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DE2656" w:rsidP="00DE2656">
      <w:pPr>
        <w:spacing w:after="0" w:line="480" w:lineRule="auto"/>
        <w:jc w:val="center"/>
        <w:rPr>
          <w:rFonts w:ascii="Times New Roman" w:hAnsi="Times New Roman" w:cs="Times New Roman"/>
          <w:sz w:val="24"/>
          <w:szCs w:val="24"/>
        </w:rPr>
      </w:pPr>
    </w:p>
    <w:p w:rsidR="00DE2656" w:rsidP="00DE2656">
      <w:pPr>
        <w:spacing w:after="0" w:line="480" w:lineRule="auto"/>
        <w:jc w:val="center"/>
        <w:rPr>
          <w:rFonts w:ascii="Times New Roman" w:hAnsi="Times New Roman" w:cs="Times New Roman"/>
          <w:sz w:val="24"/>
          <w:szCs w:val="24"/>
        </w:rPr>
      </w:pPr>
    </w:p>
    <w:p w:rsidR="00DE2656" w:rsidP="00DE2656">
      <w:pPr>
        <w:spacing w:after="0" w:line="480" w:lineRule="auto"/>
        <w:jc w:val="center"/>
        <w:rPr>
          <w:rFonts w:ascii="Times New Roman" w:hAnsi="Times New Roman" w:cs="Times New Roman"/>
          <w:sz w:val="24"/>
          <w:szCs w:val="24"/>
        </w:rPr>
      </w:pPr>
    </w:p>
    <w:p w:rsidR="00DE2656" w:rsidP="00DE265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The American Civil War</w:t>
      </w:r>
    </w:p>
    <w:p w:rsidR="00DE2656" w:rsidP="00DE2656">
      <w:pPr>
        <w:spacing w:line="480" w:lineRule="auto"/>
        <w:jc w:val="center"/>
        <w:rPr>
          <w:rFonts w:ascii="Times New Roman" w:hAnsi="Times New Roman" w:cs="Times New Roman"/>
          <w:sz w:val="24"/>
          <w:szCs w:val="24"/>
        </w:rPr>
      </w:pPr>
    </w:p>
    <w:p w:rsidR="00DE2656" w:rsidP="00DE2656">
      <w:pPr>
        <w:spacing w:line="480" w:lineRule="auto"/>
        <w:jc w:val="center"/>
        <w:rPr>
          <w:rFonts w:ascii="Times New Roman" w:hAnsi="Times New Roman" w:cs="Times New Roman"/>
          <w:sz w:val="24"/>
          <w:szCs w:val="24"/>
        </w:rPr>
      </w:pPr>
    </w:p>
    <w:p w:rsidR="00DE2656" w:rsidP="00DE2656">
      <w:pPr>
        <w:spacing w:line="480" w:lineRule="auto"/>
        <w:jc w:val="center"/>
        <w:rPr>
          <w:rFonts w:ascii="Times New Roman" w:hAnsi="Times New Roman" w:cs="Times New Roman"/>
          <w:sz w:val="24"/>
          <w:szCs w:val="24"/>
        </w:rPr>
      </w:pPr>
    </w:p>
    <w:p w:rsidR="00DE2656" w:rsidRPr="00312968" w:rsidP="00DE2656">
      <w:pPr>
        <w:spacing w:line="480" w:lineRule="auto"/>
        <w:jc w:val="center"/>
        <w:rPr>
          <w:rFonts w:ascii="Times New Roman" w:hAnsi="Times New Roman" w:cs="Times New Roman"/>
          <w:sz w:val="24"/>
          <w:szCs w:val="24"/>
        </w:rPr>
      </w:pPr>
      <w:r w:rsidRPr="00312968">
        <w:rPr>
          <w:rFonts w:ascii="Times New Roman" w:hAnsi="Times New Roman" w:cs="Times New Roman"/>
          <w:sz w:val="24"/>
          <w:szCs w:val="24"/>
        </w:rPr>
        <w:t>Student’s Name</w:t>
      </w:r>
    </w:p>
    <w:p w:rsidR="00DE2656" w:rsidRPr="00312968" w:rsidP="00DE2656">
      <w:pPr>
        <w:spacing w:line="480" w:lineRule="auto"/>
        <w:jc w:val="center"/>
        <w:rPr>
          <w:rFonts w:ascii="Times New Roman" w:hAnsi="Times New Roman" w:cs="Times New Roman"/>
          <w:sz w:val="24"/>
          <w:szCs w:val="24"/>
        </w:rPr>
      </w:pPr>
      <w:r w:rsidRPr="00312968">
        <w:rPr>
          <w:rFonts w:ascii="Times New Roman" w:hAnsi="Times New Roman" w:cs="Times New Roman"/>
          <w:sz w:val="24"/>
          <w:szCs w:val="24"/>
        </w:rPr>
        <w:t>Institutional Affiliation</w:t>
      </w:r>
    </w:p>
    <w:p w:rsidR="00DE2656" w:rsidRPr="00312968" w:rsidP="00DE2656">
      <w:pPr>
        <w:spacing w:line="480" w:lineRule="auto"/>
        <w:jc w:val="center"/>
        <w:rPr>
          <w:rFonts w:ascii="Times New Roman" w:hAnsi="Times New Roman" w:cs="Times New Roman"/>
          <w:sz w:val="24"/>
          <w:szCs w:val="24"/>
        </w:rPr>
      </w:pPr>
      <w:r w:rsidRPr="00312968">
        <w:rPr>
          <w:rFonts w:ascii="Times New Roman" w:hAnsi="Times New Roman" w:cs="Times New Roman"/>
          <w:sz w:val="24"/>
          <w:szCs w:val="24"/>
        </w:rPr>
        <w:t>Course Name</w:t>
      </w:r>
    </w:p>
    <w:p w:rsidR="00DE2656" w:rsidRPr="00312968" w:rsidP="00DE2656">
      <w:pPr>
        <w:spacing w:line="480" w:lineRule="auto"/>
        <w:jc w:val="center"/>
        <w:rPr>
          <w:rFonts w:ascii="Times New Roman" w:hAnsi="Times New Roman" w:cs="Times New Roman"/>
          <w:sz w:val="24"/>
          <w:szCs w:val="24"/>
        </w:rPr>
      </w:pPr>
      <w:r w:rsidRPr="00312968">
        <w:rPr>
          <w:rFonts w:ascii="Times New Roman" w:hAnsi="Times New Roman" w:cs="Times New Roman"/>
          <w:sz w:val="24"/>
          <w:szCs w:val="24"/>
        </w:rPr>
        <w:t>Professor's Name</w:t>
      </w:r>
    </w:p>
    <w:p w:rsidR="00DE2656" w:rsidP="00DE2656">
      <w:pPr>
        <w:spacing w:line="480" w:lineRule="auto"/>
        <w:jc w:val="center"/>
        <w:rPr>
          <w:rFonts w:ascii="Times New Roman" w:hAnsi="Times New Roman" w:cs="Times New Roman"/>
          <w:sz w:val="24"/>
          <w:szCs w:val="24"/>
        </w:rPr>
      </w:pPr>
      <w:r w:rsidRPr="00312968">
        <w:rPr>
          <w:rFonts w:ascii="Times New Roman" w:hAnsi="Times New Roman" w:cs="Times New Roman"/>
          <w:sz w:val="24"/>
          <w:szCs w:val="24"/>
        </w:rPr>
        <w:t>Date</w:t>
      </w:r>
    </w:p>
    <w:p w:rsidR="00DE2656">
      <w:pPr>
        <w:rPr>
          <w:rFonts w:ascii="Times New Roman" w:hAnsi="Times New Roman" w:cs="Times New Roman"/>
          <w:b/>
          <w:sz w:val="24"/>
          <w:szCs w:val="24"/>
        </w:rPr>
      </w:pPr>
      <w:r>
        <w:rPr>
          <w:rFonts w:ascii="Times New Roman" w:hAnsi="Times New Roman" w:cs="Times New Roman"/>
          <w:b/>
          <w:sz w:val="24"/>
          <w:szCs w:val="24"/>
        </w:rPr>
        <w:br w:type="page"/>
      </w:r>
    </w:p>
    <w:p w:rsidR="00DE2656" w:rsidP="00DE2656">
      <w:pPr>
        <w:spacing w:after="0" w:line="480" w:lineRule="auto"/>
        <w:jc w:val="center"/>
        <w:rPr>
          <w:rFonts w:ascii="Times New Roman" w:hAnsi="Times New Roman" w:cs="Times New Roman"/>
          <w:b/>
          <w:sz w:val="24"/>
          <w:szCs w:val="24"/>
        </w:rPr>
      </w:pPr>
      <w:r w:rsidRPr="00DE2656">
        <w:rPr>
          <w:rFonts w:ascii="Times New Roman" w:hAnsi="Times New Roman" w:cs="Times New Roman"/>
          <w:b/>
          <w:sz w:val="24"/>
          <w:szCs w:val="24"/>
        </w:rPr>
        <w:t>The American Civil War</w:t>
      </w:r>
    </w:p>
    <w:p w:rsidR="00DE2656" w:rsidRPr="00DE2656" w:rsidP="00DE2656">
      <w:pPr>
        <w:spacing w:after="0" w:line="480" w:lineRule="auto"/>
        <w:rPr>
          <w:rFonts w:ascii="Times New Roman" w:hAnsi="Times New Roman" w:cs="Times New Roman"/>
          <w:b/>
          <w:sz w:val="24"/>
          <w:szCs w:val="24"/>
        </w:rPr>
      </w:pPr>
      <w:r>
        <w:rPr>
          <w:rFonts w:ascii="Times New Roman" w:hAnsi="Times New Roman" w:cs="Times New Roman"/>
          <w:b/>
          <w:sz w:val="24"/>
          <w:szCs w:val="24"/>
        </w:rPr>
        <w:t>Reasons for Secession</w:t>
      </w:r>
    </w:p>
    <w:p w:rsidR="00203091" w:rsidP="00DE2656">
      <w:pPr>
        <w:spacing w:after="0" w:line="480" w:lineRule="auto"/>
        <w:ind w:firstLine="720"/>
        <w:rPr>
          <w:rFonts w:ascii="Times New Roman" w:hAnsi="Times New Roman" w:cs="Times New Roman"/>
          <w:sz w:val="24"/>
          <w:szCs w:val="24"/>
        </w:rPr>
      </w:pPr>
      <w:r w:rsidRPr="00DE2656">
        <w:rPr>
          <w:rFonts w:ascii="Times New Roman" w:hAnsi="Times New Roman" w:cs="Times New Roman"/>
          <w:sz w:val="24"/>
          <w:szCs w:val="24"/>
        </w:rPr>
        <w:t xml:space="preserve">The south seceded to avoid tariffs posed by the US government, forcing them to buy products from the North. The imposition of tariffs was in the form of enriching the Norths at the expense of the Souths. They are also believed to have seceded due to the adoption of nullifications, which declared </w:t>
      </w:r>
      <w:r w:rsidR="00DE2656">
        <w:rPr>
          <w:rFonts w:ascii="Times New Roman" w:hAnsi="Times New Roman" w:cs="Times New Roman"/>
          <w:sz w:val="24"/>
          <w:szCs w:val="24"/>
        </w:rPr>
        <w:t>the tariff imposed</w:t>
      </w:r>
      <w:r w:rsidRPr="00DE2656">
        <w:rPr>
          <w:rFonts w:ascii="Times New Roman" w:hAnsi="Times New Roman" w:cs="Times New Roman"/>
          <w:sz w:val="24"/>
          <w:szCs w:val="24"/>
        </w:rPr>
        <w:t xml:space="preserve"> null, </w:t>
      </w:r>
      <w:r w:rsidRPr="00DE2656" w:rsidR="00AA256F">
        <w:rPr>
          <w:rFonts w:ascii="Times New Roman" w:hAnsi="Times New Roman" w:cs="Times New Roman"/>
          <w:sz w:val="24"/>
          <w:szCs w:val="24"/>
        </w:rPr>
        <w:t xml:space="preserve">non-binding to the Southern, and void. They wanted the abolition of tariffs which was denied forcing them to react. </w:t>
      </w:r>
      <w:r w:rsidRPr="00DE2656" w:rsidR="00230DD1">
        <w:rPr>
          <w:rFonts w:ascii="Times New Roman" w:hAnsi="Times New Roman" w:cs="Times New Roman"/>
          <w:sz w:val="24"/>
          <w:szCs w:val="24"/>
        </w:rPr>
        <w:t>The Northern wanted a government structure that allowed the Senate to be elected by the popular vote, while the Southern wanted a senate elected by legislatures</w:t>
      </w:r>
      <w:r w:rsidRPr="00DE2656" w:rsidR="008936C6">
        <w:rPr>
          <w:rFonts w:ascii="Times New Roman" w:hAnsi="Times New Roman" w:cs="Times New Roman"/>
          <w:sz w:val="24"/>
          <w:szCs w:val="24"/>
        </w:rPr>
        <w:t xml:space="preserve"> (Hall et al., 2019)</w:t>
      </w:r>
      <w:r w:rsidRPr="00DE2656" w:rsidR="00230DD1">
        <w:rPr>
          <w:rFonts w:ascii="Times New Roman" w:hAnsi="Times New Roman" w:cs="Times New Roman"/>
          <w:sz w:val="24"/>
          <w:szCs w:val="24"/>
        </w:rPr>
        <w:t>. The Northern wanted a federal government which was opposed by the Southern, who proposed s</w:t>
      </w:r>
      <w:r w:rsidR="00DE2656">
        <w:rPr>
          <w:rFonts w:ascii="Times New Roman" w:hAnsi="Times New Roman" w:cs="Times New Roman"/>
          <w:sz w:val="24"/>
          <w:szCs w:val="24"/>
        </w:rPr>
        <w:t>t</w:t>
      </w:r>
      <w:r w:rsidRPr="00DE2656" w:rsidR="00230DD1">
        <w:rPr>
          <w:rFonts w:ascii="Times New Roman" w:hAnsi="Times New Roman" w:cs="Times New Roman"/>
          <w:sz w:val="24"/>
          <w:szCs w:val="24"/>
        </w:rPr>
        <w:t xml:space="preserve">ate sovereignty. </w:t>
      </w:r>
    </w:p>
    <w:p w:rsidR="00DE2656" w:rsidRPr="00DE2656" w:rsidP="00DE2656">
      <w:pPr>
        <w:spacing w:after="0" w:line="480" w:lineRule="auto"/>
        <w:rPr>
          <w:rFonts w:ascii="Times New Roman" w:hAnsi="Times New Roman" w:cs="Times New Roman"/>
          <w:b/>
          <w:sz w:val="24"/>
          <w:szCs w:val="24"/>
        </w:rPr>
      </w:pPr>
      <w:r w:rsidRPr="00DE2656">
        <w:rPr>
          <w:rFonts w:ascii="Times New Roman" w:hAnsi="Times New Roman" w:cs="Times New Roman"/>
          <w:b/>
          <w:sz w:val="24"/>
          <w:szCs w:val="24"/>
        </w:rPr>
        <w:t>What Pushed the Southern Over the Blink?</w:t>
      </w:r>
    </w:p>
    <w:p w:rsidR="00230DD1" w:rsidP="00DE2656">
      <w:pPr>
        <w:spacing w:after="0" w:line="480" w:lineRule="auto"/>
        <w:ind w:firstLine="720"/>
        <w:rPr>
          <w:rFonts w:ascii="Times New Roman" w:hAnsi="Times New Roman" w:cs="Times New Roman"/>
          <w:sz w:val="24"/>
          <w:szCs w:val="24"/>
        </w:rPr>
      </w:pPr>
      <w:r w:rsidRPr="00DE2656">
        <w:rPr>
          <w:rFonts w:ascii="Times New Roman" w:hAnsi="Times New Roman" w:cs="Times New Roman"/>
          <w:sz w:val="24"/>
          <w:szCs w:val="24"/>
        </w:rPr>
        <w:t>The main reason for Southern secession was to maintain slavery institution</w:t>
      </w:r>
      <w:r w:rsidRPr="00DE2656" w:rsidR="004A7D80">
        <w:rPr>
          <w:rFonts w:ascii="Times New Roman" w:hAnsi="Times New Roman" w:cs="Times New Roman"/>
          <w:sz w:val="24"/>
          <w:szCs w:val="24"/>
        </w:rPr>
        <w:t>s that the Sothern's were against. Their economy was dependent on slavery in revenue generation. Hence, any attempt to ban the trade would make them economically poor and financially weak</w:t>
      </w:r>
      <w:r w:rsidRPr="00DE2656" w:rsidR="00513338">
        <w:rPr>
          <w:rFonts w:ascii="Times New Roman" w:hAnsi="Times New Roman" w:cs="Times New Roman"/>
          <w:sz w:val="24"/>
          <w:szCs w:val="24"/>
        </w:rPr>
        <w:t xml:space="preserve"> to be controlled by the Northern</w:t>
      </w:r>
      <w:r w:rsidRPr="00DE2656" w:rsidR="00DE2656">
        <w:rPr>
          <w:rFonts w:ascii="Times New Roman" w:hAnsi="Times New Roman" w:cs="Times New Roman"/>
          <w:sz w:val="24"/>
          <w:szCs w:val="24"/>
        </w:rPr>
        <w:t>.</w:t>
      </w:r>
      <w:r w:rsidRPr="00DE2656" w:rsidR="00513338">
        <w:rPr>
          <w:rFonts w:ascii="Times New Roman" w:hAnsi="Times New Roman" w:cs="Times New Roman"/>
          <w:sz w:val="24"/>
          <w:szCs w:val="24"/>
        </w:rPr>
        <w:t xml:space="preserve"> </w:t>
      </w:r>
    </w:p>
    <w:p w:rsidR="00DE2656" w:rsidRPr="00DE2656" w:rsidP="00DE2656">
      <w:pPr>
        <w:spacing w:after="0" w:line="480" w:lineRule="auto"/>
        <w:rPr>
          <w:rFonts w:ascii="Times New Roman" w:hAnsi="Times New Roman" w:cs="Times New Roman"/>
          <w:b/>
          <w:sz w:val="24"/>
          <w:szCs w:val="24"/>
        </w:rPr>
      </w:pPr>
      <w:r w:rsidRPr="00DE2656">
        <w:rPr>
          <w:rFonts w:ascii="Times New Roman" w:hAnsi="Times New Roman" w:cs="Times New Roman"/>
          <w:b/>
          <w:sz w:val="24"/>
          <w:szCs w:val="24"/>
        </w:rPr>
        <w:t>Political and Social Events between 1859 and 1860</w:t>
      </w:r>
    </w:p>
    <w:p w:rsidR="004A7D80" w:rsidP="00DE2656">
      <w:pPr>
        <w:spacing w:after="0" w:line="480" w:lineRule="auto"/>
        <w:ind w:firstLine="720"/>
        <w:rPr>
          <w:rFonts w:ascii="Times New Roman" w:hAnsi="Times New Roman" w:cs="Times New Roman"/>
          <w:sz w:val="24"/>
          <w:szCs w:val="24"/>
        </w:rPr>
      </w:pPr>
      <w:r w:rsidRPr="00DE2656">
        <w:rPr>
          <w:rFonts w:ascii="Times New Roman" w:hAnsi="Times New Roman" w:cs="Times New Roman"/>
          <w:sz w:val="24"/>
          <w:szCs w:val="24"/>
        </w:rPr>
        <w:t xml:space="preserve">The Southern seceded almost immediately after the election of Abraham Lincoln of the Republican party as the US president in 1860. </w:t>
      </w:r>
      <w:r w:rsidRPr="00DE2656" w:rsidR="00513338">
        <w:rPr>
          <w:rFonts w:ascii="Times New Roman" w:hAnsi="Times New Roman" w:cs="Times New Roman"/>
          <w:sz w:val="24"/>
          <w:szCs w:val="24"/>
        </w:rPr>
        <w:t>One major economic event during the period was the imposition of taxes on imported and exported goods and the abolition of slavery which supported the economy</w:t>
      </w:r>
      <w:r w:rsidRPr="00DE2656" w:rsidR="008936C6">
        <w:rPr>
          <w:rFonts w:ascii="Times New Roman" w:hAnsi="Times New Roman" w:cs="Times New Roman"/>
          <w:sz w:val="24"/>
          <w:szCs w:val="24"/>
        </w:rPr>
        <w:t xml:space="preserve"> (Henderson, 2020)</w:t>
      </w:r>
      <w:r w:rsidRPr="00DE2656" w:rsidR="00513338">
        <w:rPr>
          <w:rFonts w:ascii="Times New Roman" w:hAnsi="Times New Roman" w:cs="Times New Roman"/>
          <w:sz w:val="24"/>
          <w:szCs w:val="24"/>
        </w:rPr>
        <w:t xml:space="preserve">. The main social event between </w:t>
      </w:r>
      <w:r w:rsidR="00DE2656">
        <w:rPr>
          <w:rFonts w:ascii="Times New Roman" w:hAnsi="Times New Roman" w:cs="Times New Roman"/>
          <w:sz w:val="24"/>
          <w:szCs w:val="24"/>
        </w:rPr>
        <w:t>1859</w:t>
      </w:r>
      <w:r w:rsidRPr="00DE2656" w:rsidR="00513338">
        <w:rPr>
          <w:rFonts w:ascii="Times New Roman" w:hAnsi="Times New Roman" w:cs="Times New Roman"/>
          <w:sz w:val="24"/>
          <w:szCs w:val="24"/>
        </w:rPr>
        <w:t xml:space="preserve"> and 1860 was the introduction of the social and political philosophy of togetherne</w:t>
      </w:r>
      <w:r w:rsidRPr="00DE2656" w:rsidR="008936C6">
        <w:rPr>
          <w:rFonts w:ascii="Times New Roman" w:hAnsi="Times New Roman" w:cs="Times New Roman"/>
          <w:sz w:val="24"/>
          <w:szCs w:val="24"/>
        </w:rPr>
        <w:t>ss which required the Northern</w:t>
      </w:r>
      <w:r w:rsidRPr="00DE2656" w:rsidR="00513338">
        <w:rPr>
          <w:rFonts w:ascii="Times New Roman" w:hAnsi="Times New Roman" w:cs="Times New Roman"/>
          <w:sz w:val="24"/>
          <w:szCs w:val="24"/>
        </w:rPr>
        <w:t xml:space="preserve"> and the </w:t>
      </w:r>
      <w:r w:rsidRPr="00DE2656" w:rsidR="008936C6">
        <w:rPr>
          <w:rFonts w:ascii="Times New Roman" w:hAnsi="Times New Roman" w:cs="Times New Roman"/>
          <w:sz w:val="24"/>
          <w:szCs w:val="24"/>
        </w:rPr>
        <w:t>southern</w:t>
      </w:r>
      <w:r w:rsidRPr="00DE2656" w:rsidR="00513338">
        <w:rPr>
          <w:rFonts w:ascii="Times New Roman" w:hAnsi="Times New Roman" w:cs="Times New Roman"/>
          <w:sz w:val="24"/>
          <w:szCs w:val="24"/>
        </w:rPr>
        <w:t xml:space="preserve"> to </w:t>
      </w:r>
      <w:r w:rsidRPr="00DE2656" w:rsidR="008936C6">
        <w:rPr>
          <w:rFonts w:ascii="Times New Roman" w:hAnsi="Times New Roman" w:cs="Times New Roman"/>
          <w:sz w:val="24"/>
          <w:szCs w:val="24"/>
        </w:rPr>
        <w:t>coexist</w:t>
      </w:r>
      <w:r w:rsidRPr="00DE2656" w:rsidR="00513338">
        <w:rPr>
          <w:rFonts w:ascii="Times New Roman" w:hAnsi="Times New Roman" w:cs="Times New Roman"/>
          <w:sz w:val="24"/>
          <w:szCs w:val="24"/>
        </w:rPr>
        <w:t xml:space="preserve"> </w:t>
      </w:r>
      <w:r w:rsidRPr="00DE2656" w:rsidR="008936C6">
        <w:rPr>
          <w:rFonts w:ascii="Times New Roman" w:hAnsi="Times New Roman" w:cs="Times New Roman"/>
          <w:sz w:val="24"/>
          <w:szCs w:val="24"/>
        </w:rPr>
        <w:t xml:space="preserve">in unity under the same culture. </w:t>
      </w:r>
    </w:p>
    <w:p w:rsidR="00DE2656" w:rsidRPr="00DE2656" w:rsidP="00DE2656">
      <w:pPr>
        <w:spacing w:after="0" w:line="480" w:lineRule="auto"/>
        <w:rPr>
          <w:rFonts w:ascii="Times New Roman" w:hAnsi="Times New Roman" w:cs="Times New Roman"/>
          <w:b/>
          <w:sz w:val="24"/>
          <w:szCs w:val="24"/>
        </w:rPr>
      </w:pPr>
      <w:r w:rsidRPr="00DE2656">
        <w:rPr>
          <w:rFonts w:ascii="Times New Roman" w:hAnsi="Times New Roman" w:cs="Times New Roman"/>
          <w:b/>
          <w:sz w:val="24"/>
          <w:szCs w:val="24"/>
        </w:rPr>
        <w:t xml:space="preserve">Reason for </w:t>
      </w:r>
      <w:r>
        <w:rPr>
          <w:rFonts w:ascii="Times New Roman" w:hAnsi="Times New Roman" w:cs="Times New Roman"/>
          <w:b/>
          <w:sz w:val="24"/>
          <w:szCs w:val="24"/>
        </w:rPr>
        <w:t>Secession A</w:t>
      </w:r>
      <w:r w:rsidRPr="00DE2656">
        <w:rPr>
          <w:rFonts w:ascii="Times New Roman" w:hAnsi="Times New Roman" w:cs="Times New Roman"/>
          <w:b/>
          <w:sz w:val="24"/>
          <w:szCs w:val="24"/>
        </w:rPr>
        <w:t>fter the Philosophy</w:t>
      </w:r>
    </w:p>
    <w:p w:rsidR="008936C6" w:rsidRPr="00DE2656" w:rsidP="00DE2656">
      <w:pPr>
        <w:spacing w:after="0" w:line="480" w:lineRule="auto"/>
        <w:ind w:firstLine="720"/>
        <w:rPr>
          <w:rFonts w:ascii="Times New Roman" w:hAnsi="Times New Roman" w:cs="Times New Roman"/>
          <w:sz w:val="24"/>
          <w:szCs w:val="24"/>
        </w:rPr>
      </w:pPr>
      <w:r w:rsidRPr="00DE2656">
        <w:rPr>
          <w:rFonts w:ascii="Times New Roman" w:hAnsi="Times New Roman" w:cs="Times New Roman"/>
          <w:sz w:val="24"/>
          <w:szCs w:val="24"/>
        </w:rPr>
        <w:t>Even after the togetherness philosophy, the Southern resorted to secession after the election of Abraham Lincoln of th</w:t>
      </w:r>
      <w:bookmarkStart w:id="0" w:name="_GoBack"/>
      <w:bookmarkEnd w:id="0"/>
      <w:r w:rsidRPr="00DE2656">
        <w:rPr>
          <w:rFonts w:ascii="Times New Roman" w:hAnsi="Times New Roman" w:cs="Times New Roman"/>
          <w:sz w:val="24"/>
          <w:szCs w:val="24"/>
        </w:rPr>
        <w:t>e Republican ticket and with majority votes</w:t>
      </w:r>
      <w:r w:rsidRPr="00DE2656" w:rsidR="00DE2656">
        <w:rPr>
          <w:rFonts w:ascii="Times New Roman" w:hAnsi="Times New Roman" w:cs="Times New Roman"/>
          <w:sz w:val="24"/>
          <w:szCs w:val="24"/>
        </w:rPr>
        <w:t xml:space="preserve"> (Hall et al., 2019)</w:t>
      </w:r>
      <w:r w:rsidRPr="00DE2656">
        <w:rPr>
          <w:rFonts w:ascii="Times New Roman" w:hAnsi="Times New Roman" w:cs="Times New Roman"/>
          <w:sz w:val="24"/>
          <w:szCs w:val="24"/>
        </w:rPr>
        <w:t xml:space="preserve">. The democratic party had split into three groups over the slavery issue making it weaker to compete with the Republicans and paving the way for the Republican victory. </w:t>
      </w:r>
    </w:p>
    <w:p w:rsidR="00DE2656" w:rsidRPr="00DE2656" w:rsidP="00DE2656">
      <w:pPr>
        <w:jc w:val="center"/>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br w:type="page"/>
      </w:r>
      <w:r w:rsidRPr="00DE2656">
        <w:rPr>
          <w:rFonts w:ascii="Times New Roman" w:hAnsi="Times New Roman" w:cs="Times New Roman"/>
          <w:color w:val="222222"/>
          <w:sz w:val="24"/>
          <w:szCs w:val="24"/>
          <w:shd w:val="clear" w:color="auto" w:fill="FFFFFF"/>
        </w:rPr>
        <w:t>References</w:t>
      </w:r>
    </w:p>
    <w:p w:rsidR="008936C6" w:rsidRPr="00DE2656" w:rsidP="00DE2656">
      <w:pPr>
        <w:spacing w:after="0" w:line="360" w:lineRule="auto"/>
        <w:ind w:left="720" w:hanging="720"/>
        <w:rPr>
          <w:rFonts w:ascii="Times New Roman" w:hAnsi="Times New Roman" w:cs="Times New Roman"/>
          <w:sz w:val="24"/>
          <w:szCs w:val="24"/>
        </w:rPr>
      </w:pPr>
      <w:r w:rsidRPr="00DE2656">
        <w:rPr>
          <w:rFonts w:ascii="Times New Roman" w:hAnsi="Times New Roman" w:cs="Times New Roman"/>
          <w:color w:val="222222"/>
          <w:sz w:val="24"/>
          <w:szCs w:val="24"/>
          <w:shd w:val="clear" w:color="auto" w:fill="FFFFFF"/>
        </w:rPr>
        <w:t xml:space="preserve">Hall, A. B., Huff, C., &amp; </w:t>
      </w:r>
      <w:r w:rsidRPr="00DE2656">
        <w:rPr>
          <w:rFonts w:ascii="Times New Roman" w:hAnsi="Times New Roman" w:cs="Times New Roman"/>
          <w:color w:val="222222"/>
          <w:sz w:val="24"/>
          <w:szCs w:val="24"/>
          <w:shd w:val="clear" w:color="auto" w:fill="FFFFFF"/>
        </w:rPr>
        <w:t>Kuriwaki</w:t>
      </w:r>
      <w:r w:rsidRPr="00DE2656">
        <w:rPr>
          <w:rFonts w:ascii="Times New Roman" w:hAnsi="Times New Roman" w:cs="Times New Roman"/>
          <w:color w:val="222222"/>
          <w:sz w:val="24"/>
          <w:szCs w:val="24"/>
          <w:shd w:val="clear" w:color="auto" w:fill="FFFFFF"/>
        </w:rPr>
        <w:t xml:space="preserve">, S. (2019). Wealth, </w:t>
      </w:r>
      <w:r w:rsidRPr="00DE2656">
        <w:rPr>
          <w:rFonts w:ascii="Times New Roman" w:hAnsi="Times New Roman" w:cs="Times New Roman"/>
          <w:color w:val="222222"/>
          <w:sz w:val="24"/>
          <w:szCs w:val="24"/>
          <w:shd w:val="clear" w:color="auto" w:fill="FFFFFF"/>
        </w:rPr>
        <w:t>slave ownership</w:t>
      </w:r>
      <w:r w:rsidRPr="00DE2656">
        <w:rPr>
          <w:rFonts w:ascii="Times New Roman" w:hAnsi="Times New Roman" w:cs="Times New Roman"/>
          <w:color w:val="222222"/>
          <w:sz w:val="24"/>
          <w:szCs w:val="24"/>
          <w:shd w:val="clear" w:color="auto" w:fill="FFFFFF"/>
        </w:rPr>
        <w:t xml:space="preserve">, and fighting for the Confederacy: An empirical study of the American civil war. </w:t>
      </w:r>
      <w:r w:rsidRPr="00DE2656">
        <w:rPr>
          <w:rFonts w:ascii="Times New Roman" w:hAnsi="Times New Roman" w:cs="Times New Roman"/>
          <w:i/>
          <w:iCs/>
          <w:color w:val="222222"/>
          <w:sz w:val="24"/>
          <w:szCs w:val="24"/>
          <w:shd w:val="clear" w:color="auto" w:fill="FFFFFF"/>
        </w:rPr>
        <w:t>American Political Science Review</w:t>
      </w:r>
      <w:r w:rsidRPr="00DE2656">
        <w:rPr>
          <w:rFonts w:ascii="Times New Roman" w:hAnsi="Times New Roman" w:cs="Times New Roman"/>
          <w:color w:val="222222"/>
          <w:sz w:val="24"/>
          <w:szCs w:val="24"/>
          <w:shd w:val="clear" w:color="auto" w:fill="FFFFFF"/>
        </w:rPr>
        <w:t>, </w:t>
      </w:r>
      <w:r w:rsidRPr="00DE2656">
        <w:rPr>
          <w:rFonts w:ascii="Times New Roman" w:hAnsi="Times New Roman" w:cs="Times New Roman"/>
          <w:i/>
          <w:iCs/>
          <w:color w:val="222222"/>
          <w:sz w:val="24"/>
          <w:szCs w:val="24"/>
          <w:shd w:val="clear" w:color="auto" w:fill="FFFFFF"/>
        </w:rPr>
        <w:t>113</w:t>
      </w:r>
      <w:r w:rsidRPr="00DE2656">
        <w:rPr>
          <w:rFonts w:ascii="Times New Roman" w:hAnsi="Times New Roman" w:cs="Times New Roman"/>
          <w:color w:val="222222"/>
          <w:sz w:val="24"/>
          <w:szCs w:val="24"/>
          <w:shd w:val="clear" w:color="auto" w:fill="FFFFFF"/>
        </w:rPr>
        <w:t>(3), 658-673.</w:t>
      </w:r>
    </w:p>
    <w:p w:rsidR="008936C6" w:rsidRPr="00DE2656" w:rsidP="00DE2656">
      <w:pPr>
        <w:spacing w:after="0" w:line="360" w:lineRule="auto"/>
        <w:ind w:left="720" w:hanging="720"/>
        <w:rPr>
          <w:rFonts w:ascii="Times New Roman" w:hAnsi="Times New Roman" w:cs="Times New Roman"/>
          <w:sz w:val="24"/>
          <w:szCs w:val="24"/>
        </w:rPr>
      </w:pPr>
      <w:r w:rsidRPr="00DE2656">
        <w:rPr>
          <w:rFonts w:ascii="Times New Roman" w:hAnsi="Times New Roman" w:cs="Times New Roman"/>
          <w:color w:val="222222"/>
          <w:sz w:val="24"/>
          <w:szCs w:val="24"/>
          <w:shd w:val="clear" w:color="auto" w:fill="FFFFFF"/>
        </w:rPr>
        <w:t>Henderson, G. F. R. (2020). </w:t>
      </w:r>
      <w:r w:rsidRPr="00DE2656">
        <w:rPr>
          <w:rFonts w:ascii="Times New Roman" w:hAnsi="Times New Roman" w:cs="Times New Roman"/>
          <w:i/>
          <w:iCs/>
          <w:color w:val="222222"/>
          <w:sz w:val="24"/>
          <w:szCs w:val="24"/>
          <w:shd w:val="clear" w:color="auto" w:fill="FFFFFF"/>
        </w:rPr>
        <w:t>Stonewall Jackson and the American Civil War: Volume 1, 2</w:t>
      </w:r>
      <w:r w:rsidRPr="00DE2656">
        <w:rPr>
          <w:rFonts w:ascii="Times New Roman" w:hAnsi="Times New Roman" w:cs="Times New Roman"/>
          <w:color w:val="222222"/>
          <w:sz w:val="24"/>
          <w:szCs w:val="24"/>
          <w:shd w:val="clear" w:color="auto" w:fill="FFFFFF"/>
        </w:rPr>
        <w:t xml:space="preserve">. Outlook </w:t>
      </w:r>
      <w:r w:rsidRPr="00DE2656">
        <w:rPr>
          <w:rFonts w:ascii="Times New Roman" w:hAnsi="Times New Roman" w:cs="Times New Roman"/>
          <w:color w:val="222222"/>
          <w:sz w:val="24"/>
          <w:szCs w:val="24"/>
          <w:shd w:val="clear" w:color="auto" w:fill="FFFFFF"/>
        </w:rPr>
        <w:t>Verlag</w:t>
      </w:r>
      <w:r w:rsidRPr="00DE2656">
        <w:rPr>
          <w:rFonts w:ascii="Times New Roman" w:hAnsi="Times New Roman" w:cs="Times New Roman"/>
          <w:color w:val="222222"/>
          <w:sz w:val="24"/>
          <w:szCs w:val="24"/>
          <w:shd w:val="clear" w:color="auto" w:fill="FFFFFF"/>
        </w:rPr>
        <w:t>.</w:t>
      </w:r>
    </w:p>
    <w:sectPr>
      <w:headerReference w:type="default" r:id="rId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8885703"/>
      <w:docPartObj>
        <w:docPartGallery w:val="Page Numbers (Top of Page)"/>
        <w:docPartUnique/>
      </w:docPartObj>
    </w:sdtPr>
    <w:sdtEndPr>
      <w:rPr>
        <w:rFonts w:ascii="Times New Roman" w:hAnsi="Times New Roman" w:cs="Times New Roman"/>
        <w:noProof/>
        <w:sz w:val="24"/>
        <w:szCs w:val="24"/>
      </w:rPr>
    </w:sdtEndPr>
    <w:sdtContent>
      <w:p w:rsidR="00DE2656" w:rsidRPr="00DE2656" w:rsidP="00DE2656">
        <w:pPr>
          <w:pStyle w:val="Header"/>
          <w:jc w:val="right"/>
          <w:rPr>
            <w:rFonts w:ascii="Times New Roman" w:hAnsi="Times New Roman" w:cs="Times New Roman"/>
            <w:sz w:val="24"/>
            <w:szCs w:val="24"/>
          </w:rPr>
        </w:pPr>
        <w:r w:rsidRPr="00DE2656">
          <w:rPr>
            <w:rFonts w:ascii="Times New Roman" w:hAnsi="Times New Roman" w:cs="Times New Roman"/>
            <w:sz w:val="24"/>
            <w:szCs w:val="24"/>
          </w:rPr>
          <w:fldChar w:fldCharType="begin"/>
        </w:r>
        <w:r w:rsidRPr="00DE2656">
          <w:rPr>
            <w:rFonts w:ascii="Times New Roman" w:hAnsi="Times New Roman" w:cs="Times New Roman"/>
            <w:sz w:val="24"/>
            <w:szCs w:val="24"/>
          </w:rPr>
          <w:instrText xml:space="preserve"> PAGE   \* MERGEFORMAT </w:instrText>
        </w:r>
        <w:r w:rsidRPr="00DE2656">
          <w:rPr>
            <w:rFonts w:ascii="Times New Roman" w:hAnsi="Times New Roman" w:cs="Times New Roman"/>
            <w:sz w:val="24"/>
            <w:szCs w:val="24"/>
          </w:rPr>
          <w:fldChar w:fldCharType="separate"/>
        </w:r>
        <w:r>
          <w:rPr>
            <w:rFonts w:ascii="Times New Roman" w:hAnsi="Times New Roman" w:cs="Times New Roman"/>
            <w:noProof/>
            <w:sz w:val="24"/>
            <w:szCs w:val="24"/>
          </w:rPr>
          <w:t>3</w:t>
        </w:r>
        <w:r w:rsidRPr="00DE2656">
          <w:rPr>
            <w:rFonts w:ascii="Times New Roman" w:hAnsi="Times New Roman" w:cs="Times New Roman"/>
            <w:noProof/>
            <w:sz w:val="24"/>
            <w:szCs w:val="24"/>
          </w:rP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CEB"/>
    <w:rsid w:val="00131A05"/>
    <w:rsid w:val="00203091"/>
    <w:rsid w:val="00230DD1"/>
    <w:rsid w:val="00312968"/>
    <w:rsid w:val="004A7D80"/>
    <w:rsid w:val="00513338"/>
    <w:rsid w:val="006F0BE5"/>
    <w:rsid w:val="008936C6"/>
    <w:rsid w:val="00AA256F"/>
    <w:rsid w:val="00DE2656"/>
    <w:rsid w:val="00E00CEB"/>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18324C6F"/>
  <w15:chartTrackingRefBased/>
  <w15:docId w15:val="{2C67DDCB-7CE3-4625-8C56-CAFA4191F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26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2656"/>
  </w:style>
  <w:style w:type="paragraph" w:styleId="Footer">
    <w:name w:val="footer"/>
    <w:basedOn w:val="Normal"/>
    <w:link w:val="FooterChar"/>
    <w:uiPriority w:val="99"/>
    <w:unhideWhenUsed/>
    <w:rsid w:val="00DE26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26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4</Pages>
  <Words>374</Words>
  <Characters>2138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Symon</dc:creator>
  <cp:lastModifiedBy>Symon</cp:lastModifiedBy>
  <cp:revision>4</cp:revision>
  <dcterms:created xsi:type="dcterms:W3CDTF">2021-05-08T19:40:00Z</dcterms:created>
  <dcterms:modified xsi:type="dcterms:W3CDTF">2021-05-08T20:30:00Z</dcterms:modified>
</cp:coreProperties>
</file>