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67D66" w14:textId="77777777" w:rsidR="0038016D" w:rsidRDefault="0038016D" w:rsidP="0038016D">
      <w:pPr>
        <w:jc w:val="center"/>
      </w:pPr>
    </w:p>
    <w:p w14:paraId="5715A512" w14:textId="77777777" w:rsidR="0038016D" w:rsidRDefault="0038016D" w:rsidP="0038016D">
      <w:pPr>
        <w:jc w:val="center"/>
      </w:pPr>
    </w:p>
    <w:p w14:paraId="746A767B" w14:textId="77777777" w:rsidR="0038016D" w:rsidRDefault="0038016D" w:rsidP="0038016D">
      <w:pPr>
        <w:jc w:val="center"/>
      </w:pPr>
    </w:p>
    <w:p w14:paraId="33504FCF" w14:textId="77777777" w:rsidR="0038016D" w:rsidRDefault="0038016D" w:rsidP="0038016D">
      <w:pPr>
        <w:jc w:val="center"/>
      </w:pPr>
    </w:p>
    <w:p w14:paraId="2B128D3F" w14:textId="77777777" w:rsidR="0038016D" w:rsidRDefault="0038016D" w:rsidP="0038016D">
      <w:pPr>
        <w:jc w:val="center"/>
      </w:pPr>
    </w:p>
    <w:p w14:paraId="01C16396" w14:textId="77777777" w:rsidR="0038016D" w:rsidRDefault="0038016D" w:rsidP="0038016D">
      <w:pPr>
        <w:jc w:val="center"/>
      </w:pPr>
    </w:p>
    <w:p w14:paraId="73161FB8" w14:textId="77777777" w:rsidR="0038016D" w:rsidRDefault="0038016D" w:rsidP="0038016D">
      <w:pPr>
        <w:jc w:val="center"/>
      </w:pPr>
    </w:p>
    <w:p w14:paraId="32CBD8D2" w14:textId="77777777" w:rsidR="0038016D" w:rsidRDefault="0038016D" w:rsidP="0038016D">
      <w:pPr>
        <w:jc w:val="center"/>
      </w:pPr>
    </w:p>
    <w:p w14:paraId="5149CE53" w14:textId="77777777" w:rsidR="0038016D" w:rsidRDefault="0038016D" w:rsidP="0038016D">
      <w:pPr>
        <w:jc w:val="center"/>
      </w:pPr>
    </w:p>
    <w:p w14:paraId="177D1E6C" w14:textId="77777777" w:rsidR="003502C6" w:rsidRDefault="0038016D" w:rsidP="0038016D">
      <w:pPr>
        <w:jc w:val="center"/>
      </w:pPr>
      <w:r>
        <w:t>Understanding Coordination of Eyes and Brain in a Frog: Draft</w:t>
      </w:r>
    </w:p>
    <w:p w14:paraId="3604C7A9" w14:textId="77777777" w:rsidR="0038016D" w:rsidRDefault="0038016D" w:rsidP="0038016D">
      <w:pPr>
        <w:jc w:val="center"/>
      </w:pPr>
      <w:r>
        <w:t>Student’s Name</w:t>
      </w:r>
    </w:p>
    <w:p w14:paraId="706C8199" w14:textId="77777777" w:rsidR="0038016D" w:rsidRDefault="0038016D" w:rsidP="0038016D">
      <w:pPr>
        <w:jc w:val="center"/>
      </w:pPr>
      <w:r>
        <w:t>Institutional Affiliation</w:t>
      </w:r>
    </w:p>
    <w:p w14:paraId="0DB4B74E" w14:textId="77777777" w:rsidR="0038016D" w:rsidRDefault="0038016D" w:rsidP="0038016D">
      <w:pPr>
        <w:jc w:val="center"/>
      </w:pPr>
      <w:r>
        <w:t xml:space="preserve">Date </w:t>
      </w:r>
    </w:p>
    <w:p w14:paraId="68E8F464" w14:textId="77777777" w:rsidR="0038016D" w:rsidRDefault="0038016D">
      <w:r>
        <w:br w:type="page"/>
      </w:r>
    </w:p>
    <w:p w14:paraId="4BF47DFD" w14:textId="77777777" w:rsidR="0038016D" w:rsidRDefault="0038016D" w:rsidP="0038016D">
      <w:pPr>
        <w:jc w:val="center"/>
      </w:pPr>
      <w:r>
        <w:lastRenderedPageBreak/>
        <w:t>Understanding Coordination of Eyes and Brain in a Frog</w:t>
      </w:r>
    </w:p>
    <w:p w14:paraId="7D922EB2" w14:textId="77777777" w:rsidR="002C041C" w:rsidRDefault="002C041C" w:rsidP="0038016D">
      <w:pPr>
        <w:jc w:val="center"/>
      </w:pPr>
      <w:r>
        <w:t xml:space="preserve">Introduction </w:t>
      </w:r>
    </w:p>
    <w:p w14:paraId="6C16500F" w14:textId="77777777" w:rsidR="009A7650" w:rsidRDefault="009A7650" w:rsidP="005134FB">
      <w:pPr>
        <w:spacing w:line="480" w:lineRule="auto"/>
        <w:ind w:firstLine="720"/>
      </w:pPr>
      <w:r>
        <w:t xml:space="preserve">The primary aim of this project is to understand the coordination of activities between the eyes and brains of a frog. Essentially, this will be facilitated by considering the effect of the processes taking place between the periods when a frog sees an object and the processing of the image or object in the mind. According to </w:t>
      </w:r>
      <w:proofErr w:type="spellStart"/>
      <w:r>
        <w:t>Lettvin</w:t>
      </w:r>
      <w:proofErr w:type="spellEnd"/>
      <w:r>
        <w:t xml:space="preserve">, et al. (1959), the mind and the brain coordinates using a language that is interpreted and organized as opposed to transferring a perfect replica of the distribution of light receptors. Remarkably, this marks an important contribution in </w:t>
      </w:r>
      <w:proofErr w:type="spellStart"/>
      <w:r>
        <w:t>Lettvin</w:t>
      </w:r>
      <w:proofErr w:type="spellEnd"/>
      <w:r>
        <w:t xml:space="preserve"> et al. article towards understanding the psychology of coordination of processes between the eyes and mind of a frog. Besides, the article will facilitate an understanding of the behavior of the frog in the food search and in escaping from its marauders.</w:t>
      </w:r>
    </w:p>
    <w:p w14:paraId="2F0A30C8" w14:textId="77777777" w:rsidR="002C041C" w:rsidRDefault="002C041C" w:rsidP="005134FB">
      <w:pPr>
        <w:spacing w:line="480" w:lineRule="auto"/>
        <w:ind w:firstLine="720"/>
      </w:pPr>
      <w:r>
        <w:t xml:space="preserve">Elements of interconnectedness between the eye and the mind </w:t>
      </w:r>
    </w:p>
    <w:p w14:paraId="34FE40B3" w14:textId="77777777" w:rsidR="009A7650" w:rsidRDefault="009A7650" w:rsidP="005134FB">
      <w:pPr>
        <w:spacing w:line="480" w:lineRule="auto"/>
        <w:ind w:firstLine="720"/>
      </w:pPr>
      <w:r>
        <w:t xml:space="preserve">Notably, the search for food and escaping from predators marks some of the circumstances involving the processing of information between the eyes and the mind of a frog. Ideally, reading through the article by </w:t>
      </w:r>
      <w:proofErr w:type="spellStart"/>
      <w:r>
        <w:t>Lettvin</w:t>
      </w:r>
      <w:proofErr w:type="spellEnd"/>
      <w:r>
        <w:t xml:space="preserve"> et al. (1959), there are important insights that a person can derive concerning the cognitive psychology involving the eyes and the mind. In bringing this understanding into effect, Edward Titchener studied the process of light transformation from the eye to the mind and deduced three states of consciousness including affection, images, and sensations. Titchener argued that sensations entail what is being seen by the eyes and images being the reflection of sensations in the mind. Accordingly, these two states of consciousness are crucial in understanding cognitive psychology in a frog concerning information processing between the eyes and the mind.</w:t>
      </w:r>
    </w:p>
    <w:p w14:paraId="1904D6EA" w14:textId="77777777" w:rsidR="002C041C" w:rsidRDefault="002C041C" w:rsidP="005134FB">
      <w:pPr>
        <w:spacing w:line="480" w:lineRule="auto"/>
        <w:ind w:firstLine="720"/>
      </w:pPr>
    </w:p>
    <w:p w14:paraId="69B59836" w14:textId="77777777" w:rsidR="002C041C" w:rsidRDefault="002C041C" w:rsidP="005134FB">
      <w:pPr>
        <w:spacing w:line="480" w:lineRule="auto"/>
        <w:ind w:firstLine="720"/>
      </w:pPr>
      <w:r>
        <w:lastRenderedPageBreak/>
        <w:t xml:space="preserve">Methodology </w:t>
      </w:r>
    </w:p>
    <w:p w14:paraId="769D3B36" w14:textId="77777777" w:rsidR="009A7650" w:rsidRDefault="009A7650" w:rsidP="005134FB">
      <w:pPr>
        <w:spacing w:line="480" w:lineRule="auto"/>
        <w:ind w:firstLine="720"/>
      </w:pPr>
      <w:r>
        <w:t xml:space="preserve">In the context of this project, the use of </w:t>
      </w:r>
      <w:proofErr w:type="spellStart"/>
      <w:r>
        <w:t>Dowben</w:t>
      </w:r>
      <w:proofErr w:type="spellEnd"/>
      <w:r>
        <w:t xml:space="preserve"> and Rose’s platinum will enhance an understanding of the relationship between the eyes and mind of a frog. The experiment will entail using a small flap of bone behind the brain or eye-opening so that the superior colliculus and the optic nerve can remain exposed to light. The next step in the experiment will entail covering the frog with a piece of cloth in a cork platform. An aluminum hemisphere will be brought close to the frog’s eyes and a phototube will be used to observe the image. Through this experiment, one can understand the rationale behind the connectionist theory discussed by </w:t>
      </w:r>
      <w:proofErr w:type="spellStart"/>
      <w:r>
        <w:t>Wageman</w:t>
      </w:r>
      <w:proofErr w:type="spellEnd"/>
      <w:r>
        <w:t xml:space="preserve"> et al. (2012) whereby they argue that the processing ability depends on multiple elements that are interconnected together to make a complex whole.</w:t>
      </w:r>
    </w:p>
    <w:p w14:paraId="08F58087" w14:textId="77777777" w:rsidR="002C041C" w:rsidRDefault="002C041C" w:rsidP="005134FB">
      <w:pPr>
        <w:spacing w:line="480" w:lineRule="auto"/>
        <w:ind w:firstLine="720"/>
      </w:pPr>
      <w:r>
        <w:t xml:space="preserve">Relevance of the experiment </w:t>
      </w:r>
    </w:p>
    <w:p w14:paraId="4D5082E6" w14:textId="77777777" w:rsidR="00D32847" w:rsidRDefault="009A7650" w:rsidP="005134FB">
      <w:pPr>
        <w:spacing w:line="480" w:lineRule="auto"/>
        <w:ind w:firstLine="720"/>
      </w:pPr>
      <w:r>
        <w:t xml:space="preserve">Similarly, this is the same idea embraced by </w:t>
      </w:r>
      <w:proofErr w:type="spellStart"/>
      <w:r>
        <w:t>Plaut</w:t>
      </w:r>
      <w:proofErr w:type="spellEnd"/>
      <w:r>
        <w:t xml:space="preserve"> et al. (2003) in their article whereby they claim that simple processing ability helps in sending signals to other parts of the body. By this, </w:t>
      </w:r>
      <w:proofErr w:type="spellStart"/>
      <w:r>
        <w:t>Plaut</w:t>
      </w:r>
      <w:proofErr w:type="spellEnd"/>
      <w:r>
        <w:t xml:space="preserve"> et al. (2003) try to suggest that it is the basic features that help in understanding the complex system of a living thing. Case in point, by understanding the experiment of the cognitive processing ability between the eyes and minds of the frog, there is no doubt that an individual understands the complex whole between the eye-mind processes. The current project will be of great relevance because it represents one of the suggestions made a long time ago by psychologists concerning the interconnectedness of the eye and the mind, or between what is seen and what is processed in the mind</w:t>
      </w:r>
      <w:r w:rsidR="002C041C">
        <w:t xml:space="preserve"> (</w:t>
      </w:r>
      <w:proofErr w:type="spellStart"/>
      <w:r w:rsidR="002C041C">
        <w:t>Dumit</w:t>
      </w:r>
      <w:proofErr w:type="spellEnd"/>
      <w:r w:rsidR="002C041C">
        <w:t xml:space="preserve"> et al., 2014)</w:t>
      </w:r>
      <w:r>
        <w:t xml:space="preserve">. Besides, it helps in understanding how the frog or people respond to various external stimuli as stipulated by Butler et al. (2006) in their article. Overall, cognitive psychology as displayed by the frog experiment will create a </w:t>
      </w:r>
      <w:r>
        <w:lastRenderedPageBreak/>
        <w:t>basis for understanding the relationship between the eyes and mind, which is part of understanding cognitive psychology in animals.</w:t>
      </w:r>
    </w:p>
    <w:p w14:paraId="24BA92D0" w14:textId="77777777" w:rsidR="005134FB" w:rsidRDefault="005134FB" w:rsidP="005134FB">
      <w:pPr>
        <w:spacing w:line="480" w:lineRule="auto"/>
        <w:ind w:firstLine="720"/>
        <w:jc w:val="center"/>
      </w:pPr>
    </w:p>
    <w:p w14:paraId="249F0690" w14:textId="77777777" w:rsidR="005134FB" w:rsidRDefault="005134FB">
      <w:r>
        <w:br w:type="page"/>
      </w:r>
    </w:p>
    <w:p w14:paraId="03CB835B" w14:textId="77777777" w:rsidR="005134FB" w:rsidRDefault="005134FB" w:rsidP="005134FB">
      <w:pPr>
        <w:spacing w:line="480" w:lineRule="auto"/>
        <w:ind w:firstLine="720"/>
        <w:jc w:val="center"/>
      </w:pPr>
      <w:r>
        <w:lastRenderedPageBreak/>
        <w:t>References</w:t>
      </w:r>
    </w:p>
    <w:p w14:paraId="317AE0A6" w14:textId="77777777" w:rsidR="005134FB" w:rsidRPr="00886412" w:rsidRDefault="005134FB" w:rsidP="005134FB">
      <w:pPr>
        <w:spacing w:after="0" w:line="480" w:lineRule="auto"/>
        <w:ind w:left="720" w:hanging="720"/>
        <w:rPr>
          <w:rFonts w:eastAsia="Times New Roman"/>
          <w:szCs w:val="24"/>
        </w:rPr>
      </w:pPr>
      <w:r w:rsidRPr="00886412">
        <w:rPr>
          <w:rFonts w:eastAsia="Times New Roman"/>
          <w:szCs w:val="24"/>
        </w:rPr>
        <w:t xml:space="preserve">Butler, A. C., Chapman, J. E., Forman, E. M., &amp; Beck, A. T. (2006). The empirical status of cognitive-behavioral therapy: a review of meta-analyses. </w:t>
      </w:r>
      <w:r w:rsidRPr="00886412">
        <w:rPr>
          <w:rFonts w:eastAsia="Times New Roman"/>
          <w:i/>
          <w:iCs/>
          <w:szCs w:val="24"/>
        </w:rPr>
        <w:t>Clinical psychology review</w:t>
      </w:r>
      <w:r w:rsidRPr="00886412">
        <w:rPr>
          <w:rFonts w:eastAsia="Times New Roman"/>
          <w:szCs w:val="24"/>
        </w:rPr>
        <w:t xml:space="preserve">, </w:t>
      </w:r>
      <w:r w:rsidRPr="00886412">
        <w:rPr>
          <w:rFonts w:eastAsia="Times New Roman"/>
          <w:i/>
          <w:iCs/>
          <w:szCs w:val="24"/>
        </w:rPr>
        <w:t>26</w:t>
      </w:r>
      <w:r w:rsidRPr="00886412">
        <w:rPr>
          <w:rFonts w:eastAsia="Times New Roman"/>
          <w:szCs w:val="24"/>
        </w:rPr>
        <w:t>(1), 17-31.</w:t>
      </w:r>
    </w:p>
    <w:p w14:paraId="520908AF" w14:textId="77777777" w:rsidR="005134FB" w:rsidRPr="00886412" w:rsidRDefault="005134FB" w:rsidP="005134FB">
      <w:pPr>
        <w:spacing w:line="480" w:lineRule="auto"/>
        <w:ind w:left="720" w:hanging="720"/>
        <w:rPr>
          <w:szCs w:val="24"/>
        </w:rPr>
      </w:pPr>
      <w:proofErr w:type="spellStart"/>
      <w:r w:rsidRPr="00886412">
        <w:rPr>
          <w:rStyle w:val="selectable"/>
          <w:szCs w:val="24"/>
        </w:rPr>
        <w:t>Dumit</w:t>
      </w:r>
      <w:proofErr w:type="spellEnd"/>
      <w:r w:rsidRPr="00886412">
        <w:rPr>
          <w:rStyle w:val="selectable"/>
          <w:szCs w:val="24"/>
        </w:rPr>
        <w:t xml:space="preserve">, J. (2014). Plastic neuroscience: studying what the brain cares about. </w:t>
      </w:r>
      <w:r w:rsidRPr="00886412">
        <w:rPr>
          <w:rStyle w:val="selectable"/>
          <w:i/>
          <w:iCs/>
          <w:szCs w:val="24"/>
        </w:rPr>
        <w:t>Frontiers in Human Neuroscience</w:t>
      </w:r>
      <w:r w:rsidRPr="00886412">
        <w:rPr>
          <w:rStyle w:val="selectable"/>
          <w:szCs w:val="24"/>
        </w:rPr>
        <w:t xml:space="preserve">, </w:t>
      </w:r>
      <w:r w:rsidRPr="00886412">
        <w:rPr>
          <w:rStyle w:val="selectable"/>
          <w:i/>
          <w:iCs/>
          <w:szCs w:val="24"/>
        </w:rPr>
        <w:t>8</w:t>
      </w:r>
      <w:r w:rsidRPr="00886412">
        <w:rPr>
          <w:rStyle w:val="selectable"/>
          <w:szCs w:val="24"/>
        </w:rPr>
        <w:t>. http://dx.doi.org/10.3389/fnhum.2014.00176</w:t>
      </w:r>
    </w:p>
    <w:p w14:paraId="3F9F0D3F" w14:textId="77777777" w:rsidR="005134FB" w:rsidRPr="00886412" w:rsidRDefault="005134FB" w:rsidP="005134FB">
      <w:pPr>
        <w:spacing w:after="0" w:line="480" w:lineRule="auto"/>
        <w:ind w:left="720" w:hanging="720"/>
        <w:rPr>
          <w:rFonts w:eastAsia="Times New Roman"/>
          <w:szCs w:val="24"/>
        </w:rPr>
      </w:pPr>
      <w:proofErr w:type="spellStart"/>
      <w:r w:rsidRPr="00886412">
        <w:rPr>
          <w:rFonts w:eastAsia="Times New Roman"/>
          <w:szCs w:val="24"/>
        </w:rPr>
        <w:t>Lettvin</w:t>
      </w:r>
      <w:proofErr w:type="spellEnd"/>
      <w:r w:rsidRPr="00886412">
        <w:rPr>
          <w:rFonts w:eastAsia="Times New Roman"/>
          <w:szCs w:val="24"/>
        </w:rPr>
        <w:t xml:space="preserve">, J. Y., </w:t>
      </w:r>
      <w:proofErr w:type="spellStart"/>
      <w:r w:rsidRPr="00886412">
        <w:rPr>
          <w:rFonts w:eastAsia="Times New Roman"/>
          <w:szCs w:val="24"/>
        </w:rPr>
        <w:t>Maturana</w:t>
      </w:r>
      <w:proofErr w:type="spellEnd"/>
      <w:r w:rsidRPr="00886412">
        <w:rPr>
          <w:rFonts w:eastAsia="Times New Roman"/>
          <w:szCs w:val="24"/>
        </w:rPr>
        <w:t xml:space="preserve">, H. R., McCulloch, W. S., &amp; Pitts, W. H. (1959). What The Frog's Eye Tells the Frog's Brain? </w:t>
      </w:r>
      <w:r w:rsidRPr="00886412">
        <w:rPr>
          <w:rFonts w:eastAsia="Times New Roman"/>
          <w:i/>
          <w:iCs/>
          <w:szCs w:val="24"/>
        </w:rPr>
        <w:t>Proceedings of the IRE</w:t>
      </w:r>
      <w:r w:rsidRPr="00886412">
        <w:rPr>
          <w:rFonts w:eastAsia="Times New Roman"/>
          <w:szCs w:val="24"/>
        </w:rPr>
        <w:t xml:space="preserve">, </w:t>
      </w:r>
      <w:r w:rsidRPr="00886412">
        <w:rPr>
          <w:rFonts w:eastAsia="Times New Roman"/>
          <w:i/>
          <w:iCs/>
          <w:szCs w:val="24"/>
        </w:rPr>
        <w:t>47</w:t>
      </w:r>
      <w:r w:rsidRPr="00886412">
        <w:rPr>
          <w:rFonts w:eastAsia="Times New Roman"/>
          <w:szCs w:val="24"/>
        </w:rPr>
        <w:t>(11), 1940-1951.</w:t>
      </w:r>
    </w:p>
    <w:p w14:paraId="53CC0466" w14:textId="77777777" w:rsidR="005134FB" w:rsidRPr="00886412" w:rsidRDefault="005134FB" w:rsidP="005134FB">
      <w:pPr>
        <w:spacing w:line="480" w:lineRule="auto"/>
        <w:ind w:left="720" w:hanging="720"/>
        <w:rPr>
          <w:szCs w:val="24"/>
        </w:rPr>
      </w:pPr>
      <w:proofErr w:type="spellStart"/>
      <w:r w:rsidRPr="00886412">
        <w:rPr>
          <w:color w:val="222222"/>
          <w:szCs w:val="24"/>
          <w:shd w:val="clear" w:color="auto" w:fill="FFFFFF"/>
        </w:rPr>
        <w:t>Plaut</w:t>
      </w:r>
      <w:proofErr w:type="spellEnd"/>
      <w:r w:rsidRPr="00886412">
        <w:rPr>
          <w:color w:val="222222"/>
          <w:szCs w:val="24"/>
          <w:shd w:val="clear" w:color="auto" w:fill="FFFFFF"/>
        </w:rPr>
        <w:t>, D. C., McClelland, J. L., Seidenberg, M. S., &amp; Patterson, K. (1996). Understanding normal and impaired word reading: computational principles in quasi-regular domains.</w:t>
      </w:r>
      <w:r w:rsidRPr="00886412">
        <w:rPr>
          <w:rStyle w:val="apple-converted-space"/>
          <w:color w:val="222222"/>
          <w:szCs w:val="24"/>
          <w:shd w:val="clear" w:color="auto" w:fill="FFFFFF"/>
        </w:rPr>
        <w:t> </w:t>
      </w:r>
      <w:r w:rsidRPr="00886412">
        <w:rPr>
          <w:i/>
          <w:iCs/>
          <w:color w:val="222222"/>
          <w:szCs w:val="24"/>
          <w:shd w:val="clear" w:color="auto" w:fill="FFFFFF"/>
        </w:rPr>
        <w:t>Psychological review</w:t>
      </w:r>
      <w:r w:rsidRPr="00886412">
        <w:rPr>
          <w:color w:val="222222"/>
          <w:szCs w:val="24"/>
          <w:shd w:val="clear" w:color="auto" w:fill="FFFFFF"/>
        </w:rPr>
        <w:t>,</w:t>
      </w:r>
      <w:r w:rsidRPr="00886412">
        <w:rPr>
          <w:rStyle w:val="apple-converted-space"/>
          <w:color w:val="222222"/>
          <w:szCs w:val="24"/>
          <w:shd w:val="clear" w:color="auto" w:fill="FFFFFF"/>
        </w:rPr>
        <w:t> </w:t>
      </w:r>
      <w:r w:rsidRPr="00886412">
        <w:rPr>
          <w:i/>
          <w:iCs/>
          <w:color w:val="222222"/>
          <w:szCs w:val="24"/>
          <w:shd w:val="clear" w:color="auto" w:fill="FFFFFF"/>
        </w:rPr>
        <w:t>103</w:t>
      </w:r>
      <w:r w:rsidRPr="00886412">
        <w:rPr>
          <w:color w:val="222222"/>
          <w:szCs w:val="24"/>
          <w:shd w:val="clear" w:color="auto" w:fill="FFFFFF"/>
        </w:rPr>
        <w:t>(1), 56.</w:t>
      </w:r>
    </w:p>
    <w:p w14:paraId="54D1A714" w14:textId="77777777" w:rsidR="005134FB" w:rsidRDefault="005134FB" w:rsidP="00090458">
      <w:pPr>
        <w:spacing w:line="480" w:lineRule="auto"/>
        <w:ind w:left="720" w:hanging="720"/>
        <w:contextualSpacing/>
      </w:pPr>
      <w:proofErr w:type="spellStart"/>
      <w:r w:rsidRPr="00886412">
        <w:rPr>
          <w:rStyle w:val="selectable"/>
          <w:szCs w:val="24"/>
        </w:rPr>
        <w:t>Wagemans</w:t>
      </w:r>
      <w:proofErr w:type="spellEnd"/>
      <w:r w:rsidRPr="00886412">
        <w:rPr>
          <w:rStyle w:val="selectable"/>
          <w:szCs w:val="24"/>
        </w:rPr>
        <w:t xml:space="preserve">, J., Elder, J., </w:t>
      </w:r>
      <w:proofErr w:type="spellStart"/>
      <w:r w:rsidRPr="00886412">
        <w:rPr>
          <w:rStyle w:val="selectable"/>
          <w:szCs w:val="24"/>
        </w:rPr>
        <w:t>Kubovy</w:t>
      </w:r>
      <w:proofErr w:type="spellEnd"/>
      <w:r w:rsidRPr="00886412">
        <w:rPr>
          <w:rStyle w:val="selectable"/>
          <w:szCs w:val="24"/>
        </w:rPr>
        <w:t xml:space="preserve">, M., Palmer, S., Peterson, M., Singh, M., &amp; von der </w:t>
      </w:r>
      <w:proofErr w:type="spellStart"/>
      <w:r w:rsidRPr="00886412">
        <w:rPr>
          <w:rStyle w:val="selectable"/>
          <w:szCs w:val="24"/>
        </w:rPr>
        <w:t>Heydt</w:t>
      </w:r>
      <w:proofErr w:type="spellEnd"/>
      <w:r w:rsidRPr="00886412">
        <w:rPr>
          <w:rStyle w:val="selectable"/>
          <w:szCs w:val="24"/>
        </w:rPr>
        <w:t xml:space="preserve">, R. (2012). A century of Gestalt psychology in visual perception: I. Perceptual grouping and figure–ground organization. </w:t>
      </w:r>
      <w:r w:rsidRPr="00886412">
        <w:rPr>
          <w:rStyle w:val="selectable"/>
          <w:i/>
          <w:iCs/>
          <w:szCs w:val="24"/>
        </w:rPr>
        <w:t>Psychological Bulletin</w:t>
      </w:r>
      <w:r w:rsidRPr="00886412">
        <w:rPr>
          <w:rStyle w:val="selectable"/>
          <w:szCs w:val="24"/>
        </w:rPr>
        <w:t xml:space="preserve">, </w:t>
      </w:r>
      <w:r w:rsidRPr="00886412">
        <w:rPr>
          <w:rStyle w:val="selectable"/>
          <w:i/>
          <w:iCs/>
          <w:szCs w:val="24"/>
        </w:rPr>
        <w:t>138</w:t>
      </w:r>
      <w:r w:rsidRPr="00886412">
        <w:rPr>
          <w:rStyle w:val="selectable"/>
          <w:szCs w:val="24"/>
        </w:rPr>
        <w:t>(6), 1172-1217</w:t>
      </w:r>
    </w:p>
    <w:sectPr w:rsidR="005134FB" w:rsidSect="0038016D">
      <w:headerReference w:type="default" r:id="rId6"/>
      <w:headerReference w:type="first" r:id="rId7"/>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9313B" w14:textId="77777777" w:rsidR="00805B3B" w:rsidRDefault="00805B3B" w:rsidP="0038016D">
      <w:pPr>
        <w:spacing w:after="0"/>
      </w:pPr>
      <w:r>
        <w:separator/>
      </w:r>
    </w:p>
  </w:endnote>
  <w:endnote w:type="continuationSeparator" w:id="0">
    <w:p w14:paraId="032DC130" w14:textId="77777777" w:rsidR="00805B3B" w:rsidRDefault="00805B3B" w:rsidP="0038016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C88D4" w14:textId="77777777" w:rsidR="00805B3B" w:rsidRDefault="00805B3B" w:rsidP="0038016D">
      <w:pPr>
        <w:spacing w:after="0"/>
      </w:pPr>
      <w:r>
        <w:separator/>
      </w:r>
    </w:p>
  </w:footnote>
  <w:footnote w:type="continuationSeparator" w:id="0">
    <w:p w14:paraId="179D52BB" w14:textId="77777777" w:rsidR="00805B3B" w:rsidRDefault="00805B3B" w:rsidP="0038016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3824796"/>
      <w:docPartObj>
        <w:docPartGallery w:val="Page Numbers (Top of Page)"/>
        <w:docPartUnique/>
      </w:docPartObj>
    </w:sdtPr>
    <w:sdtEndPr>
      <w:rPr>
        <w:noProof/>
      </w:rPr>
    </w:sdtEndPr>
    <w:sdtContent>
      <w:p w14:paraId="70188141" w14:textId="77777777" w:rsidR="0038016D" w:rsidRDefault="0038016D">
        <w:pPr>
          <w:pStyle w:val="Header"/>
          <w:jc w:val="right"/>
        </w:pPr>
        <w:r>
          <w:t xml:space="preserve">UNDERSTANDING COORDINATION IN A FROG                                                                   </w:t>
        </w:r>
        <w:r>
          <w:fldChar w:fldCharType="begin"/>
        </w:r>
        <w:r>
          <w:instrText xml:space="preserve"> PAGE   \* MERGEFORMAT </w:instrText>
        </w:r>
        <w:r>
          <w:fldChar w:fldCharType="separate"/>
        </w:r>
        <w:r w:rsidR="002C041C">
          <w:rPr>
            <w:noProof/>
          </w:rPr>
          <w:t>5</w:t>
        </w:r>
        <w:r>
          <w:rPr>
            <w:noProof/>
          </w:rPr>
          <w:fldChar w:fldCharType="end"/>
        </w:r>
      </w:p>
    </w:sdtContent>
  </w:sdt>
  <w:p w14:paraId="772386F5" w14:textId="77777777" w:rsidR="0038016D" w:rsidRDefault="003801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68AC4" w14:textId="77777777" w:rsidR="0038016D" w:rsidRDefault="0038016D">
    <w:pPr>
      <w:pStyle w:val="Header"/>
      <w:jc w:val="right"/>
    </w:pPr>
    <w:r>
      <w:t xml:space="preserve">Running head: UNDERSTANDING COORDINATION IN A FROG                                          </w:t>
    </w:r>
    <w:sdt>
      <w:sdtPr>
        <w:id w:val="1006095061"/>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2C041C">
          <w:rPr>
            <w:noProof/>
          </w:rPr>
          <w:t>1</w:t>
        </w:r>
        <w:r>
          <w:rPr>
            <w:noProof/>
          </w:rPr>
          <w:fldChar w:fldCharType="end"/>
        </w:r>
      </w:sdtContent>
    </w:sdt>
  </w:p>
  <w:p w14:paraId="53A6379A" w14:textId="77777777" w:rsidR="0038016D" w:rsidRDefault="0038016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16D"/>
    <w:rsid w:val="0006135A"/>
    <w:rsid w:val="00090458"/>
    <w:rsid w:val="000E5E3A"/>
    <w:rsid w:val="000F329C"/>
    <w:rsid w:val="001032EE"/>
    <w:rsid w:val="00153DE3"/>
    <w:rsid w:val="00237A21"/>
    <w:rsid w:val="00265708"/>
    <w:rsid w:val="002833FF"/>
    <w:rsid w:val="002862AC"/>
    <w:rsid w:val="002B486D"/>
    <w:rsid w:val="002C041C"/>
    <w:rsid w:val="002D6D65"/>
    <w:rsid w:val="002E2E12"/>
    <w:rsid w:val="00343974"/>
    <w:rsid w:val="003502C6"/>
    <w:rsid w:val="0038016D"/>
    <w:rsid w:val="003A20AF"/>
    <w:rsid w:val="003D2D20"/>
    <w:rsid w:val="0049797E"/>
    <w:rsid w:val="005134FB"/>
    <w:rsid w:val="00520CA0"/>
    <w:rsid w:val="0055727C"/>
    <w:rsid w:val="005E6E30"/>
    <w:rsid w:val="006378AE"/>
    <w:rsid w:val="00672877"/>
    <w:rsid w:val="007678B7"/>
    <w:rsid w:val="0077662C"/>
    <w:rsid w:val="00805B3B"/>
    <w:rsid w:val="008D0E22"/>
    <w:rsid w:val="008F46FC"/>
    <w:rsid w:val="0098289A"/>
    <w:rsid w:val="009A7650"/>
    <w:rsid w:val="00A03808"/>
    <w:rsid w:val="00A941C4"/>
    <w:rsid w:val="00AD7B4E"/>
    <w:rsid w:val="00B4304C"/>
    <w:rsid w:val="00B66715"/>
    <w:rsid w:val="00B80BD9"/>
    <w:rsid w:val="00C81851"/>
    <w:rsid w:val="00CB56BA"/>
    <w:rsid w:val="00D116F6"/>
    <w:rsid w:val="00D32847"/>
    <w:rsid w:val="00D519CD"/>
    <w:rsid w:val="00D576F9"/>
    <w:rsid w:val="00D81D62"/>
    <w:rsid w:val="00DF446B"/>
    <w:rsid w:val="00E07536"/>
    <w:rsid w:val="00ED49DB"/>
    <w:rsid w:val="00EF4B73"/>
    <w:rsid w:val="00F567C7"/>
    <w:rsid w:val="00F57F88"/>
    <w:rsid w:val="00F77C1C"/>
    <w:rsid w:val="00FB6076"/>
    <w:rsid w:val="00FC24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782226"/>
  <w15:chartTrackingRefBased/>
  <w15:docId w15:val="{945B4B46-8738-4781-9EAB-1DC48CCDC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2"/>
        <w:lang w:val="en-US"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16D"/>
    <w:pPr>
      <w:tabs>
        <w:tab w:val="center" w:pos="4680"/>
        <w:tab w:val="right" w:pos="9360"/>
      </w:tabs>
      <w:spacing w:after="0"/>
    </w:pPr>
  </w:style>
  <w:style w:type="character" w:customStyle="1" w:styleId="HeaderChar">
    <w:name w:val="Header Char"/>
    <w:basedOn w:val="DefaultParagraphFont"/>
    <w:link w:val="Header"/>
    <w:uiPriority w:val="99"/>
    <w:rsid w:val="0038016D"/>
  </w:style>
  <w:style w:type="paragraph" w:styleId="Footer">
    <w:name w:val="footer"/>
    <w:basedOn w:val="Normal"/>
    <w:link w:val="FooterChar"/>
    <w:uiPriority w:val="99"/>
    <w:unhideWhenUsed/>
    <w:rsid w:val="0038016D"/>
    <w:pPr>
      <w:tabs>
        <w:tab w:val="center" w:pos="4680"/>
        <w:tab w:val="right" w:pos="9360"/>
      </w:tabs>
      <w:spacing w:after="0"/>
    </w:pPr>
  </w:style>
  <w:style w:type="character" w:customStyle="1" w:styleId="FooterChar">
    <w:name w:val="Footer Char"/>
    <w:basedOn w:val="DefaultParagraphFont"/>
    <w:link w:val="Footer"/>
    <w:uiPriority w:val="99"/>
    <w:rsid w:val="0038016D"/>
  </w:style>
  <w:style w:type="character" w:customStyle="1" w:styleId="selectable">
    <w:name w:val="selectable"/>
    <w:basedOn w:val="DefaultParagraphFont"/>
    <w:rsid w:val="005134FB"/>
  </w:style>
  <w:style w:type="character" w:customStyle="1" w:styleId="apple-converted-space">
    <w:name w:val="apple-converted-space"/>
    <w:basedOn w:val="DefaultParagraphFont"/>
    <w:rsid w:val="005134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741</Words>
  <Characters>4228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GG</cp:lastModifiedBy>
  <cp:revision>2</cp:revision>
  <dcterms:created xsi:type="dcterms:W3CDTF">2021-05-13T09:43:00Z</dcterms:created>
  <dcterms:modified xsi:type="dcterms:W3CDTF">2021-05-13T09:43:00Z</dcterms:modified>
</cp:coreProperties>
</file>