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6"/>
        <w:ind w:right="0" w:left="0" w:firstLine="0"/>
        <w:jc w:val="center"/>
        <w:rPr>
          <w:rFonts w:ascii="Calibri" w:hAnsi="Calibri" w:cs="Calibri" w:eastAsia="Calibri"/>
          <w:color w:val="auto"/>
          <w:spacing w:val="0"/>
          <w:position w:val="0"/>
          <w:sz w:val="22"/>
          <w:shd w:fill="auto" w:val="clear"/>
        </w:rPr>
      </w:pPr>
    </w:p>
    <w:p>
      <w:pPr>
        <w:spacing w:before="0" w:after="160" w:line="48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Bmw and Porsche; Similarity </w:t>
      </w: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Name of Student</w:t>
      </w: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Department, Institution Affiliations</w:t>
      </w: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Course Code</w:t>
      </w: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Instructor</w:t>
      </w: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Date</w:t>
      </w: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p>
    <w:p>
      <w:pPr>
        <w:spacing w:before="100" w:after="100" w:line="480"/>
        <w:ind w:right="0" w:left="720" w:hanging="720"/>
        <w:jc w:val="center"/>
        <w:rPr>
          <w:rFonts w:ascii="Times New Roman" w:hAnsi="Times New Roman" w:cs="Times New Roman" w:eastAsia="Times New Roman"/>
          <w:color w:val="auto"/>
          <w:spacing w:val="0"/>
          <w:position w:val="0"/>
          <w:sz w:val="24"/>
          <w:shd w:fill="auto" w:val="clear"/>
        </w:rPr>
      </w:pPr>
    </w:p>
    <w:p>
      <w:pPr>
        <w:spacing w:before="100" w:after="100" w:line="480"/>
        <w:ind w:right="0" w:left="0" w:firstLine="0"/>
        <w:jc w:val="left"/>
        <w:rPr>
          <w:rFonts w:ascii="Times New Roman" w:hAnsi="Times New Roman" w:cs="Times New Roman" w:eastAsia="Times New Roman"/>
          <w:color w:val="auto"/>
          <w:spacing w:val="0"/>
          <w:position w:val="0"/>
          <w:sz w:val="24"/>
          <w:shd w:fill="auto" w:val="clear"/>
        </w:rPr>
      </w:pPr>
    </w:p>
    <w:p>
      <w:pPr>
        <w:spacing w:before="0" w:after="160" w:line="480"/>
        <w:ind w:right="0" w:left="0" w:firstLine="72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BMW and Porsche</w:t>
      </w:r>
    </w:p>
    <w:p>
      <w:pPr>
        <w:spacing w:before="0" w:after="160" w:line="480"/>
        <w:ind w:right="0" w:left="0" w:firstLine="72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know in the history for lovers of the cars we have a variety of interest in the choice of the same. Some people choose cars based on speed and agility, while others choose luxury and engine power. This paper will discuss the similarities between Porsche and BMW cars in the world market.</w:t>
      </w:r>
    </w:p>
    <w:p>
      <w:pPr>
        <w:spacing w:before="0" w:after="0" w:line="480"/>
        <w:ind w:right="0" w:left="0" w:firstLine="72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E101A"/>
          <w:spacing w:val="0"/>
          <w:position w:val="0"/>
          <w:sz w:val="24"/>
          <w:shd w:fill="auto" w:val="clear"/>
        </w:rPr>
        <w:t xml:space="preserve">Both are Rhine-based manufacturers who have specialized and succeeded in the sector of premium automobiles. Porsche and BMW are two well-established brands. Both the companies are well known for their unique brands in the world market. They have been arguing about their capabilities, but after various tests, we have confirmed both the cars are well branding. They are constructed for luxury and performance. The design and outlook for both vehicles are well designed for luxury. Both are built with high-quality materials and high horsepower engines; the materials used for the design and scar formation are high quality and are more preferred materials than other cars. The BMW and Porsche produce equal amounts of power; the energy output is of the same strength and power.it is well known across the nation of the capabilities of both the cars.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222222"/>
          <w:spacing w:val="0"/>
          <w:position w:val="0"/>
          <w:sz w:val="24"/>
          <w:shd w:fill="FFFFFF" w:val="clear"/>
        </w:rPr>
        <w:t xml:space="preserve">Grimm &amp; Wagner 2021).</w:t>
      </w:r>
    </w:p>
    <w:p>
      <w:pPr>
        <w:spacing w:before="0" w:after="0" w:line="480"/>
        <w:ind w:right="0" w:left="0" w:firstLine="720"/>
        <w:jc w:val="left"/>
        <w:rPr>
          <w:rFonts w:ascii="Times New Roman" w:hAnsi="Times New Roman" w:cs="Times New Roman" w:eastAsia="Times New Roman"/>
          <w:color w:val="0E101A"/>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conclusion, just as discussed above, we see that both cars are luxury cars. The way they are made and the speed favors any car lover's interest. The material used for design and modeling is those materials that select the buyer’s interest and budget.</w:t>
      </w:r>
    </w:p>
    <w:p>
      <w:pPr>
        <w:tabs>
          <w:tab w:val="left" w:pos="3420" w:leader="none"/>
        </w:tabs>
        <w:spacing w:before="0" w:after="160" w:line="480"/>
        <w:ind w:right="0" w:left="0" w:firstLine="720"/>
        <w:jc w:val="center"/>
        <w:rPr>
          <w:rFonts w:ascii="Times New Roman" w:hAnsi="Times New Roman" w:cs="Times New Roman" w:eastAsia="Times New Roman"/>
          <w:b/>
          <w:color w:val="auto"/>
          <w:spacing w:val="0"/>
          <w:position w:val="0"/>
          <w:sz w:val="24"/>
          <w:shd w:fill="auto" w:val="clear"/>
        </w:rPr>
      </w:pPr>
    </w:p>
    <w:p>
      <w:pPr>
        <w:tabs>
          <w:tab w:val="left" w:pos="3420" w:leader="none"/>
        </w:tabs>
        <w:spacing w:before="0" w:after="160" w:line="480"/>
        <w:ind w:right="0" w:left="0" w:firstLine="0"/>
        <w:jc w:val="left"/>
        <w:rPr>
          <w:rFonts w:ascii="Times New Roman" w:hAnsi="Times New Roman" w:cs="Times New Roman" w:eastAsia="Times New Roman"/>
          <w:b/>
          <w:color w:val="auto"/>
          <w:spacing w:val="0"/>
          <w:position w:val="0"/>
          <w:sz w:val="24"/>
          <w:shd w:fill="auto" w:val="clear"/>
        </w:rPr>
      </w:pPr>
    </w:p>
    <w:p>
      <w:pPr>
        <w:tabs>
          <w:tab w:val="left" w:pos="3420" w:leader="none"/>
        </w:tabs>
        <w:spacing w:before="0" w:after="160" w:line="480"/>
        <w:ind w:right="0" w:left="0" w:firstLine="720"/>
        <w:jc w:val="center"/>
        <w:rPr>
          <w:rFonts w:ascii="Times New Roman" w:hAnsi="Times New Roman" w:cs="Times New Roman" w:eastAsia="Times New Roman"/>
          <w:b/>
          <w:color w:val="auto"/>
          <w:spacing w:val="0"/>
          <w:position w:val="0"/>
          <w:sz w:val="24"/>
          <w:shd w:fill="auto" w:val="clear"/>
        </w:rPr>
      </w:pPr>
    </w:p>
    <w:p>
      <w:pPr>
        <w:tabs>
          <w:tab w:val="left" w:pos="3420" w:leader="none"/>
        </w:tabs>
        <w:spacing w:before="0" w:after="160" w:line="480"/>
        <w:ind w:right="0" w:left="0" w:firstLine="0"/>
        <w:jc w:val="left"/>
        <w:rPr>
          <w:rFonts w:ascii="Times New Roman" w:hAnsi="Times New Roman" w:cs="Times New Roman" w:eastAsia="Times New Roman"/>
          <w:b/>
          <w:color w:val="auto"/>
          <w:spacing w:val="0"/>
          <w:position w:val="0"/>
          <w:sz w:val="24"/>
          <w:shd w:fill="auto" w:val="clear"/>
        </w:rPr>
      </w:pPr>
    </w:p>
    <w:p>
      <w:pPr>
        <w:tabs>
          <w:tab w:val="left" w:pos="3420" w:leader="none"/>
        </w:tabs>
        <w:spacing w:before="0" w:after="160" w:line="480"/>
        <w:ind w:right="0" w:left="0" w:firstLine="72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Reference </w:t>
      </w:r>
    </w:p>
    <w:p>
      <w:pPr>
        <w:tabs>
          <w:tab w:val="left" w:pos="3420" w:leader="none"/>
        </w:tabs>
        <w:spacing w:before="0" w:after="160" w:line="480"/>
        <w:ind w:right="0" w:left="3420" w:hanging="270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222222"/>
          <w:spacing w:val="0"/>
          <w:position w:val="0"/>
          <w:sz w:val="24"/>
          <w:shd w:fill="FFFFFF" w:val="clear"/>
        </w:rPr>
        <w:t xml:space="preserve">Grimm, M. S., &amp; Wagner, R. (2021). Intra-brand image confusion: effects of assortment width on brand image perception. </w:t>
      </w:r>
      <w:r>
        <w:rPr>
          <w:rFonts w:ascii="Times New Roman" w:hAnsi="Times New Roman" w:cs="Times New Roman" w:eastAsia="Times New Roman"/>
          <w:i/>
          <w:color w:val="222222"/>
          <w:spacing w:val="0"/>
          <w:position w:val="0"/>
          <w:sz w:val="24"/>
          <w:shd w:fill="FFFFFF" w:val="clear"/>
        </w:rPr>
        <w:t xml:space="preserve">Journal of Brand Management</w:t>
      </w:r>
      <w:r>
        <w:rPr>
          <w:rFonts w:ascii="Times New Roman" w:hAnsi="Times New Roman" w:cs="Times New Roman" w:eastAsia="Times New Roman"/>
          <w:color w:val="222222"/>
          <w:spacing w:val="0"/>
          <w:position w:val="0"/>
          <w:sz w:val="24"/>
          <w:shd w:fill="FFFFFF" w:val="clear"/>
        </w:rPr>
        <w:t xml:space="preserve">, </w:t>
      </w:r>
      <w:r>
        <w:rPr>
          <w:rFonts w:ascii="Times New Roman" w:hAnsi="Times New Roman" w:cs="Times New Roman" w:eastAsia="Times New Roman"/>
          <w:i/>
          <w:color w:val="222222"/>
          <w:spacing w:val="0"/>
          <w:position w:val="0"/>
          <w:sz w:val="24"/>
          <w:shd w:fill="FFFFFF" w:val="clear"/>
        </w:rPr>
        <w:t xml:space="preserve">28</w:t>
      </w:r>
      <w:r>
        <w:rPr>
          <w:rFonts w:ascii="Times New Roman" w:hAnsi="Times New Roman" w:cs="Times New Roman" w:eastAsia="Times New Roman"/>
          <w:color w:val="222222"/>
          <w:spacing w:val="0"/>
          <w:position w:val="0"/>
          <w:sz w:val="24"/>
          <w:shd w:fill="FFFFFF" w:val="clear"/>
        </w:rPr>
        <w:t xml:space="preserve">(4), 446-463.</w:t>
      </w:r>
    </w:p>
    <w:p>
      <w:pPr>
        <w:tabs>
          <w:tab w:val="left" w:pos="3420" w:leader="none"/>
        </w:tabs>
        <w:spacing w:before="0" w:after="160" w:line="480"/>
        <w:ind w:right="0" w:left="3420" w:hanging="2700"/>
        <w:jc w:val="left"/>
        <w:rPr>
          <w:rFonts w:ascii="Times New Roman" w:hAnsi="Times New Roman" w:cs="Times New Roman" w:eastAsia="Times New Roman"/>
          <w:color w:val="222222"/>
          <w:spacing w:val="0"/>
          <w:position w:val="0"/>
          <w:sz w:val="24"/>
          <w:shd w:fill="FFFFFF" w:val="clear"/>
        </w:rPr>
      </w:pPr>
      <w:r>
        <w:rPr>
          <w:rFonts w:ascii="Times New Roman" w:hAnsi="Times New Roman" w:cs="Times New Roman" w:eastAsia="Times New Roman"/>
          <w:color w:val="222222"/>
          <w:spacing w:val="0"/>
          <w:position w:val="0"/>
          <w:sz w:val="24"/>
          <w:shd w:fill="FFFFFF" w:val="clear"/>
        </w:rPr>
        <w:t xml:space="preserve">Reichenbach, M. (2021). Virtual Development and Virtual Conference-12th chassis. Tech plus 2021. </w:t>
      </w:r>
      <w:r>
        <w:rPr>
          <w:rFonts w:ascii="Times New Roman" w:hAnsi="Times New Roman" w:cs="Times New Roman" w:eastAsia="Times New Roman"/>
          <w:i/>
          <w:color w:val="222222"/>
          <w:spacing w:val="0"/>
          <w:position w:val="0"/>
          <w:sz w:val="24"/>
          <w:shd w:fill="FFFFFF" w:val="clear"/>
        </w:rPr>
        <w:t xml:space="preserve">ATZ worldwide</w:t>
      </w:r>
      <w:r>
        <w:rPr>
          <w:rFonts w:ascii="Times New Roman" w:hAnsi="Times New Roman" w:cs="Times New Roman" w:eastAsia="Times New Roman"/>
          <w:color w:val="222222"/>
          <w:spacing w:val="0"/>
          <w:position w:val="0"/>
          <w:sz w:val="24"/>
          <w:shd w:fill="FFFFFF" w:val="clear"/>
        </w:rPr>
        <w:t xml:space="preserve">, </w:t>
      </w:r>
      <w:r>
        <w:rPr>
          <w:rFonts w:ascii="Times New Roman" w:hAnsi="Times New Roman" w:cs="Times New Roman" w:eastAsia="Times New Roman"/>
          <w:i/>
          <w:color w:val="222222"/>
          <w:spacing w:val="0"/>
          <w:position w:val="0"/>
          <w:sz w:val="24"/>
          <w:shd w:fill="FFFFFF" w:val="clear"/>
        </w:rPr>
        <w:t xml:space="preserve">123</w:t>
      </w:r>
      <w:r>
        <w:rPr>
          <w:rFonts w:ascii="Times New Roman" w:hAnsi="Times New Roman" w:cs="Times New Roman" w:eastAsia="Times New Roman"/>
          <w:color w:val="222222"/>
          <w:spacing w:val="0"/>
          <w:position w:val="0"/>
          <w:sz w:val="24"/>
          <w:shd w:fill="FFFFFF" w:val="clear"/>
        </w:rPr>
        <w:t xml:space="preserve">(9), 66-67.</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