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3C0" w:rsidRDefault="002013C0" w:rsidP="000C72BF">
      <w:pPr>
        <w:jc w:val="center"/>
        <w:rPr>
          <w:b/>
        </w:rPr>
      </w:pPr>
      <w:bookmarkStart w:id="0" w:name="_GoBack"/>
      <w:bookmarkEnd w:id="0"/>
    </w:p>
    <w:p w:rsidR="002013C0" w:rsidRDefault="002013C0" w:rsidP="000C72BF">
      <w:pPr>
        <w:jc w:val="center"/>
        <w:rPr>
          <w:b/>
        </w:rPr>
      </w:pPr>
    </w:p>
    <w:p w:rsidR="002013C0" w:rsidRDefault="002013C0" w:rsidP="000C72BF">
      <w:pPr>
        <w:jc w:val="center"/>
        <w:rPr>
          <w:b/>
        </w:rPr>
      </w:pPr>
    </w:p>
    <w:p w:rsidR="002013C0" w:rsidRDefault="002013C0" w:rsidP="000C72BF">
      <w:pPr>
        <w:jc w:val="center"/>
        <w:rPr>
          <w:b/>
        </w:rPr>
      </w:pPr>
    </w:p>
    <w:p w:rsidR="002013C0" w:rsidRDefault="002013C0" w:rsidP="000C72BF">
      <w:pPr>
        <w:jc w:val="center"/>
        <w:rPr>
          <w:b/>
        </w:rPr>
      </w:pPr>
    </w:p>
    <w:p w:rsidR="002013C0" w:rsidRPr="00D273B2" w:rsidRDefault="000C72BF" w:rsidP="002013C0">
      <w:pPr>
        <w:jc w:val="center"/>
        <w:rPr>
          <w:b/>
        </w:rPr>
      </w:pPr>
      <w:r w:rsidRPr="000C72BF">
        <w:rPr>
          <w:b/>
        </w:rPr>
        <w:t>Ethical Concerns</w:t>
      </w:r>
      <w:r w:rsidR="006F121E">
        <w:rPr>
          <w:b/>
        </w:rPr>
        <w:t xml:space="preserve"> – Scenario </w:t>
      </w:r>
      <w:r w:rsidR="003206A0">
        <w:rPr>
          <w:b/>
        </w:rPr>
        <w:t>#2</w:t>
      </w:r>
    </w:p>
    <w:p w:rsidR="002013C0" w:rsidRDefault="002013C0" w:rsidP="002013C0">
      <w:pPr>
        <w:jc w:val="center"/>
      </w:pPr>
    </w:p>
    <w:p w:rsidR="002013C0" w:rsidRDefault="002013C0" w:rsidP="002013C0">
      <w:pPr>
        <w:jc w:val="center"/>
      </w:pPr>
      <w:r>
        <w:t>Student Name</w:t>
      </w:r>
    </w:p>
    <w:p w:rsidR="002013C0" w:rsidRDefault="002013C0" w:rsidP="002013C0">
      <w:pPr>
        <w:jc w:val="center"/>
      </w:pPr>
      <w:r>
        <w:t>Institution</w:t>
      </w:r>
    </w:p>
    <w:p w:rsidR="002013C0" w:rsidRDefault="002013C0" w:rsidP="002013C0">
      <w:pPr>
        <w:jc w:val="center"/>
      </w:pPr>
      <w:r>
        <w:t>Course Name</w:t>
      </w:r>
    </w:p>
    <w:p w:rsidR="002013C0" w:rsidRDefault="002013C0" w:rsidP="002013C0">
      <w:pPr>
        <w:jc w:val="center"/>
      </w:pPr>
      <w:r>
        <w:t>Instructor Name</w:t>
      </w:r>
    </w:p>
    <w:p w:rsidR="002013C0" w:rsidRDefault="002013C0" w:rsidP="002013C0">
      <w:pPr>
        <w:jc w:val="center"/>
      </w:pPr>
      <w:r>
        <w:t>Date</w:t>
      </w:r>
    </w:p>
    <w:p w:rsidR="002013C0" w:rsidRDefault="002013C0">
      <w:pPr>
        <w:spacing w:line="259" w:lineRule="auto"/>
      </w:pPr>
      <w:r>
        <w:br w:type="page"/>
      </w:r>
    </w:p>
    <w:p w:rsidR="002013C0" w:rsidRPr="00D273B2" w:rsidRDefault="002013C0" w:rsidP="002013C0">
      <w:pPr>
        <w:jc w:val="center"/>
        <w:rPr>
          <w:b/>
        </w:rPr>
      </w:pPr>
      <w:r w:rsidRPr="000C72BF">
        <w:rPr>
          <w:b/>
        </w:rPr>
        <w:lastRenderedPageBreak/>
        <w:t>Ethical Concerns</w:t>
      </w:r>
      <w:r>
        <w:rPr>
          <w:b/>
        </w:rPr>
        <w:t xml:space="preserve"> – Scenario #2</w:t>
      </w:r>
    </w:p>
    <w:p w:rsidR="00D8057C" w:rsidRDefault="003206A0" w:rsidP="003206A0">
      <w:r>
        <w:rPr>
          <w:b/>
        </w:rPr>
        <w:tab/>
      </w:r>
      <w:r w:rsidR="002E1FB7">
        <w:t xml:space="preserve">In the presented scenario, </w:t>
      </w:r>
      <w:r w:rsidR="00A26CBD">
        <w:t>a 49</w:t>
      </w:r>
      <w:r w:rsidR="004E6C60">
        <w:t xml:space="preserve">-year old </w:t>
      </w:r>
      <w:r w:rsidR="00AE07AE">
        <w:t xml:space="preserve">woman </w:t>
      </w:r>
      <w:r w:rsidR="00C42EE6">
        <w:t xml:space="preserve">with </w:t>
      </w:r>
      <w:r w:rsidR="0028519F">
        <w:t>advanced</w:t>
      </w:r>
      <w:r w:rsidR="00861A4E">
        <w:t>-</w:t>
      </w:r>
      <w:r w:rsidR="0028519F">
        <w:t xml:space="preserve">stage cancer </w:t>
      </w:r>
      <w:r w:rsidR="00594548">
        <w:t xml:space="preserve">is admitted </w:t>
      </w:r>
      <w:r w:rsidR="006C15E8">
        <w:t xml:space="preserve">with </w:t>
      </w:r>
      <w:r w:rsidR="00C9378F">
        <w:t xml:space="preserve">cardiac arrest </w:t>
      </w:r>
      <w:r w:rsidR="00123923">
        <w:t xml:space="preserve">to the emergency department. </w:t>
      </w:r>
      <w:r w:rsidR="00325A08">
        <w:t xml:space="preserve">Cardiac arrest is defined as a sudden state of </w:t>
      </w:r>
      <w:r w:rsidR="00D001DE">
        <w:t xml:space="preserve">failure in the </w:t>
      </w:r>
      <w:r w:rsidR="00523347">
        <w:t xml:space="preserve">circulatory system </w:t>
      </w:r>
      <w:r w:rsidR="00C85817">
        <w:t xml:space="preserve">because of loss in </w:t>
      </w:r>
      <w:r w:rsidR="00861A4E">
        <w:t>systolic cardia</w:t>
      </w:r>
      <w:r w:rsidR="0028761F">
        <w:t xml:space="preserve">c function </w:t>
      </w:r>
      <w:r w:rsidR="00692392">
        <w:fldChar w:fldCharType="begin" w:fldLock="1"/>
      </w:r>
      <w:r w:rsidR="005C6B00">
        <w:instrText>ADDIN CSL_CITATION {"citationItems":[{"id":"ITEM-1","itemData":{"DOI":"10.1001/jama.2019.1696","ISSN":"0098-7484","author":[{"dropping-particle":"","family":"Andersen","given":"Lars W.","non-dropping-particle":"","parse-names":false,"suffix":""},{"dropping-particle":"","family":"Holmberg","given":"Mathias J.","non-dropping-particle":"","parse-names":false,"suffix":""},{"dropping-particle":"","family":"Berg","given":"Katherine M.","non-dropping-particle":"","parse-names":false,"suffix":""},{"dropping-particle":"","family":"Donnino","given":"Michael W.","non-dropping-particle":"","parse-names":false,"suffix":""},{"dropping-particle":"","family":"Granfeldt","given":"Asger","non-dropping-particle":"","parse-names":false,"suffix":""}],"container-title":"JAMA","id":"ITEM-1","issue":"12","issued":{"date-parts":[["2019","3","26"]]},"page":"1200","title":"In-Hospital Cardiac Arrest","type":"article-journal","volume":"321"},"uris":["http://www.mendeley.com/documents/?uuid=16cc48e7-94de-4d06-b202-7fc7b6ddd33c"]}],"mendeley":{"formattedCitation":"(Andersen, Holmberg, Berg, Donnino, &amp; Granfeldt, 2019)","plainTextFormattedCitation":"(Andersen, Holmberg, Berg, Donnino, &amp; Granfeldt, 2019)","previouslyFormattedCitation":"(Andersen, Holmberg, Berg, Donnino, &amp; Granfeldt, 2019)"},"properties":{"noteIndex":0},"schema":"https://github.com/citation-style-language/schema/raw/master/csl-citation.json"}</w:instrText>
      </w:r>
      <w:r w:rsidR="00692392">
        <w:fldChar w:fldCharType="separate"/>
      </w:r>
      <w:r w:rsidR="00692392" w:rsidRPr="00692392">
        <w:rPr>
          <w:noProof/>
        </w:rPr>
        <w:t>(Andersen, Holmberg, Berg, Donnino, &amp; Granfeldt, 2019)</w:t>
      </w:r>
      <w:r w:rsidR="00692392">
        <w:fldChar w:fldCharType="end"/>
      </w:r>
      <w:r w:rsidR="00692392">
        <w:t xml:space="preserve">. </w:t>
      </w:r>
      <w:r w:rsidR="00692700">
        <w:t xml:space="preserve">Since the patient </w:t>
      </w:r>
      <w:r w:rsidR="00FF5A9E">
        <w:t xml:space="preserve">has some underlying condition, </w:t>
      </w:r>
      <w:r w:rsidR="00BE30D8">
        <w:t>advanced</w:t>
      </w:r>
      <w:r w:rsidR="00861A4E">
        <w:t>-</w:t>
      </w:r>
      <w:r w:rsidR="00BE30D8">
        <w:t xml:space="preserve">stage cancer, an ethical dilemma exists on the type of care she will be given. </w:t>
      </w:r>
      <w:r w:rsidR="00423AEF">
        <w:t xml:space="preserve">For instance, </w:t>
      </w:r>
      <w:r w:rsidR="001E3416">
        <w:t xml:space="preserve">cardiopulmonary </w:t>
      </w:r>
      <w:r w:rsidR="00621FE6">
        <w:t xml:space="preserve">resuscitation </w:t>
      </w:r>
      <w:r w:rsidR="006C7C33">
        <w:t xml:space="preserve">(CPR) </w:t>
      </w:r>
      <w:r w:rsidR="00AF25FC">
        <w:t xml:space="preserve">performance on </w:t>
      </w:r>
      <w:r w:rsidR="0009500D">
        <w:t xml:space="preserve">patients </w:t>
      </w:r>
      <w:r w:rsidR="00244BBD">
        <w:t>with advanced</w:t>
      </w:r>
      <w:r w:rsidR="00861A4E">
        <w:t>-</w:t>
      </w:r>
      <w:r w:rsidR="00244BBD">
        <w:t>sta</w:t>
      </w:r>
      <w:r w:rsidR="00F03EC0">
        <w:t xml:space="preserve">ge </w:t>
      </w:r>
      <w:r w:rsidR="009B547D">
        <w:t xml:space="preserve">cancer is a </w:t>
      </w:r>
      <w:r w:rsidR="002E0122">
        <w:t xml:space="preserve">considerable clinical dilemma </w:t>
      </w:r>
      <w:r w:rsidR="000F6BC7">
        <w:t>for patients,</w:t>
      </w:r>
      <w:r w:rsidR="007C205E">
        <w:t xml:space="preserve"> caregivers, and clinicians </w:t>
      </w:r>
      <w:r w:rsidR="005C6B00">
        <w:fldChar w:fldCharType="begin" w:fldLock="1"/>
      </w:r>
      <w:r w:rsidR="00A50FAB">
        <w:instrText>ADDIN CSL_CITATION {"citationItems":[{"id":"ITEM-1","itemData":{"DOI":"10.1038/s41598-019-45977-4","ISSN":"2045-2322","author":[{"dropping-particle":"","family":"Lee","given":"Meng-Rui","non-dropping-particle":"","parse-names":false,"suffix":""},{"dropping-particle":"","family":"Yu","given":"Kai-Lun","non-dropping-particle":"","parse-names":false,"suffix":""},{"dropping-particle":"","family":"Kuo","given":"Hung-Yang","non-dropping-particle":"","parse-names":false,"suffix":""},{"dropping-particle":"","family":"Liu","given":"Tsung-Hao","non-dropping-particle":"","parse-names":false,"suffix":""},{"dropping-particle":"","family":"Ko","given":"Jen-Chung","non-dropping-particle":"","parse-names":false,"suffix":""},{"dropping-particle":"","family":"Tsai","given":"Jaw-Shiun","non-dropping-particle":"","parse-names":false,"suffix":""},{"dropping-particle":"","family":"Wang","given":"Jann-Yuan","non-dropping-particle":"","parse-names":false,"suffix":""}],"container-title":"Scientific Reports","id":"ITEM-1","issue":"1","issued":{"date-parts":[["2019","12","1"]]},"page":"9478","title":"Outcome of stage IV cancer patients receiving in-hospital cardiopulmonary resuscitation: a population-based cohort study","type":"article-journal","volume":"9"},"uris":["http://www.mendeley.com/documents/?uuid=3172fb20-e620-4f6f-bbd4-eb559ddd3bd1"]}],"mendeley":{"formattedCitation":"(Lee et al., 2019)","plainTextFormattedCitation":"(Lee et al., 2019)","previouslyFormattedCitation":"(Lee et al., 2019)"},"properties":{"noteIndex":0},"schema":"https://github.com/citation-style-language/schema/raw/master/csl-citation.json"}</w:instrText>
      </w:r>
      <w:r w:rsidR="005C6B00">
        <w:fldChar w:fldCharType="separate"/>
      </w:r>
      <w:r w:rsidR="005C6B00" w:rsidRPr="005C6B00">
        <w:rPr>
          <w:noProof/>
        </w:rPr>
        <w:t>(Lee et al., 2019)</w:t>
      </w:r>
      <w:r w:rsidR="005C6B00">
        <w:fldChar w:fldCharType="end"/>
      </w:r>
      <w:r w:rsidR="005C6B00">
        <w:t xml:space="preserve">. </w:t>
      </w:r>
      <w:r w:rsidR="000330F4">
        <w:t>CPR might not benefit the patient and may only cause</w:t>
      </w:r>
      <w:r w:rsidR="00A3473A">
        <w:t xml:space="preserve"> psychological trauma </w:t>
      </w:r>
      <w:r w:rsidR="00BB6FB1">
        <w:t xml:space="preserve">for the </w:t>
      </w:r>
      <w:r w:rsidR="00861A4E">
        <w:t>patient's loved ones</w:t>
      </w:r>
      <w:r w:rsidR="00BB6FB1">
        <w:t>.</w:t>
      </w:r>
      <w:r w:rsidR="00882BBD">
        <w:t xml:space="preserve"> In the given scenario, </w:t>
      </w:r>
      <w:r w:rsidR="008A1158">
        <w:t xml:space="preserve">the dilemma is even widened based on who is to make </w:t>
      </w:r>
      <w:r w:rsidR="00861A4E">
        <w:t xml:space="preserve">a </w:t>
      </w:r>
      <w:r w:rsidR="008A1158">
        <w:t>decision. This is because the patient had been accompanied by the husband and one of her children.</w:t>
      </w:r>
      <w:r w:rsidR="008D00EB">
        <w:t xml:space="preserve"> Thus, it is necessary to obtain some </w:t>
      </w:r>
      <w:r w:rsidR="003D2D70">
        <w:t>useful additional information</w:t>
      </w:r>
      <w:r w:rsidR="0054373B">
        <w:t xml:space="preserve"> throughout the assessment and </w:t>
      </w:r>
      <w:r w:rsidR="0052220F">
        <w:t>diagnostic tests</w:t>
      </w:r>
      <w:r w:rsidR="00D8057C">
        <w:t xml:space="preserve"> according to evidence-based practice as an advanced nurse. </w:t>
      </w:r>
    </w:p>
    <w:p w:rsidR="000A5A37" w:rsidRDefault="00D8057C" w:rsidP="003206A0">
      <w:r>
        <w:tab/>
      </w:r>
      <w:r w:rsidR="00861A4E">
        <w:t>It is vital to have some additional information concerning the patient through the health assessment and diagnostic tests</w:t>
      </w:r>
      <w:r w:rsidR="00883B82">
        <w:t>.</w:t>
      </w:r>
      <w:r w:rsidR="00DA0154">
        <w:t xml:space="preserve"> Specifically, </w:t>
      </w:r>
      <w:r w:rsidR="00861A4E">
        <w:t xml:space="preserve">the </w:t>
      </w:r>
      <w:r w:rsidR="00C573B2">
        <w:t xml:space="preserve">physical examination and history of the </w:t>
      </w:r>
      <w:r w:rsidR="00BD7345">
        <w:t xml:space="preserve">patient will be </w:t>
      </w:r>
      <w:r w:rsidR="00861A4E">
        <w:t>critical</w:t>
      </w:r>
      <w:r w:rsidR="00065B2A">
        <w:t xml:space="preserve">. </w:t>
      </w:r>
      <w:r w:rsidR="001D7C72">
        <w:t xml:space="preserve">This includes family history on </w:t>
      </w:r>
      <w:r w:rsidR="002D3D58">
        <w:t>the</w:t>
      </w:r>
      <w:r w:rsidR="006F5FCD">
        <w:t xml:space="preserve"> sudden cardiac arrest, </w:t>
      </w:r>
      <w:r w:rsidR="00EA5EB6">
        <w:t xml:space="preserve">palpitations or chest pain, </w:t>
      </w:r>
      <w:r w:rsidR="00757337">
        <w:t xml:space="preserve">and </w:t>
      </w:r>
      <w:r w:rsidR="00DE2F69">
        <w:t xml:space="preserve">pulmonary disease. </w:t>
      </w:r>
      <w:r w:rsidR="003F5C31">
        <w:t>Before the diagnostic test</w:t>
      </w:r>
      <w:r w:rsidR="006A2185">
        <w:t xml:space="preserve"> or assessment</w:t>
      </w:r>
      <w:r w:rsidR="003F5C31">
        <w:t xml:space="preserve"> is done, </w:t>
      </w:r>
      <w:r w:rsidR="00505D80">
        <w:t xml:space="preserve">the husband will be asked </w:t>
      </w:r>
      <w:r w:rsidR="003D49E8">
        <w:t xml:space="preserve">if the </w:t>
      </w:r>
      <w:r w:rsidR="005554AB">
        <w:t xml:space="preserve">wife had an advance </w:t>
      </w:r>
      <w:r w:rsidR="00BA7D20">
        <w:t xml:space="preserve">directive, </w:t>
      </w:r>
      <w:r w:rsidR="00E071E1">
        <w:t xml:space="preserve">how long </w:t>
      </w:r>
      <w:r w:rsidR="00861A4E">
        <w:t>the patient has</w:t>
      </w:r>
      <w:r w:rsidR="00A1743B">
        <w:t xml:space="preserve"> been</w:t>
      </w:r>
      <w:r w:rsidR="003468C1">
        <w:t xml:space="preserve"> unconscious, </w:t>
      </w:r>
      <w:r w:rsidR="00830479">
        <w:t xml:space="preserve">and what she was doing before becoming unresponsive. </w:t>
      </w:r>
      <w:r w:rsidR="008569D1">
        <w:t xml:space="preserve">To further </w:t>
      </w:r>
      <w:r w:rsidR="00DD13BC">
        <w:t>ensure that the patient</w:t>
      </w:r>
      <w:r w:rsidR="00861A4E">
        <w:t>'s</w:t>
      </w:r>
      <w:r w:rsidR="00DD13BC">
        <w:t xml:space="preserve"> wishes are considered</w:t>
      </w:r>
      <w:r w:rsidR="00C033C1">
        <w:t xml:space="preserve"> in the treatment decision to be made, </w:t>
      </w:r>
      <w:r w:rsidR="00563268">
        <w:t xml:space="preserve">it will also be </w:t>
      </w:r>
      <w:r w:rsidR="00861A4E">
        <w:t>help</w:t>
      </w:r>
      <w:r w:rsidR="00563268">
        <w:t xml:space="preserve">ful to ask </w:t>
      </w:r>
      <w:r w:rsidR="00861A4E">
        <w:t>about</w:t>
      </w:r>
      <w:r w:rsidR="00563268">
        <w:t xml:space="preserve"> the </w:t>
      </w:r>
      <w:r w:rsidR="008E0194">
        <w:t xml:space="preserve">specific </w:t>
      </w:r>
      <w:r w:rsidR="00861A4E">
        <w:t>desir</w:t>
      </w:r>
      <w:r w:rsidR="008E0194">
        <w:t xml:space="preserve">es that they had before </w:t>
      </w:r>
      <w:r w:rsidR="00B71472">
        <w:t>she became</w:t>
      </w:r>
      <w:r w:rsidR="00B76997">
        <w:t xml:space="preserve"> unresponsive. </w:t>
      </w:r>
      <w:r w:rsidR="00C11EE4">
        <w:t xml:space="preserve">Furthermore, </w:t>
      </w:r>
      <w:r w:rsidR="005B5BFF">
        <w:t>the husband will be asked</w:t>
      </w:r>
      <w:r w:rsidR="001B7250">
        <w:t xml:space="preserve"> if there is any </w:t>
      </w:r>
      <w:r w:rsidR="00B15EF2">
        <w:t>medication that the patient was</w:t>
      </w:r>
      <w:r w:rsidR="00A36873">
        <w:t xml:space="preserve"> receiving. </w:t>
      </w:r>
    </w:p>
    <w:p w:rsidR="008420C3" w:rsidRDefault="000A5A37" w:rsidP="003206A0">
      <w:r>
        <w:lastRenderedPageBreak/>
        <w:tab/>
      </w:r>
      <w:r w:rsidR="004E2803">
        <w:t xml:space="preserve">With the </w:t>
      </w:r>
      <w:r w:rsidR="009B6ED5">
        <w:t>explanation to the</w:t>
      </w:r>
      <w:r w:rsidR="00885E66">
        <w:t xml:space="preserve"> husband, I will administer </w:t>
      </w:r>
      <w:r w:rsidR="001C2ED9">
        <w:t xml:space="preserve">CPR </w:t>
      </w:r>
      <w:r w:rsidR="006B03BE">
        <w:t>a</w:t>
      </w:r>
      <w:r w:rsidR="00861A4E">
        <w:t>nd other measures that could save a life until it is established that there is advance directive or until the husband decides</w:t>
      </w:r>
      <w:r w:rsidR="002F1251">
        <w:t xml:space="preserve"> that</w:t>
      </w:r>
      <w:r w:rsidR="00B308C3">
        <w:t xml:space="preserve"> the family wants </w:t>
      </w:r>
      <w:r w:rsidR="00AD2B53">
        <w:t xml:space="preserve">to discontinue the </w:t>
      </w:r>
      <w:r w:rsidR="00BF75E5">
        <w:t>resuscitative efforts.</w:t>
      </w:r>
      <w:r w:rsidR="006A6854">
        <w:t xml:space="preserve"> It can also be overwhelming to make end-of-life decisions for the family. </w:t>
      </w:r>
      <w:r w:rsidR="00E07AE3">
        <w:t xml:space="preserve">Therefore, if there is no advance </w:t>
      </w:r>
      <w:r w:rsidR="005A6E46">
        <w:t xml:space="preserve">directive, </w:t>
      </w:r>
      <w:r w:rsidR="00C84005">
        <w:t>it will</w:t>
      </w:r>
      <w:r w:rsidR="00B329EE">
        <w:t xml:space="preserve"> </w:t>
      </w:r>
      <w:r w:rsidR="00861A4E">
        <w:t xml:space="preserve">be </w:t>
      </w:r>
      <w:r w:rsidR="00B329EE">
        <w:t xml:space="preserve">worth considering the person responsible </w:t>
      </w:r>
      <w:r w:rsidR="00861A4E">
        <w:t>for considering</w:t>
      </w:r>
      <w:r w:rsidR="00D63011">
        <w:t xml:space="preserve"> </w:t>
      </w:r>
      <w:r w:rsidR="00EC2147">
        <w:t>how the end-of-life care will be</w:t>
      </w:r>
      <w:r w:rsidR="004969A9">
        <w:t xml:space="preserve"> administered.</w:t>
      </w:r>
      <w:r w:rsidR="00E17556">
        <w:t xml:space="preserve"> </w:t>
      </w:r>
    </w:p>
    <w:p w:rsidR="001D096C" w:rsidRDefault="00915291" w:rsidP="008420C3">
      <w:pPr>
        <w:ind w:firstLine="720"/>
      </w:pPr>
      <w:r>
        <w:t xml:space="preserve">In </w:t>
      </w:r>
      <w:r w:rsidR="00861A4E">
        <w:t xml:space="preserve">a </w:t>
      </w:r>
      <w:r>
        <w:t>normal</w:t>
      </w:r>
      <w:r w:rsidR="003C44FD">
        <w:t xml:space="preserve"> situation,</w:t>
      </w:r>
      <w:r>
        <w:t xml:space="preserve"> if someone</w:t>
      </w:r>
      <w:r w:rsidR="00947798">
        <w:t xml:space="preserve"> with advanced</w:t>
      </w:r>
      <w:r w:rsidR="00861A4E">
        <w:t>-</w:t>
      </w:r>
      <w:r w:rsidR="00947798">
        <w:t xml:space="preserve">stage </w:t>
      </w:r>
      <w:r w:rsidR="00CB7A4E">
        <w:t xml:space="preserve">cancer survives </w:t>
      </w:r>
      <w:r w:rsidR="006D6509">
        <w:t xml:space="preserve">cardiac arrest, </w:t>
      </w:r>
      <w:r w:rsidR="00622E64">
        <w:t>the doctor will</w:t>
      </w:r>
      <w:r w:rsidR="000C3A94">
        <w:t xml:space="preserve"> need to learn </w:t>
      </w:r>
      <w:r w:rsidR="003C56DC">
        <w:t>the possible causes</w:t>
      </w:r>
      <w:r w:rsidR="00D8617E">
        <w:t>.</w:t>
      </w:r>
      <w:r w:rsidR="000361AD">
        <w:t xml:space="preserve"> This is </w:t>
      </w:r>
      <w:r w:rsidR="00861A4E">
        <w:t>to prevent</w:t>
      </w:r>
      <w:r w:rsidR="000361AD">
        <w:t xml:space="preserve"> </w:t>
      </w:r>
      <w:r w:rsidR="008A304D">
        <w:t>the</w:t>
      </w:r>
      <w:r w:rsidR="00EA2237">
        <w:t xml:space="preserve"> occurrence in the future</w:t>
      </w:r>
      <w:r w:rsidR="0085694C">
        <w:t xml:space="preserve"> </w:t>
      </w:r>
      <w:r w:rsidR="0085694C">
        <w:fldChar w:fldCharType="begin" w:fldLock="1"/>
      </w:r>
      <w:r w:rsidR="004861BB">
        <w:instrText>ADDIN CSL_CITATION {"citationItems":[{"id":"ITEM-1","itemData":{"DOI":"10.1109/MECO.2018.8405981","ISBN":"978-1-5386-5683-9","author":[{"dropping-particle":"","family":"Pulavskyi","given":"Anatolii A.","non-dropping-particle":"","parse-names":false,"suffix":""},{"dropping-particle":"","family":"Krivenko","given":"Sergey S.","non-dropping-particle":"","parse-names":false,"suffix":""},{"dropping-particle":"","family":"Kryvenko","given":"Liudmyla S.","non-dropping-particle":"","parse-names":false,"suffix":""}],"container-title":"2018 7th Mediterranean Conference on Embedded Computing (MECO)","id":"ITEM-1","issued":{"date-parts":[["2018","6"]]},"page":"1-4","publisher":"IEEE","title":"Diagnosing the signs of pathological states of a human based on the analysis of heart rate variability","type":"paper-conference"},"uris":["http://www.mendeley.com/documents/?uuid=20bad217-9868-4178-83dc-57430844a291"]}],"mendeley":{"formattedCitation":"(Pulavskyi, Krivenko, &amp; Kryvenko, 2018)","plainTextFormattedCitation":"(Pulavskyi, Krivenko, &amp; Kryvenko, 2018)","previouslyFormattedCitation":"(Pulavskyi, Krivenko, &amp; Kryvenko, 2018)"},"properties":{"noteIndex":0},"schema":"https://github.com/citation-style-language/schema/raw/master/csl-citation.json"}</w:instrText>
      </w:r>
      <w:r w:rsidR="0085694C">
        <w:fldChar w:fldCharType="separate"/>
      </w:r>
      <w:r w:rsidR="00B33A1A" w:rsidRPr="00B33A1A">
        <w:rPr>
          <w:noProof/>
        </w:rPr>
        <w:t>(Pulavskyi, Krivenko, &amp; Kryvenko, 2018)</w:t>
      </w:r>
      <w:r w:rsidR="0085694C">
        <w:fldChar w:fldCharType="end"/>
      </w:r>
      <w:r w:rsidR="00A50FAB">
        <w:t>.</w:t>
      </w:r>
      <w:r w:rsidR="00DC6A36">
        <w:t xml:space="preserve"> Therefore, various tests may be recommended. </w:t>
      </w:r>
      <w:r w:rsidR="005F336C">
        <w:t xml:space="preserve">The first is </w:t>
      </w:r>
      <w:r w:rsidR="00861A4E">
        <w:t xml:space="preserve">an </w:t>
      </w:r>
      <w:r w:rsidR="00A332B3">
        <w:t>electrocardiogram</w:t>
      </w:r>
      <w:r w:rsidR="002806E1">
        <w:t xml:space="preserve"> (ECG) </w:t>
      </w:r>
      <w:r w:rsidR="004D1494">
        <w:t>to</w:t>
      </w:r>
      <w:r w:rsidR="007D5A7C">
        <w:t xml:space="preserve"> test if the </w:t>
      </w:r>
      <w:r w:rsidR="00861A4E">
        <w:t>heart's electrical activity is</w:t>
      </w:r>
      <w:r w:rsidR="00C64AB2">
        <w:t xml:space="preserve"> attached to the chest </w:t>
      </w:r>
      <w:r w:rsidR="00EC3EE8">
        <w:t xml:space="preserve">or the </w:t>
      </w:r>
      <w:r w:rsidR="00F26893">
        <w:t xml:space="preserve">limps </w:t>
      </w:r>
      <w:r w:rsidR="00F26893">
        <w:fldChar w:fldCharType="begin" w:fldLock="1"/>
      </w:r>
      <w:r w:rsidR="00B33A1A">
        <w:instrText>ADDIN CSL_CITATION {"citationItems":[{"id":"ITEM-1","itemData":{"DOI":"10.1109/MECO.2018.8405981","ISBN":"978-1-5386-5683-9","author":[{"dropping-particle":"","family":"Pulavskyi","given":"Anatolii A.","non-dropping-particle":"","parse-names":false,"suffix":""},{"dropping-particle":"","family":"Krivenko","given":"Sergey S.","non-dropping-particle":"","parse-names":false,"suffix":""},{"dropping-particle":"","family":"Kryvenko","given":"Liudmyla S.","non-dropping-particle":"","parse-names":false,"suffix":""}],"container-title":"2018 7th Mediterranean Conference on Embedded Computing (MECO)","id":"ITEM-1","issued":{"date-parts":[["2018","6"]]},"page":"1-4","publisher":"IEEE","title":"Diagnosing the signs of pathological states of a human based on the analysis of heart rate variability","type":"paper-conference"},"uris":["http://www.mendeley.com/documents/?uuid=20bad217-9868-4178-83dc-57430844a291"]}],"mendeley":{"formattedCitation":"(Pulavskyi et al., 2018)","plainTextFormattedCitation":"(Pulavskyi et al., 2018)","previouslyFormattedCitation":"(Pulavskyi et al., 2018)"},"properties":{"noteIndex":0},"schema":"https://github.com/citation-style-language/schema/raw/master/csl-citation.json"}</w:instrText>
      </w:r>
      <w:r w:rsidR="00F26893">
        <w:fldChar w:fldCharType="separate"/>
      </w:r>
      <w:r w:rsidR="00F26893" w:rsidRPr="00F26893">
        <w:rPr>
          <w:noProof/>
        </w:rPr>
        <w:t>(Pulavskyi et al., 2018)</w:t>
      </w:r>
      <w:r w:rsidR="00F26893">
        <w:fldChar w:fldCharType="end"/>
      </w:r>
      <w:r w:rsidR="00F26893">
        <w:t xml:space="preserve">. </w:t>
      </w:r>
      <w:r w:rsidR="00AC05B6">
        <w:t>Another diagnostic investigation is</w:t>
      </w:r>
      <w:r w:rsidR="0001142A">
        <w:t xml:space="preserve"> complete blood count (CBC) </w:t>
      </w:r>
      <w:r w:rsidR="00080E76">
        <w:t xml:space="preserve">to help </w:t>
      </w:r>
      <w:r w:rsidR="00861A4E">
        <w:t>detect</w:t>
      </w:r>
      <w:r w:rsidR="00080E76">
        <w:t xml:space="preserve"> </w:t>
      </w:r>
      <w:r w:rsidR="00AD0AFF">
        <w:t xml:space="preserve">various </w:t>
      </w:r>
      <w:r w:rsidR="00202ABD">
        <w:t>blood</w:t>
      </w:r>
      <w:r w:rsidR="00AB21B2">
        <w:t xml:space="preserve"> disorders</w:t>
      </w:r>
      <w:r w:rsidR="008C4AC2">
        <w:t xml:space="preserve"> such as clotting, anemia, </w:t>
      </w:r>
      <w:r w:rsidR="004A3EBA">
        <w:t xml:space="preserve">problems with the immune system, and blood cancers  </w:t>
      </w:r>
      <w:r w:rsidR="004A3EBA">
        <w:fldChar w:fldCharType="begin" w:fldLock="1"/>
      </w:r>
      <w:r w:rsidR="00B33A1A">
        <w:instrText>ADDIN CSL_CITATION {"citationItems":[{"id":"ITEM-1","itemData":{"DOI":"10.1109/MECO.2018.8405981","ISBN":"978-1-5386-5683-9","author":[{"dropping-particle":"","family":"Pulavskyi","given":"Anatolii A.","non-dropping-particle":"","parse-names":false,"suffix":""},{"dropping-particle":"","family":"Krivenko","given":"Sergey S.","non-dropping-particle":"","parse-names":false,"suffix":""},{"dropping-particle":"","family":"Kryvenko","given":"Liudmyla S.","non-dropping-particle":"","parse-names":false,"suffix":""}],"container-title":"2018 7th Mediterranean Conference on Embedded Computing (MECO)","id":"ITEM-1","issued":{"date-parts":[["2018","6"]]},"page":"1-4","publisher":"IEEE","title":"Diagnosing the signs of pathological states of a human based on the analysis of heart rate variability","type":"paper-conference"},"uris":["http://www.mendeley.com/documents/?uuid=20bad217-9868-4178-83dc-57430844a291"]}],"mendeley":{"formattedCitation":"(Pulavskyi et al., 2018)","plainTextFormattedCitation":"(Pulavskyi et al., 2018)","previouslyFormattedCitation":"(Pulavskyi et al., 2018)"},"properties":{"noteIndex":0},"schema":"https://github.com/citation-style-language/schema/raw/master/csl-citation.json"}</w:instrText>
      </w:r>
      <w:r w:rsidR="004A3EBA">
        <w:fldChar w:fldCharType="separate"/>
      </w:r>
      <w:r w:rsidR="004A3EBA" w:rsidRPr="00F26893">
        <w:rPr>
          <w:noProof/>
        </w:rPr>
        <w:t>(Pulavskyi et al., 2018)</w:t>
      </w:r>
      <w:r w:rsidR="004A3EBA">
        <w:fldChar w:fldCharType="end"/>
      </w:r>
      <w:r w:rsidR="004A3EBA">
        <w:t xml:space="preserve">. </w:t>
      </w:r>
      <w:r w:rsidR="00E52537">
        <w:t xml:space="preserve">Arterial blood gas (ABG) test will also be done to detect </w:t>
      </w:r>
      <w:r w:rsidR="006B1B03">
        <w:t xml:space="preserve">the duration of cardiac arrest </w:t>
      </w:r>
      <w:r w:rsidR="00B33A1A">
        <w:fldChar w:fldCharType="begin" w:fldLock="1"/>
      </w:r>
      <w:r w:rsidR="004861BB">
        <w:instrText>ADDIN CSL_CITATION {"citationItems":[{"id":"ITEM-1","itemData":{"DOI":"10.1109/MECO.2018.8405981","ISBN":"978-1-5386-5683-9","author":[{"dropping-particle":"","family":"Pulavskyi","given":"Anatolii A.","non-dropping-particle":"","parse-names":false,"suffix":""},{"dropping-particle":"","family":"Krivenko","given":"Sergey S.","non-dropping-particle":"","parse-names":false,"suffix":""},{"dropping-particle":"","family":"Kryvenko","given":"Liudmyla S.","non-dropping-particle":"","parse-names":false,"suffix":""}],"container-title":"2018 7th Mediterranean Conference on Embedded Computing (MECO)","id":"ITEM-1","issued":{"date-parts":[["2018","6"]]},"page":"1-4","publisher":"IEEE","title":"Diagnosing the signs of pathological states of a human based on the analysis of heart rate variability","type":"paper-conference"},"uris":["http://www.mendeley.com/documents/?uuid=20bad217-9868-4178-83dc-57430844a291"]}],"mendeley":{"formattedCitation":"(Pulavskyi et al., 2018)","plainTextFormattedCitation":"(Pulavskyi et al., 2018)","previouslyFormattedCitation":"(Pulavskyi et al., 2018)"},"properties":{"noteIndex":0},"schema":"https://github.com/citation-style-language/schema/raw/master/csl-citation.json"}</w:instrText>
      </w:r>
      <w:r w:rsidR="00B33A1A">
        <w:fldChar w:fldCharType="separate"/>
      </w:r>
      <w:r w:rsidR="00B33A1A" w:rsidRPr="00B33A1A">
        <w:rPr>
          <w:noProof/>
        </w:rPr>
        <w:t>(Pulavskyi et al., 2018)</w:t>
      </w:r>
      <w:r w:rsidR="00B33A1A">
        <w:fldChar w:fldCharType="end"/>
      </w:r>
      <w:r w:rsidR="00B33A1A">
        <w:t>.</w:t>
      </w:r>
      <w:r w:rsidR="00A34B61">
        <w:t xml:space="preserve"> Additionally, cardiac MRI </w:t>
      </w:r>
      <w:r w:rsidR="008D06B1">
        <w:t xml:space="preserve">will also be conducted to help </w:t>
      </w:r>
      <w:r w:rsidR="00861A4E">
        <w:t>monitor the cardiac disease by monitoring the functioning of the heart's chambers</w:t>
      </w:r>
      <w:r w:rsidR="00905CC8">
        <w:t xml:space="preserve">, </w:t>
      </w:r>
      <w:r w:rsidR="00522066">
        <w:t xml:space="preserve">heart valves, </w:t>
      </w:r>
      <w:r w:rsidR="005B5D76">
        <w:t xml:space="preserve">surrounding structures, and </w:t>
      </w:r>
      <w:r w:rsidR="002D52AC">
        <w:t xml:space="preserve">blood flow in major vessels </w:t>
      </w:r>
      <w:r w:rsidR="004861BB">
        <w:fldChar w:fldCharType="begin" w:fldLock="1"/>
      </w:r>
      <w:r w:rsidR="001D096C">
        <w:instrText>ADDIN CSL_CITATION {"citationItems":[{"id":"ITEM-1","itemData":{"DOI":"10.1007/978-3-030-32245-8_70","author":[{"dropping-particle":"","family":"Painchaud","given":"Nathan","non-dropping-particle":"","parse-names":false,"suffix":""},{"dropping-particle":"","family":"Skandarani","given":"Youssef","non-dropping-particle":"","parse-names":false,"suffix":""},{"dropping-particle":"","family":"Judge","given":"Thierry","non-dropping-particle":"","parse-names":false,"suffix":""},{"dropping-particle":"","family":"Bernard","given":"Olivier","non-dropping-particle":"","parse-names":false,"suffix":""},{"dropping-particle":"","family":"Lalande","given":"Alain","non-dropping-particle":"","parse-names":false,"suffix":""},{"dropping-particle":"","family":"Jodoin","given":"Pierre-Marc","non-dropping-particle":"","parse-names":false,"suffix":""}],"id":"ITEM-1","issued":{"date-parts":[["2019"]]},"page":"632-640","title":"Cardiac MRI Segmentation with Strong Anatomical Guarantees","type":"chapter"},"uris":["http://www.mendeley.com/documents/?uuid=de8b18f2-aca4-421d-aeef-b2dc5d606da0"]}],"mendeley":{"formattedCitation":"(Painchaud et al., 2019)","plainTextFormattedCitation":"(Painchaud et al., 2019)","previouslyFormattedCitation":"(Painchaud et al., 2019)"},"properties":{"noteIndex":0},"schema":"https://github.com/citation-style-language/schema/raw/master/csl-citation.json"}</w:instrText>
      </w:r>
      <w:r w:rsidR="004861BB">
        <w:fldChar w:fldCharType="separate"/>
      </w:r>
      <w:r w:rsidR="004861BB" w:rsidRPr="004861BB">
        <w:rPr>
          <w:noProof/>
        </w:rPr>
        <w:t>(Painchaud et al., 2019)</w:t>
      </w:r>
      <w:r w:rsidR="004861BB">
        <w:fldChar w:fldCharType="end"/>
      </w:r>
      <w:r w:rsidR="004861BB">
        <w:t xml:space="preserve">. </w:t>
      </w:r>
      <w:r w:rsidR="00CC27F9">
        <w:t xml:space="preserve">Lastly, </w:t>
      </w:r>
      <w:r w:rsidR="00861A4E">
        <w:t xml:space="preserve">an </w:t>
      </w:r>
      <w:r w:rsidR="00773A75">
        <w:t>electrophysiologic</w:t>
      </w:r>
      <w:r w:rsidR="003319F9">
        <w:t xml:space="preserve"> study</w:t>
      </w:r>
      <w:r w:rsidR="00773A75">
        <w:t xml:space="preserve"> will be done to </w:t>
      </w:r>
      <w:r w:rsidR="00A80F7D">
        <w:t xml:space="preserve">assess the </w:t>
      </w:r>
      <w:r w:rsidR="00861A4E">
        <w:t>heart's electrical system and</w:t>
      </w:r>
      <w:r w:rsidR="00C034F8">
        <w:t xml:space="preserve"> </w:t>
      </w:r>
      <w:r w:rsidR="00841D43">
        <w:t xml:space="preserve">monitor any </w:t>
      </w:r>
      <w:r w:rsidR="00B61C89">
        <w:t xml:space="preserve">abnormal </w:t>
      </w:r>
      <w:r w:rsidR="002044E8">
        <w:t xml:space="preserve">rhythms </w:t>
      </w:r>
      <w:r w:rsidR="00690E6E">
        <w:t xml:space="preserve">in the </w:t>
      </w:r>
      <w:r w:rsidR="00861A4E">
        <w:t>heart</w:t>
      </w:r>
      <w:r w:rsidR="00690E6E">
        <w:t xml:space="preserve"> </w:t>
      </w:r>
      <w:r w:rsidR="00E6006D">
        <w:fldChar w:fldCharType="begin" w:fldLock="1"/>
      </w:r>
      <w:r w:rsidR="00EE304F">
        <w:instrText>ADDIN CSL_CITATION {"citationItems":[{"id":"ITEM-1","itemData":{"DOI":"10.1007/s00246-018-1979-4","ISSN":"0172-0643","author":[{"dropping-particle":"","family":"Paech","given":"C.","non-dropping-particle":"","parse-names":false,"suffix":""},{"dropping-particle":"","family":"Wagner","given":"F.","non-dropping-particle":"","parse-names":false,"suffix":""},{"dropping-particle":"","family":"Strehlow","given":"V.","non-dropping-particle":"","parse-names":false,"suffix":""},{"dropping-particle":"","family":"Gebauer","given":"R. A.","non-dropping-particle":"","parse-names":false,"suffix":""}],"container-title":"Pediatric Cardiology","id":"ITEM-1","issue":"1","issued":{"date-parts":[["2019","1","10"]]},"page":"194-197","title":"Drug-Induced Loss of Preexcitation in Pediatric Patients with WPW Pattern During Electrophysiologic Study","type":"article-journal","volume":"40"},"uris":["http://www.mendeley.com/documents/?uuid=92a3acc9-27da-4cb3-94c2-21df42ccff64"]}],"mendeley":{"formattedCitation":"(Paech, Wagner, Strehlow, &amp; Gebauer, 2019)","plainTextFormattedCitation":"(Paech, Wagner, Strehlow, &amp; Gebauer, 2019)","previouslyFormattedCitation":"(Paech et al., 2019)"},"properties":{"noteIndex":0},"schema":"https://github.com/citation-style-language/schema/raw/master/csl-citation.json"}</w:instrText>
      </w:r>
      <w:r w:rsidR="00E6006D">
        <w:fldChar w:fldCharType="separate"/>
      </w:r>
      <w:r w:rsidR="00EE304F" w:rsidRPr="00EE304F">
        <w:rPr>
          <w:noProof/>
        </w:rPr>
        <w:t>(Paech, Wagner, Strehlow, &amp; Gebauer, 2019)</w:t>
      </w:r>
      <w:r w:rsidR="00E6006D">
        <w:fldChar w:fldCharType="end"/>
      </w:r>
      <w:r w:rsidR="00E6006D">
        <w:t xml:space="preserve">. </w:t>
      </w:r>
      <w:r w:rsidR="00084610">
        <w:t xml:space="preserve">These tests will ascertain </w:t>
      </w:r>
      <w:r w:rsidR="009D4924">
        <w:t xml:space="preserve">the right place to take the patient. </w:t>
      </w:r>
    </w:p>
    <w:p w:rsidR="00556C47" w:rsidRDefault="0063262B" w:rsidP="00C952BE">
      <w:r>
        <w:tab/>
      </w:r>
      <w:r w:rsidR="004159C5">
        <w:t xml:space="preserve">Based on what has been detected </w:t>
      </w:r>
      <w:r w:rsidR="00C40178">
        <w:t xml:space="preserve">from the diagnostic tests, </w:t>
      </w:r>
      <w:r w:rsidR="003A11F1">
        <w:t xml:space="preserve">the advanced </w:t>
      </w:r>
      <w:r w:rsidR="00873CEA">
        <w:t xml:space="preserve">practice nurse will </w:t>
      </w:r>
      <w:r w:rsidR="0075069F">
        <w:t xml:space="preserve">handle the situation. </w:t>
      </w:r>
      <w:r w:rsidR="00FD7803">
        <w:t xml:space="preserve">The steps for acting include shouting for help, </w:t>
      </w:r>
      <w:r w:rsidR="009E2DD1">
        <w:t xml:space="preserve">assessing the </w:t>
      </w:r>
      <w:r w:rsidR="007C2632">
        <w:t xml:space="preserve">patient, </w:t>
      </w:r>
      <w:r w:rsidR="003067BA">
        <w:t xml:space="preserve">checking the life signs, </w:t>
      </w:r>
      <w:r w:rsidR="00000B38">
        <w:t xml:space="preserve">assess </w:t>
      </w:r>
      <w:r w:rsidR="00B0503F">
        <w:t>ABC</w:t>
      </w:r>
      <w:r w:rsidR="00861A4E">
        <w:t>,</w:t>
      </w:r>
      <w:r w:rsidR="00F3061D">
        <w:t xml:space="preserve"> and monitor while giving oxygen</w:t>
      </w:r>
      <w:r w:rsidR="003174EF">
        <w:t xml:space="preserve">. </w:t>
      </w:r>
      <w:r w:rsidR="003369A2">
        <w:t xml:space="preserve">In case of absence, after </w:t>
      </w:r>
      <w:r w:rsidR="00B2530C">
        <w:t xml:space="preserve">discussing with the husband, </w:t>
      </w:r>
      <w:r w:rsidR="00922CDD">
        <w:t>the advanced practice nurse will</w:t>
      </w:r>
      <w:r w:rsidR="00807F96">
        <w:t xml:space="preserve"> start the CPR </w:t>
      </w:r>
      <w:r w:rsidR="001A2184">
        <w:t xml:space="preserve">and </w:t>
      </w:r>
      <w:r w:rsidR="00861A4E">
        <w:t>provid</w:t>
      </w:r>
      <w:r w:rsidR="001A2184">
        <w:t xml:space="preserve">e </w:t>
      </w:r>
      <w:r w:rsidR="002C4EFB">
        <w:t>30 compression</w:t>
      </w:r>
      <w:r w:rsidR="00861A4E">
        <w:t>s</w:t>
      </w:r>
      <w:r w:rsidR="00C21E20">
        <w:t xml:space="preserve"> with </w:t>
      </w:r>
      <w:r w:rsidR="00861A4E">
        <w:t>two</w:t>
      </w:r>
      <w:r w:rsidR="00C21E20">
        <w:t xml:space="preserve"> breathe. </w:t>
      </w:r>
      <w:r w:rsidR="00C37008">
        <w:t>It will also</w:t>
      </w:r>
      <w:r w:rsidR="004D6F70">
        <w:t xml:space="preserve"> be appropriate to apply </w:t>
      </w:r>
      <w:r w:rsidR="00FB2A09">
        <w:t xml:space="preserve">defibrillator pads and offer </w:t>
      </w:r>
      <w:r w:rsidR="00FB2A09">
        <w:lastRenderedPageBreak/>
        <w:t xml:space="preserve">advanced life support. </w:t>
      </w:r>
      <w:r w:rsidR="005B41FA">
        <w:t xml:space="preserve">All these services </w:t>
      </w:r>
      <w:r w:rsidR="00A7174A">
        <w:t>will be</w:t>
      </w:r>
      <w:r w:rsidR="00355065">
        <w:t xml:space="preserve"> </w:t>
      </w:r>
      <w:r w:rsidR="00C952BE">
        <w:t>mutually</w:t>
      </w:r>
      <w:r w:rsidR="00355065">
        <w:t xml:space="preserve"> agreed upon by the advanced practice nurse and </w:t>
      </w:r>
      <w:r w:rsidR="00615AA4">
        <w:t xml:space="preserve">the </w:t>
      </w:r>
      <w:r w:rsidR="0036708A">
        <w:t>husband to the patient.</w:t>
      </w:r>
    </w:p>
    <w:p w:rsidR="00556C47" w:rsidRDefault="00556C47">
      <w:pPr>
        <w:spacing w:line="259" w:lineRule="auto"/>
      </w:pPr>
      <w:r>
        <w:br w:type="page"/>
      </w:r>
    </w:p>
    <w:p w:rsidR="00CB6A50" w:rsidRDefault="00556C47" w:rsidP="00556C47">
      <w:pPr>
        <w:jc w:val="center"/>
        <w:rPr>
          <w:b/>
        </w:rPr>
      </w:pPr>
      <w:r>
        <w:rPr>
          <w:b/>
        </w:rPr>
        <w:lastRenderedPageBreak/>
        <w:t>References</w:t>
      </w:r>
    </w:p>
    <w:p w:rsidR="00EE304F" w:rsidRPr="00EE304F" w:rsidRDefault="00EE304F" w:rsidP="00EE304F">
      <w:pPr>
        <w:widowControl w:val="0"/>
        <w:autoSpaceDE w:val="0"/>
        <w:autoSpaceDN w:val="0"/>
        <w:adjustRightInd w:val="0"/>
        <w:ind w:left="480" w:hanging="480"/>
        <w:rPr>
          <w:rFonts w:cs="Times New Roman"/>
          <w:noProof/>
          <w:szCs w:val="24"/>
        </w:rPr>
      </w:pPr>
      <w:r>
        <w:fldChar w:fldCharType="begin" w:fldLock="1"/>
      </w:r>
      <w:r>
        <w:instrText xml:space="preserve">ADDIN Mendeley Bibliography CSL_BIBLIOGRAPHY </w:instrText>
      </w:r>
      <w:r>
        <w:fldChar w:fldCharType="separate"/>
      </w:r>
      <w:r w:rsidRPr="00EE304F">
        <w:rPr>
          <w:rFonts w:cs="Times New Roman"/>
          <w:noProof/>
          <w:szCs w:val="24"/>
        </w:rPr>
        <w:t xml:space="preserve">Andersen, L. W., Holmberg, M. J., Berg, K. M., Donnino, M. W., &amp; Granfeldt, A. (2019). In-Hospital Cardiac Arrest. </w:t>
      </w:r>
      <w:r w:rsidRPr="00EE304F">
        <w:rPr>
          <w:rFonts w:cs="Times New Roman"/>
          <w:i/>
          <w:iCs/>
          <w:noProof/>
          <w:szCs w:val="24"/>
        </w:rPr>
        <w:t>JAMA</w:t>
      </w:r>
      <w:r w:rsidRPr="00EE304F">
        <w:rPr>
          <w:rFonts w:cs="Times New Roman"/>
          <w:noProof/>
          <w:szCs w:val="24"/>
        </w:rPr>
        <w:t xml:space="preserve">, </w:t>
      </w:r>
      <w:r w:rsidRPr="00EE304F">
        <w:rPr>
          <w:rFonts w:cs="Times New Roman"/>
          <w:i/>
          <w:iCs/>
          <w:noProof/>
          <w:szCs w:val="24"/>
        </w:rPr>
        <w:t>321</w:t>
      </w:r>
      <w:r w:rsidRPr="00EE304F">
        <w:rPr>
          <w:rFonts w:cs="Times New Roman"/>
          <w:noProof/>
          <w:szCs w:val="24"/>
        </w:rPr>
        <w:t>(12), 1200. https://doi.org/10.1001/jama.2019.1696</w:t>
      </w:r>
    </w:p>
    <w:p w:rsidR="00EE304F" w:rsidRPr="00EE304F" w:rsidRDefault="00EE304F" w:rsidP="00EE304F">
      <w:pPr>
        <w:widowControl w:val="0"/>
        <w:autoSpaceDE w:val="0"/>
        <w:autoSpaceDN w:val="0"/>
        <w:adjustRightInd w:val="0"/>
        <w:ind w:left="480" w:hanging="480"/>
        <w:rPr>
          <w:rFonts w:cs="Times New Roman"/>
          <w:noProof/>
          <w:szCs w:val="24"/>
        </w:rPr>
      </w:pPr>
      <w:r w:rsidRPr="00EE304F">
        <w:rPr>
          <w:rFonts w:cs="Times New Roman"/>
          <w:noProof/>
          <w:szCs w:val="24"/>
        </w:rPr>
        <w:t xml:space="preserve">Lee, M.-R., Yu, K.-L., Kuo, H.-Y., Liu, T.-H., Ko, J.-C., Tsai, J.-S., &amp; Wang, J.-Y. (2019). Outcome of stage IV cancer patients receiving in-hospital cardiopulmonary resuscitation: a population-based cohort study. </w:t>
      </w:r>
      <w:r w:rsidRPr="00EE304F">
        <w:rPr>
          <w:rFonts w:cs="Times New Roman"/>
          <w:i/>
          <w:iCs/>
          <w:noProof/>
          <w:szCs w:val="24"/>
        </w:rPr>
        <w:t>Scientific Reports</w:t>
      </w:r>
      <w:r w:rsidRPr="00EE304F">
        <w:rPr>
          <w:rFonts w:cs="Times New Roman"/>
          <w:noProof/>
          <w:szCs w:val="24"/>
        </w:rPr>
        <w:t xml:space="preserve">, </w:t>
      </w:r>
      <w:r w:rsidRPr="00EE304F">
        <w:rPr>
          <w:rFonts w:cs="Times New Roman"/>
          <w:i/>
          <w:iCs/>
          <w:noProof/>
          <w:szCs w:val="24"/>
        </w:rPr>
        <w:t>9</w:t>
      </w:r>
      <w:r w:rsidRPr="00EE304F">
        <w:rPr>
          <w:rFonts w:cs="Times New Roman"/>
          <w:noProof/>
          <w:szCs w:val="24"/>
        </w:rPr>
        <w:t>(1), 9478. https://doi.org/10.1038/s41598-019-45977-4</w:t>
      </w:r>
    </w:p>
    <w:p w:rsidR="00EE304F" w:rsidRPr="00EE304F" w:rsidRDefault="00EE304F" w:rsidP="00EE304F">
      <w:pPr>
        <w:widowControl w:val="0"/>
        <w:autoSpaceDE w:val="0"/>
        <w:autoSpaceDN w:val="0"/>
        <w:adjustRightInd w:val="0"/>
        <w:ind w:left="480" w:hanging="480"/>
        <w:rPr>
          <w:rFonts w:cs="Times New Roman"/>
          <w:noProof/>
          <w:szCs w:val="24"/>
        </w:rPr>
      </w:pPr>
      <w:r w:rsidRPr="00EE304F">
        <w:rPr>
          <w:rFonts w:cs="Times New Roman"/>
          <w:noProof/>
          <w:szCs w:val="24"/>
        </w:rPr>
        <w:t xml:space="preserve">Paech, C., Wagner, F., Strehlow, V., &amp; Gebauer, R. A. (2019). Drug-Induced Loss of Preexcitation in Pediatric Patients with WPW Pattern During Electrophysiologic Study. </w:t>
      </w:r>
      <w:r w:rsidRPr="00EE304F">
        <w:rPr>
          <w:rFonts w:cs="Times New Roman"/>
          <w:i/>
          <w:iCs/>
          <w:noProof/>
          <w:szCs w:val="24"/>
        </w:rPr>
        <w:t>Pediatric Cardiology</w:t>
      </w:r>
      <w:r w:rsidRPr="00EE304F">
        <w:rPr>
          <w:rFonts w:cs="Times New Roman"/>
          <w:noProof/>
          <w:szCs w:val="24"/>
        </w:rPr>
        <w:t xml:space="preserve">, </w:t>
      </w:r>
      <w:r w:rsidRPr="00EE304F">
        <w:rPr>
          <w:rFonts w:cs="Times New Roman"/>
          <w:i/>
          <w:iCs/>
          <w:noProof/>
          <w:szCs w:val="24"/>
        </w:rPr>
        <w:t>40</w:t>
      </w:r>
      <w:r w:rsidRPr="00EE304F">
        <w:rPr>
          <w:rFonts w:cs="Times New Roman"/>
          <w:noProof/>
          <w:szCs w:val="24"/>
        </w:rPr>
        <w:t>(1), 194–197. https://doi.org/10.1007/s00246-018-1979-4</w:t>
      </w:r>
    </w:p>
    <w:p w:rsidR="00EE304F" w:rsidRPr="00EE304F" w:rsidRDefault="00EE304F" w:rsidP="00EE304F">
      <w:pPr>
        <w:widowControl w:val="0"/>
        <w:autoSpaceDE w:val="0"/>
        <w:autoSpaceDN w:val="0"/>
        <w:adjustRightInd w:val="0"/>
        <w:ind w:left="480" w:hanging="480"/>
        <w:rPr>
          <w:rFonts w:cs="Times New Roman"/>
          <w:noProof/>
          <w:szCs w:val="24"/>
        </w:rPr>
      </w:pPr>
      <w:r w:rsidRPr="00EE304F">
        <w:rPr>
          <w:rFonts w:cs="Times New Roman"/>
          <w:noProof/>
          <w:szCs w:val="24"/>
        </w:rPr>
        <w:t xml:space="preserve">Painchaud, N., Skandarani, Y., Judge, T., Bernard, O., Lalande, A., &amp; Jodoin, P.-M. (2019). </w:t>
      </w:r>
      <w:r w:rsidRPr="00EE304F">
        <w:rPr>
          <w:rFonts w:cs="Times New Roman"/>
          <w:i/>
          <w:iCs/>
          <w:noProof/>
          <w:szCs w:val="24"/>
        </w:rPr>
        <w:t>Cardiac MRI Segmentation with Strong Anatomical Guarantees</w:t>
      </w:r>
      <w:r w:rsidRPr="00EE304F">
        <w:rPr>
          <w:rFonts w:cs="Times New Roman"/>
          <w:noProof/>
          <w:szCs w:val="24"/>
        </w:rPr>
        <w:t>. https://doi.org/10.1007/978-3-030-32245-8_70</w:t>
      </w:r>
    </w:p>
    <w:p w:rsidR="00EE304F" w:rsidRPr="00EE304F" w:rsidRDefault="00EE304F" w:rsidP="00EE304F">
      <w:pPr>
        <w:widowControl w:val="0"/>
        <w:autoSpaceDE w:val="0"/>
        <w:autoSpaceDN w:val="0"/>
        <w:adjustRightInd w:val="0"/>
        <w:ind w:left="480" w:hanging="480"/>
        <w:rPr>
          <w:rFonts w:cs="Times New Roman"/>
          <w:noProof/>
        </w:rPr>
      </w:pPr>
      <w:r w:rsidRPr="00EE304F">
        <w:rPr>
          <w:rFonts w:cs="Times New Roman"/>
          <w:noProof/>
          <w:szCs w:val="24"/>
        </w:rPr>
        <w:t xml:space="preserve">Pulavskyi, A. A., Krivenko, S. S., &amp; Kryvenko, L. S. (2018). Diagnosing the signs of pathological states of a human based on the analysis of heart rate variability. </w:t>
      </w:r>
      <w:r w:rsidRPr="00EE304F">
        <w:rPr>
          <w:rFonts w:cs="Times New Roman"/>
          <w:i/>
          <w:iCs/>
          <w:noProof/>
          <w:szCs w:val="24"/>
        </w:rPr>
        <w:t>2018 7th Mediterranean Conference on Embedded Computing (MECO)</w:t>
      </w:r>
      <w:r w:rsidRPr="00EE304F">
        <w:rPr>
          <w:rFonts w:cs="Times New Roman"/>
          <w:noProof/>
          <w:szCs w:val="24"/>
        </w:rPr>
        <w:t>, 1–4. https://doi.org/10.1109/MECO.2018.8405981</w:t>
      </w:r>
    </w:p>
    <w:p w:rsidR="00556C47" w:rsidRPr="00EE304F" w:rsidRDefault="00EE304F" w:rsidP="00556C47">
      <w:r>
        <w:fldChar w:fldCharType="end"/>
      </w:r>
    </w:p>
    <w:sectPr w:rsidR="00556C47" w:rsidRPr="00EE304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9C5" w:rsidRDefault="00CD69C5" w:rsidP="000C72BF">
      <w:pPr>
        <w:spacing w:after="0" w:line="240" w:lineRule="auto"/>
      </w:pPr>
      <w:r>
        <w:separator/>
      </w:r>
    </w:p>
  </w:endnote>
  <w:endnote w:type="continuationSeparator" w:id="0">
    <w:p w:rsidR="00CD69C5" w:rsidRDefault="00CD69C5" w:rsidP="000C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9C5" w:rsidRDefault="00CD69C5" w:rsidP="000C72BF">
      <w:pPr>
        <w:spacing w:after="0" w:line="240" w:lineRule="auto"/>
      </w:pPr>
      <w:r>
        <w:separator/>
      </w:r>
    </w:p>
  </w:footnote>
  <w:footnote w:type="continuationSeparator" w:id="0">
    <w:p w:rsidR="00CD69C5" w:rsidRDefault="00CD69C5" w:rsidP="000C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1884505"/>
      <w:docPartObj>
        <w:docPartGallery w:val="Page Numbers (Top of Page)"/>
        <w:docPartUnique/>
      </w:docPartObj>
    </w:sdtPr>
    <w:sdtEndPr>
      <w:rPr>
        <w:noProof/>
      </w:rPr>
    </w:sdtEndPr>
    <w:sdtContent>
      <w:p w:rsidR="000C72BF" w:rsidRDefault="000C72BF" w:rsidP="000C72B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4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36374"/>
    <w:multiLevelType w:val="multilevel"/>
    <w:tmpl w:val="532AF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711BF2"/>
    <w:multiLevelType w:val="multilevel"/>
    <w:tmpl w:val="9D5A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D85A15"/>
    <w:multiLevelType w:val="hybridMultilevel"/>
    <w:tmpl w:val="31B437EE"/>
    <w:lvl w:ilvl="0" w:tplc="418E416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65DC3C3C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E0AB3"/>
    <w:multiLevelType w:val="multilevel"/>
    <w:tmpl w:val="39F82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K0sDQxNLA0MTA2NjJW0lEKTi0uzszPAykwrAUAupuK5SwAAAA="/>
  </w:docVars>
  <w:rsids>
    <w:rsidRoot w:val="000C72BF"/>
    <w:rsid w:val="00000B38"/>
    <w:rsid w:val="000041FA"/>
    <w:rsid w:val="0001142A"/>
    <w:rsid w:val="00031DBA"/>
    <w:rsid w:val="0003275F"/>
    <w:rsid w:val="000330F4"/>
    <w:rsid w:val="000361AD"/>
    <w:rsid w:val="00065B2A"/>
    <w:rsid w:val="00071407"/>
    <w:rsid w:val="00080E76"/>
    <w:rsid w:val="00084610"/>
    <w:rsid w:val="0009500D"/>
    <w:rsid w:val="000A1F9E"/>
    <w:rsid w:val="000A4CD0"/>
    <w:rsid w:val="000A5A37"/>
    <w:rsid w:val="000B787D"/>
    <w:rsid w:val="000C3A94"/>
    <w:rsid w:val="000C72BF"/>
    <w:rsid w:val="000F6BC7"/>
    <w:rsid w:val="001018EA"/>
    <w:rsid w:val="00107EDF"/>
    <w:rsid w:val="00111D88"/>
    <w:rsid w:val="00116282"/>
    <w:rsid w:val="00123923"/>
    <w:rsid w:val="0013545A"/>
    <w:rsid w:val="00135B8D"/>
    <w:rsid w:val="00171AEF"/>
    <w:rsid w:val="00193D4B"/>
    <w:rsid w:val="001A2184"/>
    <w:rsid w:val="001B6259"/>
    <w:rsid w:val="001B7250"/>
    <w:rsid w:val="001C2ED9"/>
    <w:rsid w:val="001C4AA8"/>
    <w:rsid w:val="001D096C"/>
    <w:rsid w:val="001D7C72"/>
    <w:rsid w:val="001E309F"/>
    <w:rsid w:val="001E3416"/>
    <w:rsid w:val="001E4002"/>
    <w:rsid w:val="001F1D54"/>
    <w:rsid w:val="002013C0"/>
    <w:rsid w:val="00202ABD"/>
    <w:rsid w:val="002044E8"/>
    <w:rsid w:val="00244BBD"/>
    <w:rsid w:val="00256C3F"/>
    <w:rsid w:val="00260765"/>
    <w:rsid w:val="002647B9"/>
    <w:rsid w:val="002806E1"/>
    <w:rsid w:val="0028519F"/>
    <w:rsid w:val="00285AF9"/>
    <w:rsid w:val="0028761F"/>
    <w:rsid w:val="002C4EFB"/>
    <w:rsid w:val="002D0757"/>
    <w:rsid w:val="002D3D58"/>
    <w:rsid w:val="002D52AC"/>
    <w:rsid w:val="002E0122"/>
    <w:rsid w:val="002E1FB7"/>
    <w:rsid w:val="002E790D"/>
    <w:rsid w:val="002F1251"/>
    <w:rsid w:val="002F20FF"/>
    <w:rsid w:val="003067BA"/>
    <w:rsid w:val="00317031"/>
    <w:rsid w:val="003174EF"/>
    <w:rsid w:val="003206A0"/>
    <w:rsid w:val="00325A08"/>
    <w:rsid w:val="003319F9"/>
    <w:rsid w:val="00335C74"/>
    <w:rsid w:val="003369A2"/>
    <w:rsid w:val="003468C1"/>
    <w:rsid w:val="00355065"/>
    <w:rsid w:val="003558F7"/>
    <w:rsid w:val="0036708A"/>
    <w:rsid w:val="003700D2"/>
    <w:rsid w:val="00375B95"/>
    <w:rsid w:val="00392198"/>
    <w:rsid w:val="00396523"/>
    <w:rsid w:val="003A11F1"/>
    <w:rsid w:val="003A4771"/>
    <w:rsid w:val="003A678E"/>
    <w:rsid w:val="003C44FD"/>
    <w:rsid w:val="003C56DC"/>
    <w:rsid w:val="003C6BD4"/>
    <w:rsid w:val="003D03D1"/>
    <w:rsid w:val="003D2D70"/>
    <w:rsid w:val="003D39FD"/>
    <w:rsid w:val="003D49E8"/>
    <w:rsid w:val="003F5C31"/>
    <w:rsid w:val="00401B73"/>
    <w:rsid w:val="0040272D"/>
    <w:rsid w:val="00403CBD"/>
    <w:rsid w:val="004051D6"/>
    <w:rsid w:val="004123D8"/>
    <w:rsid w:val="0041504E"/>
    <w:rsid w:val="004159C5"/>
    <w:rsid w:val="00423AEF"/>
    <w:rsid w:val="004261EF"/>
    <w:rsid w:val="00471B9A"/>
    <w:rsid w:val="004861BB"/>
    <w:rsid w:val="004900F3"/>
    <w:rsid w:val="0049176A"/>
    <w:rsid w:val="004969A9"/>
    <w:rsid w:val="004A3EBA"/>
    <w:rsid w:val="004A79ED"/>
    <w:rsid w:val="004A7B68"/>
    <w:rsid w:val="004B5FA3"/>
    <w:rsid w:val="004B76E9"/>
    <w:rsid w:val="004C60C6"/>
    <w:rsid w:val="004D1494"/>
    <w:rsid w:val="004D5733"/>
    <w:rsid w:val="004D5905"/>
    <w:rsid w:val="004D6F70"/>
    <w:rsid w:val="004E2803"/>
    <w:rsid w:val="004E6C60"/>
    <w:rsid w:val="004F51D5"/>
    <w:rsid w:val="00503DF5"/>
    <w:rsid w:val="00505D80"/>
    <w:rsid w:val="00522066"/>
    <w:rsid w:val="0052220F"/>
    <w:rsid w:val="00523347"/>
    <w:rsid w:val="00541A54"/>
    <w:rsid w:val="0054373B"/>
    <w:rsid w:val="00544D5E"/>
    <w:rsid w:val="00554B95"/>
    <w:rsid w:val="005554AB"/>
    <w:rsid w:val="00556C47"/>
    <w:rsid w:val="00563268"/>
    <w:rsid w:val="005764C2"/>
    <w:rsid w:val="00576729"/>
    <w:rsid w:val="005818AC"/>
    <w:rsid w:val="00594548"/>
    <w:rsid w:val="005A04B1"/>
    <w:rsid w:val="005A6E46"/>
    <w:rsid w:val="005B41FA"/>
    <w:rsid w:val="005B5BFF"/>
    <w:rsid w:val="005B5D76"/>
    <w:rsid w:val="005C6B00"/>
    <w:rsid w:val="005F336C"/>
    <w:rsid w:val="00615150"/>
    <w:rsid w:val="00615AA4"/>
    <w:rsid w:val="00616E28"/>
    <w:rsid w:val="00621FE6"/>
    <w:rsid w:val="00622E64"/>
    <w:rsid w:val="00631C1A"/>
    <w:rsid w:val="0063262B"/>
    <w:rsid w:val="0064235E"/>
    <w:rsid w:val="00651C93"/>
    <w:rsid w:val="006523D5"/>
    <w:rsid w:val="00690E6E"/>
    <w:rsid w:val="00692392"/>
    <w:rsid w:val="00692700"/>
    <w:rsid w:val="006A2185"/>
    <w:rsid w:val="006A6854"/>
    <w:rsid w:val="006A73AE"/>
    <w:rsid w:val="006B03BE"/>
    <w:rsid w:val="006B1B03"/>
    <w:rsid w:val="006C15E8"/>
    <w:rsid w:val="006C440D"/>
    <w:rsid w:val="006C62D8"/>
    <w:rsid w:val="006C6B4F"/>
    <w:rsid w:val="006C6FF5"/>
    <w:rsid w:val="006C7C33"/>
    <w:rsid w:val="006D6509"/>
    <w:rsid w:val="006F121E"/>
    <w:rsid w:val="006F5FCD"/>
    <w:rsid w:val="00705205"/>
    <w:rsid w:val="00705B5D"/>
    <w:rsid w:val="00716FD0"/>
    <w:rsid w:val="00725095"/>
    <w:rsid w:val="0075069F"/>
    <w:rsid w:val="00757337"/>
    <w:rsid w:val="00761952"/>
    <w:rsid w:val="00773A75"/>
    <w:rsid w:val="00774F1E"/>
    <w:rsid w:val="00777C5C"/>
    <w:rsid w:val="00783914"/>
    <w:rsid w:val="007A13D2"/>
    <w:rsid w:val="007A4D7A"/>
    <w:rsid w:val="007A78BD"/>
    <w:rsid w:val="007C205E"/>
    <w:rsid w:val="007C2632"/>
    <w:rsid w:val="007D34EA"/>
    <w:rsid w:val="007D5A7C"/>
    <w:rsid w:val="007D63C5"/>
    <w:rsid w:val="007F50AA"/>
    <w:rsid w:val="00801712"/>
    <w:rsid w:val="00807F96"/>
    <w:rsid w:val="008209B1"/>
    <w:rsid w:val="00830479"/>
    <w:rsid w:val="00841D43"/>
    <w:rsid w:val="008420C3"/>
    <w:rsid w:val="00850E4D"/>
    <w:rsid w:val="0085694C"/>
    <w:rsid w:val="008569D1"/>
    <w:rsid w:val="00861A4E"/>
    <w:rsid w:val="00861E84"/>
    <w:rsid w:val="00872695"/>
    <w:rsid w:val="00873CEA"/>
    <w:rsid w:val="00882BBD"/>
    <w:rsid w:val="00883B82"/>
    <w:rsid w:val="00885E66"/>
    <w:rsid w:val="008867FF"/>
    <w:rsid w:val="008A1158"/>
    <w:rsid w:val="008A304D"/>
    <w:rsid w:val="008A338D"/>
    <w:rsid w:val="008B4E52"/>
    <w:rsid w:val="008C4AC2"/>
    <w:rsid w:val="008D00EB"/>
    <w:rsid w:val="008D06B1"/>
    <w:rsid w:val="008E0194"/>
    <w:rsid w:val="00905CC8"/>
    <w:rsid w:val="00915291"/>
    <w:rsid w:val="00922CDD"/>
    <w:rsid w:val="00931437"/>
    <w:rsid w:val="009325A5"/>
    <w:rsid w:val="00940DD0"/>
    <w:rsid w:val="00947798"/>
    <w:rsid w:val="009563C3"/>
    <w:rsid w:val="009607F9"/>
    <w:rsid w:val="00964530"/>
    <w:rsid w:val="00967628"/>
    <w:rsid w:val="0097326A"/>
    <w:rsid w:val="00973A63"/>
    <w:rsid w:val="009843B0"/>
    <w:rsid w:val="0098508E"/>
    <w:rsid w:val="009A6021"/>
    <w:rsid w:val="009B547D"/>
    <w:rsid w:val="009B6ED5"/>
    <w:rsid w:val="009D1DD6"/>
    <w:rsid w:val="009D4924"/>
    <w:rsid w:val="009D5FEE"/>
    <w:rsid w:val="009E2DD1"/>
    <w:rsid w:val="009E717E"/>
    <w:rsid w:val="00A1676D"/>
    <w:rsid w:val="00A1743B"/>
    <w:rsid w:val="00A26CBD"/>
    <w:rsid w:val="00A332B3"/>
    <w:rsid w:val="00A3473A"/>
    <w:rsid w:val="00A34B61"/>
    <w:rsid w:val="00A36873"/>
    <w:rsid w:val="00A50FAB"/>
    <w:rsid w:val="00A57322"/>
    <w:rsid w:val="00A7174A"/>
    <w:rsid w:val="00A765BD"/>
    <w:rsid w:val="00A80F7D"/>
    <w:rsid w:val="00AA31B0"/>
    <w:rsid w:val="00AA576E"/>
    <w:rsid w:val="00AB21B2"/>
    <w:rsid w:val="00AC05B6"/>
    <w:rsid w:val="00AC0606"/>
    <w:rsid w:val="00AC7A6D"/>
    <w:rsid w:val="00AD0AFF"/>
    <w:rsid w:val="00AD2B53"/>
    <w:rsid w:val="00AE07AE"/>
    <w:rsid w:val="00AF253D"/>
    <w:rsid w:val="00AF25FC"/>
    <w:rsid w:val="00B00991"/>
    <w:rsid w:val="00B0503F"/>
    <w:rsid w:val="00B06C85"/>
    <w:rsid w:val="00B15EF2"/>
    <w:rsid w:val="00B2530C"/>
    <w:rsid w:val="00B25E6B"/>
    <w:rsid w:val="00B308C3"/>
    <w:rsid w:val="00B329EE"/>
    <w:rsid w:val="00B33A1A"/>
    <w:rsid w:val="00B34E06"/>
    <w:rsid w:val="00B61C89"/>
    <w:rsid w:val="00B71472"/>
    <w:rsid w:val="00B76997"/>
    <w:rsid w:val="00B76D71"/>
    <w:rsid w:val="00B80D12"/>
    <w:rsid w:val="00BA2F64"/>
    <w:rsid w:val="00BA38AD"/>
    <w:rsid w:val="00BA7D20"/>
    <w:rsid w:val="00BB38AC"/>
    <w:rsid w:val="00BB4A63"/>
    <w:rsid w:val="00BB6FB1"/>
    <w:rsid w:val="00BD7345"/>
    <w:rsid w:val="00BE30D8"/>
    <w:rsid w:val="00BF2621"/>
    <w:rsid w:val="00BF6F81"/>
    <w:rsid w:val="00BF75E5"/>
    <w:rsid w:val="00C033C1"/>
    <w:rsid w:val="00C034F8"/>
    <w:rsid w:val="00C06D4A"/>
    <w:rsid w:val="00C11EE4"/>
    <w:rsid w:val="00C21E20"/>
    <w:rsid w:val="00C24BB3"/>
    <w:rsid w:val="00C26D23"/>
    <w:rsid w:val="00C27D9C"/>
    <w:rsid w:val="00C37008"/>
    <w:rsid w:val="00C40178"/>
    <w:rsid w:val="00C42EE6"/>
    <w:rsid w:val="00C4362C"/>
    <w:rsid w:val="00C573B2"/>
    <w:rsid w:val="00C60FDE"/>
    <w:rsid w:val="00C64AB2"/>
    <w:rsid w:val="00C84005"/>
    <w:rsid w:val="00C85817"/>
    <w:rsid w:val="00C861B9"/>
    <w:rsid w:val="00C92762"/>
    <w:rsid w:val="00C9378F"/>
    <w:rsid w:val="00C952BE"/>
    <w:rsid w:val="00CA1047"/>
    <w:rsid w:val="00CB156B"/>
    <w:rsid w:val="00CB6A50"/>
    <w:rsid w:val="00CB7A4E"/>
    <w:rsid w:val="00CC27F9"/>
    <w:rsid w:val="00CD69C5"/>
    <w:rsid w:val="00CE582D"/>
    <w:rsid w:val="00D001DE"/>
    <w:rsid w:val="00D05C23"/>
    <w:rsid w:val="00D14273"/>
    <w:rsid w:val="00D5752D"/>
    <w:rsid w:val="00D62F92"/>
    <w:rsid w:val="00D63011"/>
    <w:rsid w:val="00D76D1B"/>
    <w:rsid w:val="00D8057C"/>
    <w:rsid w:val="00D8617E"/>
    <w:rsid w:val="00D92D6D"/>
    <w:rsid w:val="00D94BED"/>
    <w:rsid w:val="00DA0154"/>
    <w:rsid w:val="00DB3B2F"/>
    <w:rsid w:val="00DC1500"/>
    <w:rsid w:val="00DC6A36"/>
    <w:rsid w:val="00DD13BC"/>
    <w:rsid w:val="00DD208A"/>
    <w:rsid w:val="00DE2F69"/>
    <w:rsid w:val="00DF344B"/>
    <w:rsid w:val="00E071E1"/>
    <w:rsid w:val="00E07AE3"/>
    <w:rsid w:val="00E17556"/>
    <w:rsid w:val="00E219AC"/>
    <w:rsid w:val="00E23FA0"/>
    <w:rsid w:val="00E262A5"/>
    <w:rsid w:val="00E26A62"/>
    <w:rsid w:val="00E37E5A"/>
    <w:rsid w:val="00E418CA"/>
    <w:rsid w:val="00E47214"/>
    <w:rsid w:val="00E52537"/>
    <w:rsid w:val="00E6006D"/>
    <w:rsid w:val="00E91AFB"/>
    <w:rsid w:val="00E93908"/>
    <w:rsid w:val="00EA2237"/>
    <w:rsid w:val="00EA5EB6"/>
    <w:rsid w:val="00EC0843"/>
    <w:rsid w:val="00EC2147"/>
    <w:rsid w:val="00EC3EE8"/>
    <w:rsid w:val="00ED6031"/>
    <w:rsid w:val="00EE304F"/>
    <w:rsid w:val="00EE3F27"/>
    <w:rsid w:val="00EE75A4"/>
    <w:rsid w:val="00F031C5"/>
    <w:rsid w:val="00F03EC0"/>
    <w:rsid w:val="00F1447A"/>
    <w:rsid w:val="00F2581B"/>
    <w:rsid w:val="00F26893"/>
    <w:rsid w:val="00F3061D"/>
    <w:rsid w:val="00F331A1"/>
    <w:rsid w:val="00F738B3"/>
    <w:rsid w:val="00F86DBF"/>
    <w:rsid w:val="00FA69DD"/>
    <w:rsid w:val="00FB2A09"/>
    <w:rsid w:val="00FC7980"/>
    <w:rsid w:val="00FD7803"/>
    <w:rsid w:val="00FF5A9E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9A8714-7BCD-4809-B738-3A4EF4AD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2BF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40D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40D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440D"/>
    <w:pPr>
      <w:keepNext/>
      <w:keepLines/>
      <w:spacing w:before="40"/>
      <w:ind w:left="144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6DBF"/>
    <w:pPr>
      <w:keepNext/>
      <w:keepLines/>
      <w:spacing w:before="40"/>
      <w:ind w:left="1440"/>
      <w:outlineLvl w:val="3"/>
    </w:pPr>
    <w:rPr>
      <w:rFonts w:eastAsiaTheme="majorEastAsia" w:cstheme="majorBidi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40D"/>
    <w:rPr>
      <w:rFonts w:ascii="Times New Roman" w:eastAsiaTheme="majorEastAsia" w:hAnsi="Times New Roman" w:cstheme="majorBidi"/>
      <w:b/>
      <w:color w:val="000000" w:themeColor="text1"/>
      <w:sz w:val="24"/>
      <w:szCs w:val="4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6C440D"/>
    <w:rPr>
      <w:rFonts w:ascii="Times New Roman" w:eastAsiaTheme="majorEastAsia" w:hAnsi="Times New Roman" w:cstheme="majorBidi"/>
      <w:b/>
      <w:color w:val="000000" w:themeColor="text1"/>
      <w:sz w:val="24"/>
      <w:szCs w:val="32"/>
      <w:lang w:eastAsia="zh-C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B787D"/>
    <w:pPr>
      <w:spacing w:after="100"/>
    </w:pPr>
  </w:style>
  <w:style w:type="character" w:customStyle="1" w:styleId="Heading3Char">
    <w:name w:val="Heading 3 Char"/>
    <w:basedOn w:val="DefaultParagraphFont"/>
    <w:link w:val="Heading3"/>
    <w:uiPriority w:val="9"/>
    <w:rsid w:val="006C440D"/>
    <w:rPr>
      <w:rFonts w:ascii="Times New Roman" w:eastAsiaTheme="majorEastAsia" w:hAnsi="Times New Roman" w:cstheme="majorBidi"/>
      <w:b/>
      <w:sz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F86DBF"/>
    <w:rPr>
      <w:rFonts w:ascii="Times New Roman" w:eastAsiaTheme="majorEastAsia" w:hAnsi="Times New Roman" w:cstheme="majorBidi"/>
      <w:b/>
      <w:i/>
      <w:iCs/>
      <w:sz w:val="24"/>
      <w:lang w:eastAsia="zh-CN"/>
    </w:rPr>
  </w:style>
  <w:style w:type="paragraph" w:styleId="ListParagraph">
    <w:name w:val="List Paragraph"/>
    <w:basedOn w:val="Normal"/>
    <w:qFormat/>
    <w:rsid w:val="000A4CD0"/>
    <w:pPr>
      <w:spacing w:after="0"/>
      <w:ind w:left="720"/>
      <w:contextualSpacing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0C7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2B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C7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2BF"/>
    <w:rPr>
      <w:rFonts w:ascii="Times New Roman" w:hAnsi="Times New Roman"/>
      <w:sz w:val="24"/>
    </w:rPr>
  </w:style>
  <w:style w:type="character" w:customStyle="1" w:styleId="documentpreview">
    <w:name w:val="document__preview"/>
    <w:basedOn w:val="DefaultParagraphFont"/>
    <w:rsid w:val="00E418CA"/>
  </w:style>
  <w:style w:type="character" w:styleId="Hyperlink">
    <w:name w:val="Hyperlink"/>
    <w:basedOn w:val="DefaultParagraphFont"/>
    <w:uiPriority w:val="99"/>
    <w:semiHidden/>
    <w:unhideWhenUsed/>
    <w:rsid w:val="00E418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60FD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thidark">
    <w:name w:val="thi_dark"/>
    <w:basedOn w:val="DefaultParagraphFont"/>
    <w:rsid w:val="0040272D"/>
  </w:style>
  <w:style w:type="character" w:styleId="Strong">
    <w:name w:val="Strong"/>
    <w:basedOn w:val="DefaultParagraphFont"/>
    <w:uiPriority w:val="22"/>
    <w:qFormat/>
    <w:rsid w:val="001F1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4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7F455-28C4-4625-8929-CE2DDAD6E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Franc</Company>
  <LinksUpToDate>false</LinksUpToDate>
  <CharactersWithSpaces>16152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</cp:revision>
  <dcterms:created xsi:type="dcterms:W3CDTF">2021-08-09T16:35:00Z</dcterms:created>
  <dcterms:modified xsi:type="dcterms:W3CDTF">2021-08-09T16:35:00Z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http://www.zotero.org/styles/apa-6th-edition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http://www.zotero.org/styles/mcgill-en</vt:lpwstr>
  </property>
  <property fmtid="{D5CDD505-2E9C-101B-9397-08002B2CF9AE}" pid="11" name="Mendeley Recent Style Name 4_1">
    <vt:lpwstr>Canadian Guide to Uniform Legal Citation 9th edition (McGill Guide)</vt:lpwstr>
  </property>
  <property fmtid="{D5CDD505-2E9C-101B-9397-08002B2CF9AE}" pid="12" name="Mendeley Recent Style Id 5_1">
    <vt:lpwstr>http://www.zotero.org/styles/chicago-fullnote-bibliography</vt:lpwstr>
  </property>
  <property fmtid="{D5CDD505-2E9C-101B-9397-08002B2CF9AE}" pid="13" name="Mendeley Recent Style Name 5_1">
    <vt:lpwstr>Chicago Manual of Style 17th edition (full note)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713e0bfe-6b43-3f59-92ca-867888f9e6ad</vt:lpwstr>
  </property>
  <property fmtid="{D5CDD505-2E9C-101B-9397-08002B2CF9AE}" pid="24" name="Mendeley Citation Style_1">
    <vt:lpwstr>http://www.zotero.org/styles/apa-6th-edition</vt:lpwstr>
  </property>
</Properties>
</file>