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E76E7" w14:textId="77777777" w:rsidR="00EC5B1B" w:rsidRDefault="00EC5B1B" w:rsidP="00EC5B1B">
      <w:pPr>
        <w:spacing w:line="480" w:lineRule="auto"/>
        <w:jc w:val="center"/>
        <w:rPr>
          <w:rFonts w:ascii="Times New Roman" w:hAnsi="Times New Roman" w:cs="Times New Roman"/>
          <w:b/>
          <w:bCs/>
          <w:sz w:val="24"/>
          <w:szCs w:val="24"/>
        </w:rPr>
      </w:pPr>
    </w:p>
    <w:p w14:paraId="6CE6EAB1" w14:textId="77777777" w:rsidR="00EC5B1B" w:rsidRDefault="00EC5B1B" w:rsidP="00EC5B1B">
      <w:pPr>
        <w:spacing w:line="480" w:lineRule="auto"/>
        <w:jc w:val="center"/>
        <w:rPr>
          <w:rFonts w:ascii="Times New Roman" w:hAnsi="Times New Roman" w:cs="Times New Roman"/>
          <w:b/>
          <w:bCs/>
          <w:sz w:val="24"/>
          <w:szCs w:val="24"/>
        </w:rPr>
      </w:pPr>
    </w:p>
    <w:p w14:paraId="684A305D" w14:textId="77777777" w:rsidR="00EC5B1B" w:rsidRDefault="00EC5B1B" w:rsidP="00EC5B1B">
      <w:pPr>
        <w:spacing w:line="480" w:lineRule="auto"/>
        <w:jc w:val="center"/>
        <w:rPr>
          <w:rFonts w:ascii="Times New Roman" w:hAnsi="Times New Roman" w:cs="Times New Roman"/>
          <w:b/>
          <w:bCs/>
          <w:sz w:val="24"/>
          <w:szCs w:val="24"/>
        </w:rPr>
      </w:pPr>
    </w:p>
    <w:p w14:paraId="69B54F22" w14:textId="77777777" w:rsidR="00EC5B1B" w:rsidRDefault="00EC5B1B" w:rsidP="00EC5B1B">
      <w:pPr>
        <w:spacing w:line="480" w:lineRule="auto"/>
        <w:jc w:val="center"/>
        <w:rPr>
          <w:rFonts w:ascii="Times New Roman" w:hAnsi="Times New Roman" w:cs="Times New Roman"/>
          <w:b/>
          <w:bCs/>
          <w:sz w:val="24"/>
          <w:szCs w:val="24"/>
        </w:rPr>
      </w:pPr>
    </w:p>
    <w:p w14:paraId="6A71B50D" w14:textId="77777777" w:rsidR="00EC5B1B" w:rsidRDefault="00EC5B1B" w:rsidP="00EC5B1B">
      <w:pPr>
        <w:spacing w:line="480" w:lineRule="auto"/>
        <w:jc w:val="center"/>
        <w:rPr>
          <w:rFonts w:ascii="Times New Roman" w:hAnsi="Times New Roman" w:cs="Times New Roman"/>
          <w:b/>
          <w:bCs/>
          <w:sz w:val="24"/>
          <w:szCs w:val="24"/>
        </w:rPr>
      </w:pPr>
    </w:p>
    <w:p w14:paraId="33B55359" w14:textId="77777777" w:rsidR="00EC5B1B" w:rsidRDefault="00EC5B1B" w:rsidP="00EC5B1B">
      <w:pPr>
        <w:spacing w:line="480" w:lineRule="auto"/>
        <w:jc w:val="center"/>
        <w:rPr>
          <w:rFonts w:ascii="Times New Roman" w:hAnsi="Times New Roman" w:cs="Times New Roman"/>
          <w:b/>
          <w:bCs/>
          <w:sz w:val="24"/>
          <w:szCs w:val="24"/>
        </w:rPr>
      </w:pPr>
    </w:p>
    <w:p w14:paraId="6EEFBC53" w14:textId="4E4B3D18" w:rsidR="0054089D" w:rsidRPr="00A349BB" w:rsidRDefault="00DE53F8" w:rsidP="00A349BB">
      <w:pPr>
        <w:spacing w:line="480" w:lineRule="auto"/>
        <w:jc w:val="center"/>
        <w:rPr>
          <w:rFonts w:ascii="Times New Roman" w:hAnsi="Times New Roman" w:cs="Times New Roman"/>
          <w:b/>
          <w:bCs/>
          <w:sz w:val="24"/>
          <w:szCs w:val="24"/>
        </w:rPr>
      </w:pPr>
      <w:r w:rsidRPr="00A349BB">
        <w:rPr>
          <w:rFonts w:ascii="Times New Roman" w:hAnsi="Times New Roman" w:cs="Times New Roman"/>
          <w:b/>
          <w:bCs/>
          <w:sz w:val="24"/>
          <w:szCs w:val="24"/>
        </w:rPr>
        <w:t>World Health Organization (WHO): Vision, Mission, and Operations</w:t>
      </w:r>
    </w:p>
    <w:p w14:paraId="2E6B8C3D" w14:textId="48AF3007" w:rsidR="0054089D" w:rsidRPr="00A349BB" w:rsidRDefault="00DE53F8" w:rsidP="00A349BB">
      <w:pPr>
        <w:spacing w:line="480" w:lineRule="auto"/>
        <w:jc w:val="center"/>
        <w:rPr>
          <w:rFonts w:ascii="Times New Roman" w:hAnsi="Times New Roman" w:cs="Times New Roman"/>
          <w:sz w:val="24"/>
          <w:szCs w:val="24"/>
        </w:rPr>
      </w:pPr>
      <w:r w:rsidRPr="00A349BB">
        <w:rPr>
          <w:rFonts w:ascii="Times New Roman" w:hAnsi="Times New Roman" w:cs="Times New Roman"/>
          <w:sz w:val="24"/>
          <w:szCs w:val="24"/>
        </w:rPr>
        <w:t>Student’s Name</w:t>
      </w:r>
    </w:p>
    <w:p w14:paraId="03D26A51" w14:textId="61C236B5" w:rsidR="0054089D" w:rsidRPr="00A349BB" w:rsidRDefault="00DE53F8" w:rsidP="00A349BB">
      <w:pPr>
        <w:spacing w:line="480" w:lineRule="auto"/>
        <w:jc w:val="center"/>
        <w:rPr>
          <w:rFonts w:ascii="Times New Roman" w:hAnsi="Times New Roman" w:cs="Times New Roman"/>
          <w:sz w:val="24"/>
          <w:szCs w:val="24"/>
        </w:rPr>
      </w:pPr>
      <w:r w:rsidRPr="00A349BB">
        <w:rPr>
          <w:rFonts w:ascii="Times New Roman" w:hAnsi="Times New Roman" w:cs="Times New Roman"/>
          <w:sz w:val="24"/>
          <w:szCs w:val="24"/>
        </w:rPr>
        <w:t>Instructor</w:t>
      </w:r>
    </w:p>
    <w:p w14:paraId="72B9B88F" w14:textId="181ECCA3" w:rsidR="0054089D" w:rsidRPr="00A349BB" w:rsidRDefault="00DE53F8" w:rsidP="00A349BB">
      <w:pPr>
        <w:spacing w:line="480" w:lineRule="auto"/>
        <w:jc w:val="center"/>
        <w:rPr>
          <w:rFonts w:ascii="Times New Roman" w:hAnsi="Times New Roman" w:cs="Times New Roman"/>
          <w:sz w:val="24"/>
          <w:szCs w:val="24"/>
        </w:rPr>
      </w:pPr>
      <w:r w:rsidRPr="00A349BB">
        <w:rPr>
          <w:rFonts w:ascii="Times New Roman" w:hAnsi="Times New Roman" w:cs="Times New Roman"/>
          <w:sz w:val="24"/>
          <w:szCs w:val="24"/>
        </w:rPr>
        <w:t>Institution</w:t>
      </w:r>
    </w:p>
    <w:p w14:paraId="709D3FD6" w14:textId="1EA325B3" w:rsidR="0054089D" w:rsidRPr="00A349BB" w:rsidRDefault="00DE53F8" w:rsidP="00A349BB">
      <w:pPr>
        <w:spacing w:line="480" w:lineRule="auto"/>
        <w:jc w:val="center"/>
        <w:rPr>
          <w:rFonts w:ascii="Times New Roman" w:hAnsi="Times New Roman" w:cs="Times New Roman"/>
          <w:sz w:val="24"/>
          <w:szCs w:val="24"/>
        </w:rPr>
      </w:pPr>
      <w:r w:rsidRPr="00A349BB">
        <w:rPr>
          <w:rFonts w:ascii="Times New Roman" w:hAnsi="Times New Roman" w:cs="Times New Roman"/>
          <w:sz w:val="24"/>
          <w:szCs w:val="24"/>
        </w:rPr>
        <w:t>Course</w:t>
      </w:r>
    </w:p>
    <w:p w14:paraId="73E9FB3F" w14:textId="78F93655" w:rsidR="0054089D" w:rsidRPr="00A349BB" w:rsidRDefault="00DE53F8" w:rsidP="00A349BB">
      <w:pPr>
        <w:spacing w:line="480" w:lineRule="auto"/>
        <w:jc w:val="center"/>
        <w:rPr>
          <w:rFonts w:ascii="Times New Roman" w:hAnsi="Times New Roman" w:cs="Times New Roman"/>
          <w:sz w:val="24"/>
          <w:szCs w:val="24"/>
        </w:rPr>
      </w:pPr>
      <w:r w:rsidRPr="00A349BB">
        <w:rPr>
          <w:rFonts w:ascii="Times New Roman" w:hAnsi="Times New Roman" w:cs="Times New Roman"/>
          <w:sz w:val="24"/>
          <w:szCs w:val="24"/>
        </w:rPr>
        <w:t>Date</w:t>
      </w:r>
    </w:p>
    <w:p w14:paraId="2E05054D" w14:textId="77777777" w:rsidR="00EC5B1B" w:rsidRPr="00A349BB" w:rsidRDefault="00EC5B1B" w:rsidP="00A349BB">
      <w:pPr>
        <w:spacing w:line="480" w:lineRule="auto"/>
        <w:jc w:val="center"/>
        <w:rPr>
          <w:rFonts w:ascii="Times New Roman" w:hAnsi="Times New Roman" w:cs="Times New Roman"/>
          <w:b/>
          <w:bCs/>
          <w:sz w:val="24"/>
          <w:szCs w:val="24"/>
        </w:rPr>
      </w:pPr>
    </w:p>
    <w:p w14:paraId="1EBB9685" w14:textId="77777777" w:rsidR="00EC5B1B" w:rsidRPr="00A349BB" w:rsidRDefault="00EC5B1B" w:rsidP="00A349BB">
      <w:pPr>
        <w:spacing w:line="480" w:lineRule="auto"/>
        <w:jc w:val="center"/>
        <w:rPr>
          <w:rFonts w:ascii="Times New Roman" w:hAnsi="Times New Roman" w:cs="Times New Roman"/>
          <w:b/>
          <w:bCs/>
          <w:sz w:val="24"/>
          <w:szCs w:val="24"/>
        </w:rPr>
      </w:pPr>
    </w:p>
    <w:p w14:paraId="585CB01F" w14:textId="77777777" w:rsidR="00EC5B1B" w:rsidRPr="00A349BB" w:rsidRDefault="00EC5B1B" w:rsidP="00A349BB">
      <w:pPr>
        <w:spacing w:line="480" w:lineRule="auto"/>
        <w:jc w:val="center"/>
        <w:rPr>
          <w:rFonts w:ascii="Times New Roman" w:hAnsi="Times New Roman" w:cs="Times New Roman"/>
          <w:b/>
          <w:bCs/>
          <w:sz w:val="24"/>
          <w:szCs w:val="24"/>
        </w:rPr>
      </w:pPr>
    </w:p>
    <w:p w14:paraId="2A96EC1D" w14:textId="77777777" w:rsidR="00EC5B1B" w:rsidRPr="00A349BB" w:rsidRDefault="00EC5B1B" w:rsidP="00A349BB">
      <w:pPr>
        <w:spacing w:line="480" w:lineRule="auto"/>
        <w:jc w:val="center"/>
        <w:rPr>
          <w:rFonts w:ascii="Times New Roman" w:hAnsi="Times New Roman" w:cs="Times New Roman"/>
          <w:b/>
          <w:bCs/>
          <w:sz w:val="24"/>
          <w:szCs w:val="24"/>
        </w:rPr>
      </w:pPr>
    </w:p>
    <w:p w14:paraId="6EE925E3" w14:textId="77777777" w:rsidR="00EC5B1B" w:rsidRPr="00A349BB" w:rsidRDefault="00EC5B1B" w:rsidP="00A349BB">
      <w:pPr>
        <w:spacing w:line="480" w:lineRule="auto"/>
        <w:jc w:val="center"/>
        <w:rPr>
          <w:rFonts w:ascii="Times New Roman" w:hAnsi="Times New Roman" w:cs="Times New Roman"/>
          <w:b/>
          <w:bCs/>
          <w:sz w:val="24"/>
          <w:szCs w:val="24"/>
        </w:rPr>
      </w:pPr>
      <w:bookmarkStart w:id="0" w:name="_GoBack"/>
      <w:bookmarkEnd w:id="0"/>
    </w:p>
    <w:p w14:paraId="46E9EA97" w14:textId="77777777" w:rsidR="00EC5B1B" w:rsidRPr="00A349BB" w:rsidRDefault="00EC5B1B" w:rsidP="00A349BB">
      <w:pPr>
        <w:spacing w:line="480" w:lineRule="auto"/>
        <w:jc w:val="center"/>
        <w:rPr>
          <w:rFonts w:ascii="Times New Roman" w:hAnsi="Times New Roman" w:cs="Times New Roman"/>
          <w:b/>
          <w:bCs/>
          <w:sz w:val="24"/>
          <w:szCs w:val="24"/>
        </w:rPr>
      </w:pPr>
    </w:p>
    <w:p w14:paraId="0E580F87" w14:textId="015F7A77" w:rsidR="005C2558" w:rsidRPr="00A349BB" w:rsidRDefault="00DE53F8" w:rsidP="00A349BB">
      <w:pPr>
        <w:spacing w:line="480" w:lineRule="auto"/>
        <w:jc w:val="center"/>
        <w:rPr>
          <w:rFonts w:ascii="Times New Roman" w:hAnsi="Times New Roman" w:cs="Times New Roman"/>
          <w:b/>
          <w:bCs/>
          <w:sz w:val="24"/>
          <w:szCs w:val="24"/>
        </w:rPr>
      </w:pPr>
      <w:r w:rsidRPr="00A349BB">
        <w:rPr>
          <w:rFonts w:ascii="Times New Roman" w:hAnsi="Times New Roman" w:cs="Times New Roman"/>
          <w:b/>
          <w:bCs/>
          <w:sz w:val="24"/>
          <w:szCs w:val="24"/>
        </w:rPr>
        <w:lastRenderedPageBreak/>
        <w:t>World Health Organization (WHO): Vision, Mission, and Operations</w:t>
      </w:r>
    </w:p>
    <w:p w14:paraId="5F469831" w14:textId="29295DF5" w:rsidR="00E373DE" w:rsidRPr="00A349BB" w:rsidRDefault="00E373DE" w:rsidP="00A349BB">
      <w:pPr>
        <w:spacing w:line="480" w:lineRule="auto"/>
        <w:ind w:firstLine="720"/>
        <w:rPr>
          <w:rFonts w:ascii="Times New Roman" w:hAnsi="Times New Roman" w:cs="Times New Roman"/>
          <w:sz w:val="24"/>
          <w:szCs w:val="24"/>
        </w:rPr>
      </w:pPr>
      <w:r w:rsidRPr="00A349BB">
        <w:rPr>
          <w:rFonts w:ascii="Times New Roman" w:hAnsi="Times New Roman" w:cs="Times New Roman"/>
          <w:sz w:val="24"/>
          <w:szCs w:val="24"/>
        </w:rPr>
        <w:t>The World Health Organization (WHO) is a universal international organization in charge of health. The organization plays a crucial role in advocating for universal health globally and monitoring all risks associated with human health. Elsewhere, the body deals with the inclusive coordination of health emergency responses with cases requiring urgent responses and attention. Therefore, activities and roles by WHO are in a bid to promote the wellbeing and health of humans globally. WHO runs under its mission to ensure that all people have access to skilled, supported, and motivated health workers within the solid health system. Elsewhere, the organization's mission is to advocate for actions and strategies by respective countries that utilize the available resources to solve human health crises and support the development of millennium goals associated with human health.</w:t>
      </w:r>
    </w:p>
    <w:p w14:paraId="6D167D73" w14:textId="77777777" w:rsidR="00F3169C" w:rsidRPr="00A349BB" w:rsidRDefault="00DE53F8" w:rsidP="00A349BB">
      <w:pPr>
        <w:spacing w:line="480" w:lineRule="auto"/>
        <w:jc w:val="center"/>
        <w:rPr>
          <w:rFonts w:ascii="Times New Roman" w:hAnsi="Times New Roman" w:cs="Times New Roman"/>
          <w:b/>
          <w:bCs/>
          <w:sz w:val="24"/>
          <w:szCs w:val="24"/>
        </w:rPr>
      </w:pPr>
      <w:r w:rsidRPr="00A349BB">
        <w:rPr>
          <w:rFonts w:ascii="Times New Roman" w:hAnsi="Times New Roman" w:cs="Times New Roman"/>
          <w:b/>
          <w:bCs/>
          <w:sz w:val="24"/>
          <w:szCs w:val="24"/>
        </w:rPr>
        <w:t>Significant Health Risks and Health Care Needs among Distinct Populations</w:t>
      </w:r>
    </w:p>
    <w:p w14:paraId="0C5B77AB" w14:textId="0B4771AE" w:rsidR="00F3169C" w:rsidRPr="00A349BB" w:rsidRDefault="00F3169C" w:rsidP="00A349BB">
      <w:pPr>
        <w:spacing w:line="480" w:lineRule="auto"/>
        <w:rPr>
          <w:rFonts w:ascii="Times New Roman" w:hAnsi="Times New Roman" w:cs="Times New Roman"/>
          <w:b/>
          <w:bCs/>
          <w:sz w:val="24"/>
          <w:szCs w:val="24"/>
        </w:rPr>
      </w:pPr>
      <w:r w:rsidRPr="00A349BB">
        <w:rPr>
          <w:rFonts w:ascii="Times New Roman" w:hAnsi="Times New Roman" w:cs="Times New Roman"/>
          <w:sz w:val="24"/>
          <w:szCs w:val="24"/>
        </w:rPr>
        <w:tab/>
        <w:t>The WHO plays a critical role in ensuring that it helps analyze human health risks and health care needs that are significant to human existence around the world. Some of the human health risks that the organization focuses on include poor nutrition or malnutrition, excessive exposure to sunlight, and other harmful substances that result in skin disease, communicable diseases, development and control of pandemics and epidemics, and vaccination of the vulnerable population (WHO, 2021).</w:t>
      </w:r>
    </w:p>
    <w:p w14:paraId="55B33141" w14:textId="77777777" w:rsidR="008D5242" w:rsidRPr="00A349BB" w:rsidRDefault="00A82434" w:rsidP="00A349BB">
      <w:pPr>
        <w:spacing w:line="480" w:lineRule="auto"/>
        <w:ind w:firstLine="720"/>
        <w:rPr>
          <w:rFonts w:ascii="Times New Roman" w:hAnsi="Times New Roman" w:cs="Times New Roman"/>
          <w:sz w:val="24"/>
          <w:szCs w:val="24"/>
        </w:rPr>
      </w:pPr>
      <w:r w:rsidRPr="00A349BB">
        <w:rPr>
          <w:rFonts w:ascii="Times New Roman" w:hAnsi="Times New Roman" w:cs="Times New Roman"/>
          <w:sz w:val="24"/>
          <w:szCs w:val="24"/>
        </w:rPr>
        <w:t xml:space="preserve">The essential health care needs among the distinct communities in the world include mental and physical health. Individuals across the globe suffer both psychological and physical conditions based on the kind of environment they get subjected to during different periods. For instance, mental disorders such as anxiety and depression occur when humans face devastating </w:t>
      </w:r>
      <w:r w:rsidRPr="00A349BB">
        <w:rPr>
          <w:rFonts w:ascii="Times New Roman" w:hAnsi="Times New Roman" w:cs="Times New Roman"/>
          <w:sz w:val="24"/>
          <w:szCs w:val="24"/>
        </w:rPr>
        <w:lastRenderedPageBreak/>
        <w:t>situations such as financial struggles and other social problems brought about by pandemics, such as the COVID-19 pandemic (WHO, 2021). In such an instance, WHO plays a significantly central role in providing physical and mental treatment support to all affected individuals.</w:t>
      </w:r>
    </w:p>
    <w:p w14:paraId="78A2B4F8" w14:textId="56757217" w:rsidR="008D5242" w:rsidRPr="00A349BB" w:rsidRDefault="008D5242" w:rsidP="00A349BB">
      <w:pPr>
        <w:spacing w:line="480" w:lineRule="auto"/>
        <w:ind w:firstLine="720"/>
        <w:rPr>
          <w:rFonts w:ascii="Times New Roman" w:hAnsi="Times New Roman" w:cs="Times New Roman"/>
          <w:sz w:val="24"/>
          <w:szCs w:val="24"/>
        </w:rPr>
      </w:pPr>
      <w:r w:rsidRPr="00A349BB">
        <w:rPr>
          <w:rFonts w:ascii="Times New Roman" w:hAnsi="Times New Roman" w:cs="Times New Roman"/>
          <w:sz w:val="24"/>
          <w:szCs w:val="24"/>
        </w:rPr>
        <w:t>Considering the mission and vision of WHO, it is essential to help people around the world realize their potential and rights in accessing health care. Championing for universal health care programs ensures that all people can easily access health care without intimidation and discrimination. Kuruvilla et al. (2021) imply that the achievement of such goals is through the development and following of tactical health promotion strategies, which include the following. Specifically, the building and cultivation of public health policy and the creation of supportive environments for the public to access medical treatment and sensitization are vital health promotion strategies. Strengthening community action to ensure that the community plays a crucial role in supporting individuals with health needs can also improve health. In addition, the development of personal skills to ensure that health specialists are equipped to provide health care and the orientation of health services to introduce universal services to promote human health also promote healthier decisions.</w:t>
      </w:r>
    </w:p>
    <w:p w14:paraId="54375611" w14:textId="5F662058" w:rsidR="00CF5071" w:rsidRPr="00A349BB" w:rsidRDefault="00DE53F8" w:rsidP="00A349BB">
      <w:pPr>
        <w:spacing w:line="480" w:lineRule="auto"/>
        <w:jc w:val="center"/>
        <w:rPr>
          <w:rFonts w:ascii="Times New Roman" w:hAnsi="Times New Roman" w:cs="Times New Roman"/>
          <w:b/>
          <w:bCs/>
          <w:sz w:val="24"/>
          <w:szCs w:val="24"/>
        </w:rPr>
      </w:pPr>
      <w:r w:rsidRPr="00A349BB">
        <w:rPr>
          <w:rFonts w:ascii="Times New Roman" w:eastAsia="Times New Roman" w:hAnsi="Times New Roman" w:cs="Times New Roman"/>
          <w:b/>
          <w:bCs/>
          <w:sz w:val="24"/>
          <w:szCs w:val="24"/>
        </w:rPr>
        <w:t>WHO Health Policies</w:t>
      </w:r>
    </w:p>
    <w:p w14:paraId="2941D3E8" w14:textId="10077824" w:rsidR="005C409F" w:rsidRPr="00A349BB" w:rsidRDefault="005C409F"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 xml:space="preserve">WHO develops health care policies to ensure the maintenance and promotion of its services and convenience to the people who depend on its efficiency. One of the policies that WHO focuses on is improving the quality of health care that it offers to communities worldwide. According to Joynt Maddox, Bauchner, and Fontanarosa (2019), this policy ensures that health care services institutions and health professionals have immunity upon conduct assessments. These policies ensure that the health providers can offer their assistance and service to the best level without being held accountable for any misfortunes in the line of duty. Subsequently, the </w:t>
      </w:r>
      <w:r w:rsidRPr="00A349BB">
        <w:rPr>
          <w:rFonts w:ascii="Times New Roman" w:eastAsia="Times New Roman" w:hAnsi="Times New Roman" w:cs="Times New Roman"/>
          <w:color w:val="202124"/>
          <w:sz w:val="24"/>
          <w:szCs w:val="24"/>
        </w:rPr>
        <w:lastRenderedPageBreak/>
        <w:t>organization boasts a robust children's health insurance program that offers health insurance services to children's medical care. Since children are the most vulnerable in society, this policy helps in improving their health and reducing the mortality rate among children and the young productive generation (Shaffer &amp; Lozupone, 2018). Ensuring these policies are successful also depends on the support of other health policies by the WHO, including affordable health care and improvement of patient safety and quality to ensure that patients and health care workers are under safe conditions.</w:t>
      </w:r>
    </w:p>
    <w:p w14:paraId="5BE956B4" w14:textId="7FB8C403" w:rsidR="004C25A5" w:rsidRPr="00A349BB" w:rsidRDefault="00DE53F8" w:rsidP="00A349BB">
      <w:pPr>
        <w:shd w:val="clear" w:color="auto" w:fill="FFFFFF"/>
        <w:spacing w:line="480" w:lineRule="auto"/>
        <w:jc w:val="center"/>
        <w:rPr>
          <w:rFonts w:ascii="Times New Roman" w:eastAsia="Times New Roman" w:hAnsi="Times New Roman" w:cs="Times New Roman"/>
          <w:b/>
          <w:bCs/>
          <w:color w:val="202124"/>
          <w:sz w:val="24"/>
          <w:szCs w:val="24"/>
        </w:rPr>
      </w:pPr>
      <w:r w:rsidRPr="00A349BB">
        <w:rPr>
          <w:rFonts w:ascii="Times New Roman" w:eastAsia="Times New Roman" w:hAnsi="Times New Roman" w:cs="Times New Roman"/>
          <w:b/>
          <w:bCs/>
          <w:color w:val="202124"/>
          <w:sz w:val="24"/>
          <w:szCs w:val="24"/>
        </w:rPr>
        <w:t>Community Health Interventions by WHO</w:t>
      </w:r>
    </w:p>
    <w:p w14:paraId="2B27C2F4" w14:textId="1504B936" w:rsidR="00C94E3F" w:rsidRPr="00A349BB" w:rsidRDefault="00DE53F8"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WHO achieves the implementation of its health policies through the development and implementation of interventions that help to increase efficienc</w:t>
      </w:r>
      <w:r w:rsidR="0063600F" w:rsidRPr="00A349BB">
        <w:rPr>
          <w:rFonts w:ascii="Times New Roman" w:eastAsia="Times New Roman" w:hAnsi="Times New Roman" w:cs="Times New Roman"/>
          <w:color w:val="202124"/>
          <w:sz w:val="24"/>
          <w:szCs w:val="24"/>
        </w:rPr>
        <w:t>y.</w:t>
      </w:r>
      <w:r w:rsidRPr="00A349BB">
        <w:rPr>
          <w:rFonts w:ascii="Times New Roman" w:eastAsia="Times New Roman" w:hAnsi="Times New Roman" w:cs="Times New Roman"/>
          <w:color w:val="202124"/>
          <w:sz w:val="24"/>
          <w:szCs w:val="24"/>
        </w:rPr>
        <w:t xml:space="preserve"> </w:t>
      </w:r>
      <w:r w:rsidR="00E43B9E" w:rsidRPr="00A349BB">
        <w:rPr>
          <w:rFonts w:ascii="Times New Roman" w:eastAsia="Times New Roman" w:hAnsi="Times New Roman" w:cs="Times New Roman"/>
          <w:color w:val="202124"/>
          <w:sz w:val="24"/>
          <w:szCs w:val="24"/>
        </w:rPr>
        <w:t xml:space="preserve">According to </w:t>
      </w:r>
      <w:r w:rsidR="00E43B9E" w:rsidRPr="00A349BB">
        <w:rPr>
          <w:rFonts w:ascii="Times New Roman" w:hAnsi="Times New Roman" w:cs="Times New Roman"/>
          <w:color w:val="000000"/>
          <w:sz w:val="24"/>
          <w:szCs w:val="24"/>
          <w:shd w:val="clear" w:color="auto" w:fill="FFFFFF"/>
        </w:rPr>
        <w:t xml:space="preserve">Galer-Unti and Tappe (2019), </w:t>
      </w:r>
      <w:r w:rsidR="00E43B9E" w:rsidRPr="00A349BB">
        <w:rPr>
          <w:rFonts w:ascii="Times New Roman" w:eastAsia="Times New Roman" w:hAnsi="Times New Roman" w:cs="Times New Roman"/>
          <w:color w:val="202124"/>
          <w:sz w:val="24"/>
          <w:szCs w:val="24"/>
        </w:rPr>
        <w:t>s</w:t>
      </w:r>
      <w:r w:rsidRPr="00A349BB">
        <w:rPr>
          <w:rFonts w:ascii="Times New Roman" w:eastAsia="Times New Roman" w:hAnsi="Times New Roman" w:cs="Times New Roman"/>
          <w:color w:val="202124"/>
          <w:sz w:val="24"/>
          <w:szCs w:val="24"/>
        </w:rPr>
        <w:t>ome of these interventions include</w:t>
      </w:r>
      <w:r w:rsidR="000C3426" w:rsidRPr="00A349BB">
        <w:rPr>
          <w:rFonts w:ascii="Times New Roman" w:eastAsia="Times New Roman" w:hAnsi="Times New Roman" w:cs="Times New Roman"/>
          <w:color w:val="202124"/>
          <w:sz w:val="24"/>
          <w:szCs w:val="24"/>
        </w:rPr>
        <w:t xml:space="preserve"> education, monitoring, evaluation, strategic planning, clean water and food, screening, and vaccinations. </w:t>
      </w:r>
    </w:p>
    <w:p w14:paraId="30332649" w14:textId="73ADDE74" w:rsidR="00387DDE" w:rsidRPr="00A349BB" w:rsidRDefault="00DE53F8" w:rsidP="00A349BB">
      <w:pPr>
        <w:shd w:val="clear" w:color="auto" w:fill="FFFFFF"/>
        <w:spacing w:line="480" w:lineRule="auto"/>
        <w:rPr>
          <w:rFonts w:ascii="Times New Roman" w:eastAsia="Times New Roman" w:hAnsi="Times New Roman" w:cs="Times New Roman"/>
          <w:i/>
          <w:iCs/>
          <w:color w:val="202124"/>
          <w:sz w:val="24"/>
          <w:szCs w:val="24"/>
        </w:rPr>
      </w:pPr>
      <w:r w:rsidRPr="00A349BB">
        <w:rPr>
          <w:rFonts w:ascii="Times New Roman" w:eastAsia="Times New Roman" w:hAnsi="Times New Roman" w:cs="Times New Roman"/>
          <w:i/>
          <w:iCs/>
          <w:color w:val="202124"/>
          <w:sz w:val="24"/>
          <w:szCs w:val="24"/>
        </w:rPr>
        <w:t>Public Education and Sensitization</w:t>
      </w:r>
    </w:p>
    <w:p w14:paraId="42F35B29" w14:textId="604147D9" w:rsidR="005C409F" w:rsidRPr="00A349BB" w:rsidRDefault="005C409F"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Education of the public about personal safety and protection against communicable and infectious diseases is essential in health promotion. The organization holds digital and physical campaigns to educate the public on prevention and protection methods to curb contagious diseases (WHO, 2021).</w:t>
      </w:r>
    </w:p>
    <w:p w14:paraId="70E43A23" w14:textId="0DCD3342" w:rsidR="00387DDE" w:rsidRPr="00A349BB" w:rsidRDefault="00DE53F8" w:rsidP="00A349BB">
      <w:pPr>
        <w:shd w:val="clear" w:color="auto" w:fill="FFFFFF"/>
        <w:spacing w:line="480" w:lineRule="auto"/>
        <w:rPr>
          <w:rFonts w:ascii="Times New Roman" w:eastAsia="Times New Roman" w:hAnsi="Times New Roman" w:cs="Times New Roman"/>
          <w:i/>
          <w:iCs/>
          <w:color w:val="202124"/>
          <w:sz w:val="24"/>
          <w:szCs w:val="24"/>
        </w:rPr>
      </w:pPr>
      <w:r w:rsidRPr="00A349BB">
        <w:rPr>
          <w:rFonts w:ascii="Times New Roman" w:eastAsia="Times New Roman" w:hAnsi="Times New Roman" w:cs="Times New Roman"/>
          <w:i/>
          <w:iCs/>
          <w:color w:val="202124"/>
          <w:sz w:val="24"/>
          <w:szCs w:val="24"/>
        </w:rPr>
        <w:t>Monitoring and Eva</w:t>
      </w:r>
      <w:r w:rsidR="00532AEE" w:rsidRPr="00A349BB">
        <w:rPr>
          <w:rFonts w:ascii="Times New Roman" w:eastAsia="Times New Roman" w:hAnsi="Times New Roman" w:cs="Times New Roman"/>
          <w:i/>
          <w:iCs/>
          <w:color w:val="202124"/>
          <w:sz w:val="24"/>
          <w:szCs w:val="24"/>
        </w:rPr>
        <w:t>l</w:t>
      </w:r>
      <w:r w:rsidRPr="00A349BB">
        <w:rPr>
          <w:rFonts w:ascii="Times New Roman" w:eastAsia="Times New Roman" w:hAnsi="Times New Roman" w:cs="Times New Roman"/>
          <w:i/>
          <w:iCs/>
          <w:color w:val="202124"/>
          <w:sz w:val="24"/>
          <w:szCs w:val="24"/>
        </w:rPr>
        <w:t xml:space="preserve">uation </w:t>
      </w:r>
    </w:p>
    <w:p w14:paraId="34085C02" w14:textId="436E2D45" w:rsidR="00E8489B" w:rsidRPr="00A349BB" w:rsidRDefault="00DE53F8"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 xml:space="preserve">The organization develops monitoring and evaluation programs to monitor the state of world health and evaluate the value of the rate of infections to determine and develop </w:t>
      </w:r>
      <w:r w:rsidR="009D21CF" w:rsidRPr="00A349BB">
        <w:rPr>
          <w:rFonts w:ascii="Times New Roman" w:eastAsia="Times New Roman" w:hAnsi="Times New Roman" w:cs="Times New Roman"/>
          <w:color w:val="202124"/>
          <w:sz w:val="24"/>
          <w:szCs w:val="24"/>
        </w:rPr>
        <w:t>strategies</w:t>
      </w:r>
      <w:r w:rsidRPr="00A349BB">
        <w:rPr>
          <w:rFonts w:ascii="Times New Roman" w:eastAsia="Times New Roman" w:hAnsi="Times New Roman" w:cs="Times New Roman"/>
          <w:color w:val="202124"/>
          <w:sz w:val="24"/>
          <w:szCs w:val="24"/>
        </w:rPr>
        <w:t xml:space="preserve"> to</w:t>
      </w:r>
      <w:r w:rsidR="009D21CF" w:rsidRPr="00A349BB">
        <w:rPr>
          <w:rFonts w:ascii="Times New Roman" w:eastAsia="Times New Roman" w:hAnsi="Times New Roman" w:cs="Times New Roman"/>
          <w:color w:val="202124"/>
          <w:sz w:val="24"/>
          <w:szCs w:val="24"/>
        </w:rPr>
        <w:t xml:space="preserve"> </w:t>
      </w:r>
      <w:r w:rsidRPr="00A349BB">
        <w:rPr>
          <w:rFonts w:ascii="Times New Roman" w:eastAsia="Times New Roman" w:hAnsi="Times New Roman" w:cs="Times New Roman"/>
          <w:color w:val="202124"/>
          <w:sz w:val="24"/>
          <w:szCs w:val="24"/>
        </w:rPr>
        <w:t>limit individuals and curb the way people deal with</w:t>
      </w:r>
      <w:r w:rsidR="00C25230" w:rsidRPr="00A349BB">
        <w:rPr>
          <w:rFonts w:ascii="Times New Roman" w:eastAsia="Times New Roman" w:hAnsi="Times New Roman" w:cs="Times New Roman"/>
          <w:color w:val="202124"/>
          <w:sz w:val="24"/>
          <w:szCs w:val="24"/>
        </w:rPr>
        <w:t xml:space="preserve"> </w:t>
      </w:r>
      <w:r w:rsidRPr="00A349BB">
        <w:rPr>
          <w:rFonts w:ascii="Times New Roman" w:eastAsia="Times New Roman" w:hAnsi="Times New Roman" w:cs="Times New Roman"/>
          <w:color w:val="202124"/>
          <w:sz w:val="24"/>
          <w:szCs w:val="24"/>
        </w:rPr>
        <w:t>particular diseases</w:t>
      </w:r>
      <w:r w:rsidR="005C409F" w:rsidRPr="00A349BB">
        <w:rPr>
          <w:rFonts w:ascii="Times New Roman" w:eastAsia="Times New Roman" w:hAnsi="Times New Roman" w:cs="Times New Roman"/>
          <w:color w:val="202124"/>
          <w:sz w:val="24"/>
          <w:szCs w:val="24"/>
        </w:rPr>
        <w:t xml:space="preserve"> (WHO, 2021)</w:t>
      </w:r>
      <w:r w:rsidRPr="00A349BB">
        <w:rPr>
          <w:rFonts w:ascii="Times New Roman" w:eastAsia="Times New Roman" w:hAnsi="Times New Roman" w:cs="Times New Roman"/>
          <w:color w:val="202124"/>
          <w:sz w:val="24"/>
          <w:szCs w:val="24"/>
        </w:rPr>
        <w:t xml:space="preserve">. </w:t>
      </w:r>
    </w:p>
    <w:p w14:paraId="24A35527" w14:textId="76CEC35D" w:rsidR="00387DDE" w:rsidRPr="00A349BB" w:rsidRDefault="00DE53F8" w:rsidP="00A349BB">
      <w:pPr>
        <w:shd w:val="clear" w:color="auto" w:fill="FFFFFF"/>
        <w:spacing w:line="480" w:lineRule="auto"/>
        <w:rPr>
          <w:rFonts w:ascii="Times New Roman" w:eastAsia="Times New Roman" w:hAnsi="Times New Roman" w:cs="Times New Roman"/>
          <w:i/>
          <w:iCs/>
          <w:color w:val="202124"/>
          <w:sz w:val="24"/>
          <w:szCs w:val="24"/>
        </w:rPr>
      </w:pPr>
      <w:r w:rsidRPr="00A349BB">
        <w:rPr>
          <w:rFonts w:ascii="Times New Roman" w:eastAsia="Times New Roman" w:hAnsi="Times New Roman" w:cs="Times New Roman"/>
          <w:i/>
          <w:iCs/>
          <w:color w:val="202124"/>
          <w:sz w:val="24"/>
          <w:szCs w:val="24"/>
        </w:rPr>
        <w:lastRenderedPageBreak/>
        <w:t>Strategic Planning and Development of Goals</w:t>
      </w:r>
    </w:p>
    <w:p w14:paraId="6E449681" w14:textId="74CB76F2" w:rsidR="0009778B" w:rsidRPr="00A349BB" w:rsidRDefault="00DE53F8"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The WHO has a strategy to develop the right goals and plans to ensure that contagions</w:t>
      </w:r>
      <w:r w:rsidR="008B0166" w:rsidRPr="00A349BB">
        <w:rPr>
          <w:rFonts w:ascii="Times New Roman" w:eastAsia="Times New Roman" w:hAnsi="Times New Roman" w:cs="Times New Roman"/>
          <w:color w:val="202124"/>
          <w:sz w:val="24"/>
          <w:szCs w:val="24"/>
        </w:rPr>
        <w:t xml:space="preserve"> </w:t>
      </w:r>
      <w:r w:rsidRPr="00A349BB">
        <w:rPr>
          <w:rFonts w:ascii="Times New Roman" w:eastAsia="Times New Roman" w:hAnsi="Times New Roman" w:cs="Times New Roman"/>
          <w:color w:val="202124"/>
          <w:sz w:val="24"/>
          <w:szCs w:val="24"/>
        </w:rPr>
        <w:t>areas are less effective</w:t>
      </w:r>
      <w:r w:rsidR="005C409F" w:rsidRPr="00A349BB">
        <w:rPr>
          <w:rFonts w:ascii="Times New Roman" w:eastAsia="Times New Roman" w:hAnsi="Times New Roman" w:cs="Times New Roman"/>
          <w:color w:val="202124"/>
          <w:sz w:val="24"/>
          <w:szCs w:val="24"/>
        </w:rPr>
        <w:t xml:space="preserve"> (WHO, 2021)</w:t>
      </w:r>
      <w:r w:rsidRPr="00A349BB">
        <w:rPr>
          <w:rFonts w:ascii="Times New Roman" w:eastAsia="Times New Roman" w:hAnsi="Times New Roman" w:cs="Times New Roman"/>
          <w:color w:val="202124"/>
          <w:sz w:val="24"/>
          <w:szCs w:val="24"/>
        </w:rPr>
        <w:t xml:space="preserve">. </w:t>
      </w:r>
    </w:p>
    <w:p w14:paraId="473D3765" w14:textId="1EE9A514" w:rsidR="00387DDE" w:rsidRPr="00A349BB" w:rsidRDefault="00DE53F8" w:rsidP="00A349BB">
      <w:pPr>
        <w:shd w:val="clear" w:color="auto" w:fill="FFFFFF"/>
        <w:spacing w:line="480" w:lineRule="auto"/>
        <w:rPr>
          <w:rFonts w:ascii="Times New Roman" w:eastAsia="Times New Roman" w:hAnsi="Times New Roman" w:cs="Times New Roman"/>
          <w:i/>
          <w:iCs/>
          <w:color w:val="202124"/>
          <w:sz w:val="24"/>
          <w:szCs w:val="24"/>
        </w:rPr>
      </w:pPr>
      <w:r w:rsidRPr="00A349BB">
        <w:rPr>
          <w:rFonts w:ascii="Times New Roman" w:eastAsia="Times New Roman" w:hAnsi="Times New Roman" w:cs="Times New Roman"/>
          <w:i/>
          <w:iCs/>
          <w:color w:val="202124"/>
          <w:sz w:val="24"/>
          <w:szCs w:val="24"/>
        </w:rPr>
        <w:t xml:space="preserve">Provision of Clean Food and Water Supplementation </w:t>
      </w:r>
    </w:p>
    <w:p w14:paraId="505E0F00" w14:textId="0C66E21C" w:rsidR="003D03C1" w:rsidRPr="00A349BB" w:rsidRDefault="00DE53F8"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 xml:space="preserve">W.H.O. provides clean food and water supplementation to minimize infections and contraction of infectious </w:t>
      </w:r>
      <w:r w:rsidR="009D21CF" w:rsidRPr="00A349BB">
        <w:rPr>
          <w:rFonts w:ascii="Times New Roman" w:eastAsia="Times New Roman" w:hAnsi="Times New Roman" w:cs="Times New Roman"/>
          <w:color w:val="202124"/>
          <w:sz w:val="24"/>
          <w:szCs w:val="24"/>
        </w:rPr>
        <w:t>diseases</w:t>
      </w:r>
      <w:r w:rsidRPr="00A349BB">
        <w:rPr>
          <w:rFonts w:ascii="Times New Roman" w:eastAsia="Times New Roman" w:hAnsi="Times New Roman" w:cs="Times New Roman"/>
          <w:color w:val="202124"/>
          <w:sz w:val="24"/>
          <w:szCs w:val="24"/>
        </w:rPr>
        <w:t xml:space="preserve"> such as cholera and even fight hunger and drought. </w:t>
      </w:r>
      <w:r w:rsidR="006145C9" w:rsidRPr="00A349BB">
        <w:rPr>
          <w:rFonts w:ascii="Times New Roman" w:eastAsia="Times New Roman" w:hAnsi="Times New Roman" w:cs="Times New Roman"/>
          <w:color w:val="202124"/>
          <w:sz w:val="24"/>
          <w:szCs w:val="24"/>
        </w:rPr>
        <w:t xml:space="preserve">The organization carries </w:t>
      </w:r>
      <w:r w:rsidR="009D21CF" w:rsidRPr="00A349BB">
        <w:rPr>
          <w:rFonts w:ascii="Times New Roman" w:eastAsia="Times New Roman" w:hAnsi="Times New Roman" w:cs="Times New Roman"/>
          <w:color w:val="202124"/>
          <w:sz w:val="24"/>
          <w:szCs w:val="24"/>
        </w:rPr>
        <w:t>out</w:t>
      </w:r>
      <w:r w:rsidR="006145C9" w:rsidRPr="00A349BB">
        <w:rPr>
          <w:rFonts w:ascii="Times New Roman" w:eastAsia="Times New Roman" w:hAnsi="Times New Roman" w:cs="Times New Roman"/>
          <w:color w:val="202124"/>
          <w:sz w:val="24"/>
          <w:szCs w:val="24"/>
        </w:rPr>
        <w:t xml:space="preserve"> these activities in developing countries to ensure that the people living </w:t>
      </w:r>
      <w:r w:rsidR="009D21CF" w:rsidRPr="00A349BB">
        <w:rPr>
          <w:rFonts w:ascii="Times New Roman" w:eastAsia="Times New Roman" w:hAnsi="Times New Roman" w:cs="Times New Roman"/>
          <w:color w:val="202124"/>
          <w:sz w:val="24"/>
          <w:szCs w:val="24"/>
        </w:rPr>
        <w:t>under</w:t>
      </w:r>
      <w:r w:rsidR="006145C9" w:rsidRPr="00A349BB">
        <w:rPr>
          <w:rFonts w:ascii="Times New Roman" w:eastAsia="Times New Roman" w:hAnsi="Times New Roman" w:cs="Times New Roman"/>
          <w:color w:val="202124"/>
          <w:sz w:val="24"/>
          <w:szCs w:val="24"/>
        </w:rPr>
        <w:t xml:space="preserve"> devastating situations can access efficient health attention</w:t>
      </w:r>
      <w:r w:rsidR="005C409F" w:rsidRPr="00A349BB">
        <w:rPr>
          <w:rFonts w:ascii="Times New Roman" w:eastAsia="Times New Roman" w:hAnsi="Times New Roman" w:cs="Times New Roman"/>
          <w:color w:val="202124"/>
          <w:sz w:val="24"/>
          <w:szCs w:val="24"/>
        </w:rPr>
        <w:t xml:space="preserve"> (WHO, 2021)</w:t>
      </w:r>
      <w:r w:rsidR="006145C9" w:rsidRPr="00A349BB">
        <w:rPr>
          <w:rFonts w:ascii="Times New Roman" w:eastAsia="Times New Roman" w:hAnsi="Times New Roman" w:cs="Times New Roman"/>
          <w:color w:val="202124"/>
          <w:sz w:val="24"/>
          <w:szCs w:val="24"/>
        </w:rPr>
        <w:t xml:space="preserve">. </w:t>
      </w:r>
    </w:p>
    <w:p w14:paraId="3939F29D" w14:textId="5C1A6861" w:rsidR="00387DDE" w:rsidRPr="00A349BB" w:rsidRDefault="00DE53F8" w:rsidP="00A349BB">
      <w:pPr>
        <w:shd w:val="clear" w:color="auto" w:fill="FFFFFF"/>
        <w:spacing w:line="480" w:lineRule="auto"/>
        <w:rPr>
          <w:rFonts w:ascii="Times New Roman" w:eastAsia="Times New Roman" w:hAnsi="Times New Roman" w:cs="Times New Roman"/>
          <w:i/>
          <w:iCs/>
          <w:color w:val="202124"/>
          <w:sz w:val="24"/>
          <w:szCs w:val="24"/>
        </w:rPr>
      </w:pPr>
      <w:r w:rsidRPr="00A349BB">
        <w:rPr>
          <w:rFonts w:ascii="Times New Roman" w:eastAsia="Times New Roman" w:hAnsi="Times New Roman" w:cs="Times New Roman"/>
          <w:i/>
          <w:iCs/>
          <w:color w:val="202124"/>
          <w:sz w:val="24"/>
          <w:szCs w:val="24"/>
        </w:rPr>
        <w:t>Screening and Vaccinations</w:t>
      </w:r>
    </w:p>
    <w:p w14:paraId="44D3B35A" w14:textId="51027D5C" w:rsidR="005C409F" w:rsidRPr="00A349BB" w:rsidRDefault="005C409F" w:rsidP="00A349BB">
      <w:pPr>
        <w:shd w:val="clear" w:color="auto" w:fill="FFFFFF"/>
        <w:spacing w:line="480" w:lineRule="auto"/>
        <w:ind w:firstLine="720"/>
        <w:rPr>
          <w:rFonts w:ascii="Times New Roman" w:eastAsia="Times New Roman" w:hAnsi="Times New Roman" w:cs="Times New Roman"/>
          <w:color w:val="202124"/>
          <w:sz w:val="24"/>
          <w:szCs w:val="24"/>
        </w:rPr>
      </w:pPr>
      <w:r w:rsidRPr="00A349BB">
        <w:rPr>
          <w:rFonts w:ascii="Times New Roman" w:eastAsia="Times New Roman" w:hAnsi="Times New Roman" w:cs="Times New Roman"/>
          <w:color w:val="202124"/>
          <w:sz w:val="24"/>
          <w:szCs w:val="24"/>
        </w:rPr>
        <w:t>The organization also ensures its health promotion strategies by regularly screening fatal diseases such as cancer and HIV/AIDS to help provide medical attention to those infected and counseling the affected individuals. Also, vaccinations against communicable infections and other degenerative diseases are crucial to promote a healthy society where all individuals lead healthy lives (WHO, 2021).</w:t>
      </w:r>
    </w:p>
    <w:p w14:paraId="448026B1" w14:textId="0F1B0EF4" w:rsidR="008F1B86" w:rsidRPr="00A349BB" w:rsidRDefault="008F1B86" w:rsidP="00A349BB">
      <w:pPr>
        <w:spacing w:line="480" w:lineRule="auto"/>
        <w:rPr>
          <w:rFonts w:ascii="Times New Roman" w:hAnsi="Times New Roman" w:cs="Times New Roman"/>
          <w:sz w:val="24"/>
          <w:szCs w:val="24"/>
        </w:rPr>
      </w:pPr>
      <w:r w:rsidRPr="00A349BB">
        <w:rPr>
          <w:rFonts w:ascii="Times New Roman" w:hAnsi="Times New Roman" w:cs="Times New Roman"/>
          <w:sz w:val="24"/>
          <w:szCs w:val="24"/>
        </w:rPr>
        <w:tab/>
        <w:t xml:space="preserve">Being a humanitarian-related organization, the WHO ensures the observation of the critical social justice principles, including equity, access, participation, availability, access to resources, and observance of human rights. WHO demonstrates its ability to ensure equal access to health provision resources by the public and create equity in ensuring that all patients have access to universal health care. Therefore, it has been crucial for the organization to increase the resources, including hospitals, effective medicine, and qualified personnel to provide medical services. By so doing, the organization effectively promotes health care standards globally and </w:t>
      </w:r>
      <w:r w:rsidRPr="00A349BB">
        <w:rPr>
          <w:rFonts w:ascii="Times New Roman" w:hAnsi="Times New Roman" w:cs="Times New Roman"/>
          <w:sz w:val="24"/>
          <w:szCs w:val="24"/>
        </w:rPr>
        <w:lastRenderedPageBreak/>
        <w:t xml:space="preserve">ensures that governments can fight diseases and infections that cause alarm at any time and under any circumstances. </w:t>
      </w:r>
    </w:p>
    <w:p w14:paraId="71590722" w14:textId="77777777" w:rsidR="0085267B" w:rsidRPr="00A349BB" w:rsidRDefault="0085267B" w:rsidP="00A349BB">
      <w:pPr>
        <w:spacing w:line="480" w:lineRule="auto"/>
        <w:rPr>
          <w:rFonts w:ascii="Times New Roman" w:hAnsi="Times New Roman" w:cs="Times New Roman"/>
          <w:sz w:val="24"/>
          <w:szCs w:val="24"/>
        </w:rPr>
      </w:pPr>
    </w:p>
    <w:p w14:paraId="7F7396AA" w14:textId="77777777" w:rsidR="0085267B" w:rsidRPr="00A349BB" w:rsidRDefault="0085267B" w:rsidP="00A349BB">
      <w:pPr>
        <w:spacing w:line="480" w:lineRule="auto"/>
        <w:rPr>
          <w:rFonts w:ascii="Times New Roman" w:hAnsi="Times New Roman" w:cs="Times New Roman"/>
          <w:sz w:val="24"/>
          <w:szCs w:val="24"/>
        </w:rPr>
      </w:pPr>
    </w:p>
    <w:p w14:paraId="1067E694" w14:textId="77777777" w:rsidR="0085267B" w:rsidRPr="00A349BB" w:rsidRDefault="0085267B" w:rsidP="00A349BB">
      <w:pPr>
        <w:spacing w:line="480" w:lineRule="auto"/>
        <w:rPr>
          <w:rFonts w:ascii="Times New Roman" w:hAnsi="Times New Roman" w:cs="Times New Roman"/>
          <w:sz w:val="24"/>
          <w:szCs w:val="24"/>
        </w:rPr>
      </w:pPr>
    </w:p>
    <w:p w14:paraId="7D05881D" w14:textId="77777777" w:rsidR="0085267B" w:rsidRPr="00A349BB" w:rsidRDefault="0085267B" w:rsidP="00A349BB">
      <w:pPr>
        <w:spacing w:line="480" w:lineRule="auto"/>
        <w:rPr>
          <w:rFonts w:ascii="Times New Roman" w:hAnsi="Times New Roman" w:cs="Times New Roman"/>
          <w:sz w:val="24"/>
          <w:szCs w:val="24"/>
        </w:rPr>
      </w:pPr>
    </w:p>
    <w:p w14:paraId="5843C442" w14:textId="77777777" w:rsidR="0085267B" w:rsidRPr="00A349BB" w:rsidRDefault="0085267B" w:rsidP="00A349BB">
      <w:pPr>
        <w:spacing w:line="480" w:lineRule="auto"/>
        <w:rPr>
          <w:rFonts w:ascii="Times New Roman" w:hAnsi="Times New Roman" w:cs="Times New Roman"/>
          <w:sz w:val="24"/>
          <w:szCs w:val="24"/>
        </w:rPr>
      </w:pPr>
    </w:p>
    <w:p w14:paraId="3ACCFE67" w14:textId="77777777" w:rsidR="0085267B" w:rsidRPr="00A349BB" w:rsidRDefault="0085267B" w:rsidP="00A349BB">
      <w:pPr>
        <w:spacing w:line="480" w:lineRule="auto"/>
        <w:rPr>
          <w:rFonts w:ascii="Times New Roman" w:hAnsi="Times New Roman" w:cs="Times New Roman"/>
          <w:sz w:val="24"/>
          <w:szCs w:val="24"/>
        </w:rPr>
      </w:pPr>
    </w:p>
    <w:p w14:paraId="65489ADE" w14:textId="77777777" w:rsidR="0085267B" w:rsidRPr="00A349BB" w:rsidRDefault="0085267B" w:rsidP="00A349BB">
      <w:pPr>
        <w:spacing w:line="480" w:lineRule="auto"/>
        <w:rPr>
          <w:rFonts w:ascii="Times New Roman" w:hAnsi="Times New Roman" w:cs="Times New Roman"/>
          <w:sz w:val="24"/>
          <w:szCs w:val="24"/>
        </w:rPr>
      </w:pPr>
    </w:p>
    <w:p w14:paraId="2D6A349B" w14:textId="77777777" w:rsidR="0085267B" w:rsidRPr="00A349BB" w:rsidRDefault="0085267B" w:rsidP="00A349BB">
      <w:pPr>
        <w:spacing w:line="480" w:lineRule="auto"/>
        <w:rPr>
          <w:rFonts w:ascii="Times New Roman" w:hAnsi="Times New Roman" w:cs="Times New Roman"/>
          <w:sz w:val="24"/>
          <w:szCs w:val="24"/>
        </w:rPr>
      </w:pPr>
    </w:p>
    <w:p w14:paraId="5E70DEBF" w14:textId="77777777" w:rsidR="0085267B" w:rsidRPr="00A349BB" w:rsidRDefault="0085267B" w:rsidP="00A349BB">
      <w:pPr>
        <w:spacing w:line="480" w:lineRule="auto"/>
        <w:rPr>
          <w:rFonts w:ascii="Times New Roman" w:hAnsi="Times New Roman" w:cs="Times New Roman"/>
          <w:sz w:val="24"/>
          <w:szCs w:val="24"/>
        </w:rPr>
      </w:pPr>
    </w:p>
    <w:p w14:paraId="2B1E2752" w14:textId="77777777" w:rsidR="0085267B" w:rsidRPr="00A349BB" w:rsidRDefault="0085267B" w:rsidP="00A349BB">
      <w:pPr>
        <w:spacing w:line="480" w:lineRule="auto"/>
        <w:rPr>
          <w:rFonts w:ascii="Times New Roman" w:hAnsi="Times New Roman" w:cs="Times New Roman"/>
          <w:sz w:val="24"/>
          <w:szCs w:val="24"/>
        </w:rPr>
      </w:pPr>
    </w:p>
    <w:p w14:paraId="3ED737C6" w14:textId="77777777" w:rsidR="0085267B" w:rsidRPr="00A349BB" w:rsidRDefault="0085267B" w:rsidP="00A349BB">
      <w:pPr>
        <w:spacing w:line="480" w:lineRule="auto"/>
        <w:rPr>
          <w:rFonts w:ascii="Times New Roman" w:hAnsi="Times New Roman" w:cs="Times New Roman"/>
          <w:sz w:val="24"/>
          <w:szCs w:val="24"/>
        </w:rPr>
      </w:pPr>
    </w:p>
    <w:p w14:paraId="61838F9A" w14:textId="77777777" w:rsidR="0085267B" w:rsidRPr="00A349BB" w:rsidRDefault="0085267B" w:rsidP="00A349BB">
      <w:pPr>
        <w:spacing w:line="480" w:lineRule="auto"/>
        <w:rPr>
          <w:rFonts w:ascii="Times New Roman" w:hAnsi="Times New Roman" w:cs="Times New Roman"/>
          <w:sz w:val="24"/>
          <w:szCs w:val="24"/>
        </w:rPr>
      </w:pPr>
    </w:p>
    <w:p w14:paraId="0F28FDA3" w14:textId="77777777" w:rsidR="0085267B" w:rsidRPr="00A349BB" w:rsidRDefault="0085267B" w:rsidP="00A349BB">
      <w:pPr>
        <w:spacing w:line="480" w:lineRule="auto"/>
        <w:rPr>
          <w:rFonts w:ascii="Times New Roman" w:hAnsi="Times New Roman" w:cs="Times New Roman"/>
          <w:sz w:val="24"/>
          <w:szCs w:val="24"/>
        </w:rPr>
      </w:pPr>
    </w:p>
    <w:p w14:paraId="3296FEE7" w14:textId="77777777" w:rsidR="0085267B" w:rsidRPr="00A349BB" w:rsidRDefault="0085267B" w:rsidP="00A349BB">
      <w:pPr>
        <w:spacing w:line="480" w:lineRule="auto"/>
        <w:rPr>
          <w:rFonts w:ascii="Times New Roman" w:hAnsi="Times New Roman" w:cs="Times New Roman"/>
          <w:sz w:val="24"/>
          <w:szCs w:val="24"/>
        </w:rPr>
      </w:pPr>
    </w:p>
    <w:p w14:paraId="65BDAF98" w14:textId="6C164757" w:rsidR="0085267B" w:rsidRPr="00A349BB" w:rsidRDefault="0085267B" w:rsidP="00A349BB">
      <w:pPr>
        <w:spacing w:line="480" w:lineRule="auto"/>
        <w:rPr>
          <w:rFonts w:ascii="Times New Roman" w:hAnsi="Times New Roman" w:cs="Times New Roman"/>
          <w:sz w:val="24"/>
          <w:szCs w:val="24"/>
        </w:rPr>
      </w:pPr>
    </w:p>
    <w:p w14:paraId="2DBBB44A" w14:textId="77777777" w:rsidR="0085267B" w:rsidRPr="00A349BB" w:rsidRDefault="0085267B" w:rsidP="00A349BB">
      <w:pPr>
        <w:spacing w:line="480" w:lineRule="auto"/>
        <w:rPr>
          <w:rFonts w:ascii="Times New Roman" w:hAnsi="Times New Roman" w:cs="Times New Roman"/>
          <w:sz w:val="24"/>
          <w:szCs w:val="24"/>
        </w:rPr>
      </w:pPr>
    </w:p>
    <w:p w14:paraId="15005314" w14:textId="77777777" w:rsidR="0085267B" w:rsidRPr="00A349BB" w:rsidRDefault="0085267B" w:rsidP="00A349BB">
      <w:pPr>
        <w:spacing w:line="480" w:lineRule="auto"/>
        <w:rPr>
          <w:rFonts w:ascii="Times New Roman" w:hAnsi="Times New Roman" w:cs="Times New Roman"/>
          <w:sz w:val="24"/>
          <w:szCs w:val="24"/>
        </w:rPr>
      </w:pPr>
    </w:p>
    <w:p w14:paraId="3940F6EC" w14:textId="03592CDF" w:rsidR="00A56947" w:rsidRPr="00A349BB" w:rsidRDefault="00DE53F8" w:rsidP="00A349BB">
      <w:pPr>
        <w:spacing w:line="480" w:lineRule="auto"/>
        <w:jc w:val="center"/>
        <w:rPr>
          <w:rFonts w:ascii="Times New Roman" w:hAnsi="Times New Roman" w:cs="Times New Roman"/>
          <w:b/>
          <w:bCs/>
          <w:sz w:val="24"/>
          <w:szCs w:val="24"/>
        </w:rPr>
      </w:pPr>
      <w:r w:rsidRPr="00A349BB">
        <w:rPr>
          <w:rFonts w:ascii="Times New Roman" w:hAnsi="Times New Roman" w:cs="Times New Roman"/>
          <w:b/>
          <w:bCs/>
          <w:sz w:val="24"/>
          <w:szCs w:val="24"/>
        </w:rPr>
        <w:lastRenderedPageBreak/>
        <w:t>References</w:t>
      </w:r>
    </w:p>
    <w:p w14:paraId="2502868D" w14:textId="77777777" w:rsidR="00546806" w:rsidRPr="00A349BB" w:rsidRDefault="00DE53F8" w:rsidP="00A349BB">
      <w:pPr>
        <w:spacing w:line="480" w:lineRule="auto"/>
        <w:ind w:left="720" w:hanging="720"/>
        <w:rPr>
          <w:rFonts w:ascii="Times New Roman" w:hAnsi="Times New Roman" w:cs="Times New Roman"/>
          <w:color w:val="000000"/>
          <w:sz w:val="24"/>
          <w:szCs w:val="24"/>
          <w:shd w:val="clear" w:color="auto" w:fill="FFFFFF"/>
        </w:rPr>
      </w:pPr>
      <w:r w:rsidRPr="00A349BB">
        <w:rPr>
          <w:rFonts w:ascii="Times New Roman" w:hAnsi="Times New Roman" w:cs="Times New Roman"/>
          <w:color w:val="000000"/>
          <w:sz w:val="24"/>
          <w:szCs w:val="24"/>
          <w:shd w:val="clear" w:color="auto" w:fill="FFFFFF"/>
        </w:rPr>
        <w:t>Galer-Unti, R., &amp; Tappe, M. (2019). Community Health Interventions. </w:t>
      </w:r>
      <w:r w:rsidRPr="00A349BB">
        <w:rPr>
          <w:rFonts w:ascii="Times New Roman" w:hAnsi="Times New Roman" w:cs="Times New Roman"/>
          <w:i/>
          <w:iCs/>
          <w:color w:val="000000"/>
          <w:sz w:val="24"/>
          <w:szCs w:val="24"/>
          <w:shd w:val="clear" w:color="auto" w:fill="FFFFFF"/>
        </w:rPr>
        <w:t>Public Health</w:t>
      </w:r>
      <w:r w:rsidRPr="00A349BB">
        <w:rPr>
          <w:rFonts w:ascii="Times New Roman" w:hAnsi="Times New Roman" w:cs="Times New Roman"/>
          <w:color w:val="000000"/>
          <w:sz w:val="24"/>
          <w:szCs w:val="24"/>
          <w:shd w:val="clear" w:color="auto" w:fill="FFFFFF"/>
        </w:rPr>
        <w:t xml:space="preserve">. </w:t>
      </w:r>
      <w:hyperlink r:id="rId9" w:history="1">
        <w:r w:rsidRPr="00A349BB">
          <w:rPr>
            <w:rStyle w:val="Hyperlink"/>
            <w:rFonts w:ascii="Times New Roman" w:hAnsi="Times New Roman" w:cs="Times New Roman"/>
            <w:sz w:val="24"/>
            <w:szCs w:val="24"/>
            <w:shd w:val="clear" w:color="auto" w:fill="FFFFFF"/>
          </w:rPr>
          <w:t>https://doi.org/10.1093/obo/9780199756797-0193</w:t>
        </w:r>
      </w:hyperlink>
    </w:p>
    <w:p w14:paraId="6CF091FB" w14:textId="77777777" w:rsidR="00546806" w:rsidRPr="00A349BB" w:rsidRDefault="00DE53F8" w:rsidP="00A349BB">
      <w:pPr>
        <w:spacing w:line="480" w:lineRule="auto"/>
        <w:ind w:left="720" w:hanging="720"/>
        <w:rPr>
          <w:rFonts w:ascii="Times New Roman" w:hAnsi="Times New Roman" w:cs="Times New Roman"/>
          <w:color w:val="000000"/>
          <w:sz w:val="24"/>
          <w:szCs w:val="24"/>
          <w:shd w:val="clear" w:color="auto" w:fill="FFFFFF"/>
        </w:rPr>
      </w:pPr>
      <w:r w:rsidRPr="00A349BB">
        <w:rPr>
          <w:rFonts w:ascii="Times New Roman" w:hAnsi="Times New Roman" w:cs="Times New Roman"/>
          <w:color w:val="000000"/>
          <w:sz w:val="24"/>
          <w:szCs w:val="24"/>
          <w:shd w:val="clear" w:color="auto" w:fill="FFFFFF"/>
        </w:rPr>
        <w:t xml:space="preserve">Joynt Maddox, K., Bauchner, H., &amp; Fontanarosa, P. (2019). The U.S. Health Policy—2020 and Beyond. </w:t>
      </w:r>
      <w:r w:rsidRPr="00A349BB">
        <w:rPr>
          <w:rFonts w:ascii="Times New Roman" w:hAnsi="Times New Roman" w:cs="Times New Roman"/>
          <w:i/>
          <w:iCs/>
          <w:color w:val="000000"/>
          <w:sz w:val="24"/>
          <w:szCs w:val="24"/>
          <w:shd w:val="clear" w:color="auto" w:fill="FFFFFF"/>
        </w:rPr>
        <w:t>JAMA</w:t>
      </w:r>
      <w:r w:rsidRPr="00A349BB">
        <w:rPr>
          <w:rFonts w:ascii="Times New Roman" w:hAnsi="Times New Roman" w:cs="Times New Roman"/>
          <w:color w:val="000000"/>
          <w:sz w:val="24"/>
          <w:szCs w:val="24"/>
          <w:shd w:val="clear" w:color="auto" w:fill="FFFFFF"/>
        </w:rPr>
        <w:t>, </w:t>
      </w:r>
      <w:r w:rsidRPr="00A349BB">
        <w:rPr>
          <w:rFonts w:ascii="Times New Roman" w:hAnsi="Times New Roman" w:cs="Times New Roman"/>
          <w:i/>
          <w:iCs/>
          <w:color w:val="000000"/>
          <w:sz w:val="24"/>
          <w:szCs w:val="24"/>
          <w:shd w:val="clear" w:color="auto" w:fill="FFFFFF"/>
        </w:rPr>
        <w:t>321</w:t>
      </w:r>
      <w:r w:rsidRPr="00A349BB">
        <w:rPr>
          <w:rFonts w:ascii="Times New Roman" w:hAnsi="Times New Roman" w:cs="Times New Roman"/>
          <w:color w:val="000000"/>
          <w:sz w:val="24"/>
          <w:szCs w:val="24"/>
          <w:shd w:val="clear" w:color="auto" w:fill="FFFFFF"/>
        </w:rPr>
        <w:t xml:space="preserve">(17), 1670. </w:t>
      </w:r>
      <w:hyperlink r:id="rId10" w:history="1">
        <w:r w:rsidRPr="00A349BB">
          <w:rPr>
            <w:rStyle w:val="Hyperlink"/>
            <w:rFonts w:ascii="Times New Roman" w:hAnsi="Times New Roman" w:cs="Times New Roman"/>
            <w:sz w:val="24"/>
            <w:szCs w:val="24"/>
            <w:shd w:val="clear" w:color="auto" w:fill="FFFFFF"/>
          </w:rPr>
          <w:t>https://doi.org/10.1001/jama.2019.3451</w:t>
        </w:r>
      </w:hyperlink>
    </w:p>
    <w:p w14:paraId="641D4451" w14:textId="77777777" w:rsidR="00546806" w:rsidRPr="00A349BB" w:rsidRDefault="00DE53F8" w:rsidP="00A349BB">
      <w:pPr>
        <w:spacing w:line="480" w:lineRule="auto"/>
        <w:ind w:left="720" w:hanging="720"/>
        <w:rPr>
          <w:rFonts w:ascii="Times New Roman" w:hAnsi="Times New Roman" w:cs="Times New Roman"/>
          <w:sz w:val="24"/>
          <w:szCs w:val="24"/>
        </w:rPr>
      </w:pPr>
      <w:r w:rsidRPr="00A349BB">
        <w:rPr>
          <w:rFonts w:ascii="Times New Roman" w:hAnsi="Times New Roman" w:cs="Times New Roman"/>
          <w:color w:val="000000"/>
          <w:sz w:val="24"/>
          <w:szCs w:val="24"/>
          <w:shd w:val="clear" w:color="auto" w:fill="FFFFFF"/>
        </w:rPr>
        <w:t>Kuruvilla, S., Sadana, R., Montesinos, E., Beard, J., Vasdeki, J., &amp; Araujo de Carvalho, I. et al. (2021). </w:t>
      </w:r>
      <w:r w:rsidRPr="00A349BB">
        <w:rPr>
          <w:rFonts w:ascii="Times New Roman" w:hAnsi="Times New Roman" w:cs="Times New Roman"/>
          <w:i/>
          <w:iCs/>
          <w:color w:val="000000"/>
          <w:sz w:val="24"/>
          <w:szCs w:val="24"/>
          <w:shd w:val="clear" w:color="auto" w:fill="FFFFFF"/>
        </w:rPr>
        <w:t>A life-course approach to health: synergy with sustainable development goals</w:t>
      </w:r>
      <w:r w:rsidRPr="00A349BB">
        <w:rPr>
          <w:rFonts w:ascii="Times New Roman" w:hAnsi="Times New Roman" w:cs="Times New Roman"/>
          <w:color w:val="000000"/>
          <w:sz w:val="24"/>
          <w:szCs w:val="24"/>
          <w:shd w:val="clear" w:color="auto" w:fill="FFFFFF"/>
        </w:rPr>
        <w:t xml:space="preserve">, 96, pp. 42-48. </w:t>
      </w:r>
      <w:hyperlink r:id="rId11" w:history="1">
        <w:r w:rsidRPr="00A349BB">
          <w:rPr>
            <w:rStyle w:val="Hyperlink"/>
            <w:rFonts w:ascii="Times New Roman" w:hAnsi="Times New Roman" w:cs="Times New Roman"/>
            <w:sz w:val="24"/>
            <w:szCs w:val="24"/>
          </w:rPr>
          <w:t>http://dx.doi.org/10.2471/BLT.17.198358\</w:t>
        </w:r>
      </w:hyperlink>
    </w:p>
    <w:p w14:paraId="51D2B443" w14:textId="77777777" w:rsidR="00546806" w:rsidRPr="00A349BB" w:rsidRDefault="00DE53F8" w:rsidP="00A349BB">
      <w:pPr>
        <w:spacing w:line="480" w:lineRule="auto"/>
        <w:ind w:left="720" w:hanging="720"/>
        <w:rPr>
          <w:rFonts w:ascii="Times New Roman" w:hAnsi="Times New Roman" w:cs="Times New Roman"/>
          <w:color w:val="000000"/>
          <w:sz w:val="24"/>
          <w:szCs w:val="24"/>
          <w:shd w:val="clear" w:color="auto" w:fill="FFFFFF"/>
        </w:rPr>
      </w:pPr>
      <w:r w:rsidRPr="00A349BB">
        <w:rPr>
          <w:rFonts w:ascii="Times New Roman" w:hAnsi="Times New Roman" w:cs="Times New Roman"/>
          <w:color w:val="000000"/>
          <w:sz w:val="24"/>
          <w:szCs w:val="24"/>
          <w:shd w:val="clear" w:color="auto" w:fill="FFFFFF"/>
        </w:rPr>
        <w:t>Shaffer, M., &amp; Lozupone, C. (2018). Prevalence and Source of Fecal and Oral Bacteria on Infant, Child, and Adult Hands. </w:t>
      </w:r>
      <w:r w:rsidRPr="00A349BB">
        <w:rPr>
          <w:rFonts w:ascii="Times New Roman" w:hAnsi="Times New Roman" w:cs="Times New Roman"/>
          <w:i/>
          <w:iCs/>
          <w:color w:val="000000"/>
          <w:sz w:val="24"/>
          <w:szCs w:val="24"/>
          <w:shd w:val="clear" w:color="auto" w:fill="FFFFFF"/>
        </w:rPr>
        <w:t>Systems</w:t>
      </w:r>
      <w:r w:rsidRPr="00A349BB">
        <w:rPr>
          <w:rFonts w:ascii="Times New Roman" w:hAnsi="Times New Roman" w:cs="Times New Roman"/>
          <w:color w:val="000000"/>
          <w:sz w:val="24"/>
          <w:szCs w:val="24"/>
          <w:shd w:val="clear" w:color="auto" w:fill="FFFFFF"/>
        </w:rPr>
        <w:t>, </w:t>
      </w:r>
      <w:r w:rsidRPr="00A349BB">
        <w:rPr>
          <w:rFonts w:ascii="Times New Roman" w:hAnsi="Times New Roman" w:cs="Times New Roman"/>
          <w:i/>
          <w:iCs/>
          <w:color w:val="000000"/>
          <w:sz w:val="24"/>
          <w:szCs w:val="24"/>
          <w:shd w:val="clear" w:color="auto" w:fill="FFFFFF"/>
        </w:rPr>
        <w:t>3</w:t>
      </w:r>
      <w:r w:rsidRPr="00A349BB">
        <w:rPr>
          <w:rFonts w:ascii="Times New Roman" w:hAnsi="Times New Roman" w:cs="Times New Roman"/>
          <w:color w:val="000000"/>
          <w:sz w:val="24"/>
          <w:szCs w:val="24"/>
          <w:shd w:val="clear" w:color="auto" w:fill="FFFFFF"/>
        </w:rPr>
        <w:t xml:space="preserve">(1). </w:t>
      </w:r>
      <w:hyperlink r:id="rId12" w:history="1">
        <w:r w:rsidRPr="00A349BB">
          <w:rPr>
            <w:rStyle w:val="Hyperlink"/>
            <w:rFonts w:ascii="Times New Roman" w:hAnsi="Times New Roman" w:cs="Times New Roman"/>
            <w:sz w:val="24"/>
            <w:szCs w:val="24"/>
            <w:shd w:val="clear" w:color="auto" w:fill="FFFFFF"/>
          </w:rPr>
          <w:t>https://doi.org/10.1128/msystems.00192-17</w:t>
        </w:r>
      </w:hyperlink>
    </w:p>
    <w:p w14:paraId="1B5A4A34" w14:textId="77777777" w:rsidR="00546806" w:rsidRPr="00A349BB" w:rsidRDefault="00DE53F8" w:rsidP="00A349BB">
      <w:pPr>
        <w:spacing w:line="480" w:lineRule="auto"/>
        <w:ind w:left="720" w:hanging="720"/>
        <w:rPr>
          <w:rFonts w:ascii="Times New Roman" w:hAnsi="Times New Roman" w:cs="Times New Roman"/>
          <w:color w:val="000000"/>
          <w:sz w:val="24"/>
          <w:szCs w:val="24"/>
          <w:shd w:val="clear" w:color="auto" w:fill="FFFFFF"/>
        </w:rPr>
      </w:pPr>
      <w:r w:rsidRPr="00A349BB">
        <w:rPr>
          <w:rFonts w:ascii="Times New Roman" w:hAnsi="Times New Roman" w:cs="Times New Roman"/>
          <w:color w:val="000000"/>
          <w:sz w:val="24"/>
          <w:szCs w:val="24"/>
          <w:shd w:val="clear" w:color="auto" w:fill="FFFFFF"/>
        </w:rPr>
        <w:t>WHO (2021).</w:t>
      </w:r>
      <w:r w:rsidRPr="00A349BB">
        <w:rPr>
          <w:rFonts w:ascii="Times New Roman" w:hAnsi="Times New Roman" w:cs="Times New Roman"/>
          <w:i/>
          <w:iCs/>
          <w:color w:val="000000"/>
          <w:sz w:val="24"/>
          <w:szCs w:val="24"/>
          <w:shd w:val="clear" w:color="auto" w:fill="FFFFFF"/>
        </w:rPr>
        <w:t xml:space="preserve"> R&amp;D Blueprint and COVID-19</w:t>
      </w:r>
      <w:r w:rsidRPr="00A349BB">
        <w:rPr>
          <w:rFonts w:ascii="Times New Roman" w:hAnsi="Times New Roman" w:cs="Times New Roman"/>
          <w:color w:val="000000"/>
          <w:sz w:val="24"/>
          <w:szCs w:val="24"/>
          <w:shd w:val="clear" w:color="auto" w:fill="FFFFFF"/>
        </w:rPr>
        <w:t xml:space="preserve">. Retrieved 10 August 2021, from </w:t>
      </w:r>
      <w:hyperlink r:id="rId13" w:history="1">
        <w:r w:rsidRPr="00A349BB">
          <w:rPr>
            <w:rStyle w:val="Hyperlink"/>
            <w:rFonts w:ascii="Times New Roman" w:hAnsi="Times New Roman" w:cs="Times New Roman"/>
            <w:sz w:val="24"/>
            <w:szCs w:val="24"/>
            <w:shd w:val="clear" w:color="auto" w:fill="FFFFFF"/>
          </w:rPr>
          <w:t>https://www.who.int/teams/blueprint/covid-19</w:t>
        </w:r>
      </w:hyperlink>
      <w:r w:rsidRPr="00A349BB">
        <w:rPr>
          <w:rFonts w:ascii="Times New Roman" w:hAnsi="Times New Roman" w:cs="Times New Roman"/>
          <w:color w:val="000000"/>
          <w:sz w:val="24"/>
          <w:szCs w:val="24"/>
          <w:shd w:val="clear" w:color="auto" w:fill="FFFFFF"/>
        </w:rPr>
        <w:t>.</w:t>
      </w:r>
    </w:p>
    <w:p w14:paraId="7E38CE98" w14:textId="77777777" w:rsidR="005C77BC" w:rsidRPr="00A349BB" w:rsidRDefault="005C77BC" w:rsidP="00A349BB">
      <w:pPr>
        <w:spacing w:line="480" w:lineRule="auto"/>
        <w:rPr>
          <w:rFonts w:ascii="Times New Roman" w:hAnsi="Times New Roman" w:cs="Times New Roman"/>
          <w:sz w:val="24"/>
          <w:szCs w:val="24"/>
        </w:rPr>
      </w:pPr>
    </w:p>
    <w:p w14:paraId="599A7DEC" w14:textId="77777777" w:rsidR="00FD6E04" w:rsidRPr="00A349BB" w:rsidRDefault="00FD6E04" w:rsidP="00A349BB">
      <w:pPr>
        <w:spacing w:line="480" w:lineRule="auto"/>
        <w:rPr>
          <w:rFonts w:ascii="Times New Roman" w:hAnsi="Times New Roman" w:cs="Times New Roman"/>
          <w:color w:val="000000"/>
          <w:sz w:val="24"/>
          <w:szCs w:val="24"/>
          <w:shd w:val="clear" w:color="auto" w:fill="FFFFFF"/>
        </w:rPr>
      </w:pPr>
    </w:p>
    <w:p w14:paraId="63B4B728" w14:textId="77777777" w:rsidR="00FD6E04" w:rsidRPr="00A349BB" w:rsidRDefault="00FD6E04" w:rsidP="00A349BB">
      <w:pPr>
        <w:spacing w:line="480" w:lineRule="auto"/>
        <w:rPr>
          <w:rFonts w:ascii="Times New Roman" w:hAnsi="Times New Roman" w:cs="Times New Roman"/>
          <w:sz w:val="24"/>
          <w:szCs w:val="24"/>
        </w:rPr>
      </w:pPr>
    </w:p>
    <w:sectPr w:rsidR="00FD6E04" w:rsidRPr="00A349B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4499AC" w14:textId="77777777" w:rsidR="005C409F" w:rsidRDefault="005C409F">
      <w:pPr>
        <w:spacing w:after="0" w:line="240" w:lineRule="auto"/>
      </w:pPr>
      <w:r>
        <w:separator/>
      </w:r>
    </w:p>
  </w:endnote>
  <w:endnote w:type="continuationSeparator" w:id="0">
    <w:p w14:paraId="5FCC8D2B" w14:textId="77777777" w:rsidR="005C409F" w:rsidRDefault="005C4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750D0" w14:textId="77777777" w:rsidR="005C409F" w:rsidRDefault="005C409F">
      <w:pPr>
        <w:spacing w:after="0" w:line="240" w:lineRule="auto"/>
      </w:pPr>
      <w:r>
        <w:separator/>
      </w:r>
    </w:p>
  </w:footnote>
  <w:footnote w:type="continuationSeparator" w:id="0">
    <w:p w14:paraId="1BA48E10" w14:textId="77777777" w:rsidR="005C409F" w:rsidRDefault="005C40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735737381"/>
      <w:docPartObj>
        <w:docPartGallery w:val="Page Numbers (Top of Page)"/>
        <w:docPartUnique/>
      </w:docPartObj>
    </w:sdtPr>
    <w:sdtEndPr>
      <w:rPr>
        <w:noProof/>
      </w:rPr>
    </w:sdtEndPr>
    <w:sdtContent>
      <w:p w14:paraId="6551E6E5" w14:textId="1CDBB4FB" w:rsidR="005C409F" w:rsidRPr="00EC5B1B" w:rsidRDefault="005C409F">
        <w:pPr>
          <w:pStyle w:val="Header"/>
          <w:jc w:val="right"/>
          <w:rPr>
            <w:rFonts w:ascii="Times New Roman" w:hAnsi="Times New Roman" w:cs="Times New Roman"/>
            <w:sz w:val="24"/>
            <w:szCs w:val="24"/>
          </w:rPr>
        </w:pPr>
        <w:r w:rsidRPr="00EC5B1B">
          <w:rPr>
            <w:rFonts w:ascii="Times New Roman" w:hAnsi="Times New Roman" w:cs="Times New Roman"/>
            <w:sz w:val="24"/>
            <w:szCs w:val="24"/>
          </w:rPr>
          <w:fldChar w:fldCharType="begin"/>
        </w:r>
        <w:r w:rsidRPr="00EC5B1B">
          <w:rPr>
            <w:rFonts w:ascii="Times New Roman" w:hAnsi="Times New Roman" w:cs="Times New Roman"/>
            <w:sz w:val="24"/>
            <w:szCs w:val="24"/>
          </w:rPr>
          <w:instrText xml:space="preserve"> PAGE   \* MERGEFORMAT </w:instrText>
        </w:r>
        <w:r w:rsidRPr="00EC5B1B">
          <w:rPr>
            <w:rFonts w:ascii="Times New Roman" w:hAnsi="Times New Roman" w:cs="Times New Roman"/>
            <w:sz w:val="24"/>
            <w:szCs w:val="24"/>
          </w:rPr>
          <w:fldChar w:fldCharType="separate"/>
        </w:r>
        <w:r w:rsidR="00A349BB">
          <w:rPr>
            <w:rFonts w:ascii="Times New Roman" w:hAnsi="Times New Roman" w:cs="Times New Roman"/>
            <w:noProof/>
            <w:sz w:val="24"/>
            <w:szCs w:val="24"/>
          </w:rPr>
          <w:t>2</w:t>
        </w:r>
        <w:r w:rsidRPr="00EC5B1B">
          <w:rPr>
            <w:rFonts w:ascii="Times New Roman" w:hAnsi="Times New Roman" w:cs="Times New Roman"/>
            <w:noProof/>
            <w:sz w:val="24"/>
            <w:szCs w:val="24"/>
          </w:rPr>
          <w:fldChar w:fldCharType="end"/>
        </w:r>
      </w:p>
    </w:sdtContent>
  </w:sdt>
  <w:p w14:paraId="4C8236B9" w14:textId="77777777" w:rsidR="005C409F" w:rsidRPr="00EC5B1B" w:rsidRDefault="005C409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A4C88"/>
    <w:multiLevelType w:val="multilevel"/>
    <w:tmpl w:val="770E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80549D"/>
    <w:multiLevelType w:val="multilevel"/>
    <w:tmpl w:val="C1A46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474F9E"/>
    <w:multiLevelType w:val="multilevel"/>
    <w:tmpl w:val="353E02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6A4CB1"/>
    <w:multiLevelType w:val="multilevel"/>
    <w:tmpl w:val="770E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91C89"/>
    <w:multiLevelType w:val="hybridMultilevel"/>
    <w:tmpl w:val="EAD6D65C"/>
    <w:lvl w:ilvl="0" w:tplc="0B38B050">
      <w:start w:val="1"/>
      <w:numFmt w:val="bullet"/>
      <w:lvlText w:val=""/>
      <w:lvlJc w:val="left"/>
      <w:pPr>
        <w:ind w:left="720" w:hanging="360"/>
      </w:pPr>
      <w:rPr>
        <w:rFonts w:ascii="Symbol" w:hAnsi="Symbol" w:hint="default"/>
      </w:rPr>
    </w:lvl>
    <w:lvl w:ilvl="1" w:tplc="A18E4036" w:tentative="1">
      <w:start w:val="1"/>
      <w:numFmt w:val="bullet"/>
      <w:lvlText w:val="o"/>
      <w:lvlJc w:val="left"/>
      <w:pPr>
        <w:ind w:left="1440" w:hanging="360"/>
      </w:pPr>
      <w:rPr>
        <w:rFonts w:ascii="Courier New" w:hAnsi="Courier New" w:cs="Courier New" w:hint="default"/>
      </w:rPr>
    </w:lvl>
    <w:lvl w:ilvl="2" w:tplc="E5ACBD92" w:tentative="1">
      <w:start w:val="1"/>
      <w:numFmt w:val="bullet"/>
      <w:lvlText w:val=""/>
      <w:lvlJc w:val="left"/>
      <w:pPr>
        <w:ind w:left="2160" w:hanging="360"/>
      </w:pPr>
      <w:rPr>
        <w:rFonts w:ascii="Wingdings" w:hAnsi="Wingdings" w:hint="default"/>
      </w:rPr>
    </w:lvl>
    <w:lvl w:ilvl="3" w:tplc="15F4782E" w:tentative="1">
      <w:start w:val="1"/>
      <w:numFmt w:val="bullet"/>
      <w:lvlText w:val=""/>
      <w:lvlJc w:val="left"/>
      <w:pPr>
        <w:ind w:left="2880" w:hanging="360"/>
      </w:pPr>
      <w:rPr>
        <w:rFonts w:ascii="Symbol" w:hAnsi="Symbol" w:hint="default"/>
      </w:rPr>
    </w:lvl>
    <w:lvl w:ilvl="4" w:tplc="1F0450AA" w:tentative="1">
      <w:start w:val="1"/>
      <w:numFmt w:val="bullet"/>
      <w:lvlText w:val="o"/>
      <w:lvlJc w:val="left"/>
      <w:pPr>
        <w:ind w:left="3600" w:hanging="360"/>
      </w:pPr>
      <w:rPr>
        <w:rFonts w:ascii="Courier New" w:hAnsi="Courier New" w:cs="Courier New" w:hint="default"/>
      </w:rPr>
    </w:lvl>
    <w:lvl w:ilvl="5" w:tplc="E0E2C738" w:tentative="1">
      <w:start w:val="1"/>
      <w:numFmt w:val="bullet"/>
      <w:lvlText w:val=""/>
      <w:lvlJc w:val="left"/>
      <w:pPr>
        <w:ind w:left="4320" w:hanging="360"/>
      </w:pPr>
      <w:rPr>
        <w:rFonts w:ascii="Wingdings" w:hAnsi="Wingdings" w:hint="default"/>
      </w:rPr>
    </w:lvl>
    <w:lvl w:ilvl="6" w:tplc="2F5437DA" w:tentative="1">
      <w:start w:val="1"/>
      <w:numFmt w:val="bullet"/>
      <w:lvlText w:val=""/>
      <w:lvlJc w:val="left"/>
      <w:pPr>
        <w:ind w:left="5040" w:hanging="360"/>
      </w:pPr>
      <w:rPr>
        <w:rFonts w:ascii="Symbol" w:hAnsi="Symbol" w:hint="default"/>
      </w:rPr>
    </w:lvl>
    <w:lvl w:ilvl="7" w:tplc="FA3A398C" w:tentative="1">
      <w:start w:val="1"/>
      <w:numFmt w:val="bullet"/>
      <w:lvlText w:val="o"/>
      <w:lvlJc w:val="left"/>
      <w:pPr>
        <w:ind w:left="5760" w:hanging="360"/>
      </w:pPr>
      <w:rPr>
        <w:rFonts w:ascii="Courier New" w:hAnsi="Courier New" w:cs="Courier New" w:hint="default"/>
      </w:rPr>
    </w:lvl>
    <w:lvl w:ilvl="8" w:tplc="1AA80E78"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2">
      <w:lvl w:ilvl="2">
        <w:numFmt w:val="bullet"/>
        <w:lvlText w:val="o"/>
        <w:lvlJc w:val="left"/>
        <w:pPr>
          <w:tabs>
            <w:tab w:val="num" w:pos="2160"/>
          </w:tabs>
          <w:ind w:left="2160" w:hanging="360"/>
        </w:pPr>
        <w:rPr>
          <w:rFonts w:ascii="Courier New" w:hAnsi="Courier New" w:hint="default"/>
          <w:sz w:val="20"/>
        </w:rPr>
      </w:lvl>
    </w:lvlOverride>
  </w:num>
  <w:num w:numId="3">
    <w:abstractNumId w:val="2"/>
    <w:lvlOverride w:ilvl="2">
      <w:lvl w:ilvl="2">
        <w:numFmt w:val="bullet"/>
        <w:lvlText w:val="o"/>
        <w:lvlJc w:val="left"/>
        <w:pPr>
          <w:tabs>
            <w:tab w:val="num" w:pos="2160"/>
          </w:tabs>
          <w:ind w:left="2160" w:hanging="360"/>
        </w:pPr>
        <w:rPr>
          <w:rFonts w:ascii="Courier New" w:hAnsi="Courier New" w:hint="default"/>
          <w:sz w:val="20"/>
        </w:rPr>
      </w:lvl>
    </w:lvlOverride>
  </w:num>
  <w:num w:numId="4">
    <w:abstractNumId w:val="2"/>
    <w:lvlOverride w:ilvl="2">
      <w:lvl w:ilvl="2">
        <w:numFmt w:val="bullet"/>
        <w:lvlText w:val="o"/>
        <w:lvlJc w:val="left"/>
        <w:pPr>
          <w:tabs>
            <w:tab w:val="num" w:pos="2160"/>
          </w:tabs>
          <w:ind w:left="2160" w:hanging="360"/>
        </w:pPr>
        <w:rPr>
          <w:rFonts w:ascii="Courier New" w:hAnsi="Courier New" w:hint="default"/>
          <w:sz w:val="20"/>
        </w:rPr>
      </w:lvl>
    </w:lvlOverride>
  </w:num>
  <w:num w:numId="5">
    <w:abstractNumId w:val="2"/>
    <w:lvlOverride w:ilvl="2">
      <w:lvl w:ilvl="2">
        <w:numFmt w:val="bullet"/>
        <w:lvlText w:val="o"/>
        <w:lvlJc w:val="left"/>
        <w:pPr>
          <w:tabs>
            <w:tab w:val="num" w:pos="2160"/>
          </w:tabs>
          <w:ind w:left="2160" w:hanging="360"/>
        </w:pPr>
        <w:rPr>
          <w:rFonts w:ascii="Courier New" w:hAnsi="Courier New" w:hint="default"/>
          <w:sz w:val="20"/>
        </w:rPr>
      </w:lvl>
    </w:lvlOverride>
  </w:num>
  <w:num w:numId="6">
    <w:abstractNumId w:val="0"/>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98"/>
    <w:rsid w:val="00033051"/>
    <w:rsid w:val="00051316"/>
    <w:rsid w:val="00065E7E"/>
    <w:rsid w:val="00076BD3"/>
    <w:rsid w:val="0009778B"/>
    <w:rsid w:val="000B26DD"/>
    <w:rsid w:val="000B279B"/>
    <w:rsid w:val="000C3426"/>
    <w:rsid w:val="001161FA"/>
    <w:rsid w:val="001268F4"/>
    <w:rsid w:val="00146EBC"/>
    <w:rsid w:val="001644B9"/>
    <w:rsid w:val="00187D3C"/>
    <w:rsid w:val="001A1020"/>
    <w:rsid w:val="001B1802"/>
    <w:rsid w:val="001D2336"/>
    <w:rsid w:val="001E071E"/>
    <w:rsid w:val="001E72CB"/>
    <w:rsid w:val="002037F4"/>
    <w:rsid w:val="0021134B"/>
    <w:rsid w:val="0026797C"/>
    <w:rsid w:val="0029387F"/>
    <w:rsid w:val="002A5CED"/>
    <w:rsid w:val="002A6CDB"/>
    <w:rsid w:val="002D712C"/>
    <w:rsid w:val="002F0391"/>
    <w:rsid w:val="00315C1D"/>
    <w:rsid w:val="00320DCE"/>
    <w:rsid w:val="003234C5"/>
    <w:rsid w:val="00346D52"/>
    <w:rsid w:val="00355AEE"/>
    <w:rsid w:val="00387DDE"/>
    <w:rsid w:val="003C6463"/>
    <w:rsid w:val="003D03C1"/>
    <w:rsid w:val="003E176C"/>
    <w:rsid w:val="00417A01"/>
    <w:rsid w:val="00440A83"/>
    <w:rsid w:val="00446D73"/>
    <w:rsid w:val="00451E2D"/>
    <w:rsid w:val="0047548E"/>
    <w:rsid w:val="004A2403"/>
    <w:rsid w:val="004A67C9"/>
    <w:rsid w:val="004B217D"/>
    <w:rsid w:val="004C25A5"/>
    <w:rsid w:val="004E6B4B"/>
    <w:rsid w:val="00502A23"/>
    <w:rsid w:val="00506215"/>
    <w:rsid w:val="00532AEE"/>
    <w:rsid w:val="0054089D"/>
    <w:rsid w:val="00546806"/>
    <w:rsid w:val="00547B59"/>
    <w:rsid w:val="00583959"/>
    <w:rsid w:val="005A2BCA"/>
    <w:rsid w:val="005C2558"/>
    <w:rsid w:val="005C409F"/>
    <w:rsid w:val="005C77BC"/>
    <w:rsid w:val="005F2E24"/>
    <w:rsid w:val="005F5A16"/>
    <w:rsid w:val="006145C9"/>
    <w:rsid w:val="0063563F"/>
    <w:rsid w:val="0063600F"/>
    <w:rsid w:val="006A725C"/>
    <w:rsid w:val="006C45A7"/>
    <w:rsid w:val="0070462F"/>
    <w:rsid w:val="00742310"/>
    <w:rsid w:val="007559FC"/>
    <w:rsid w:val="00782C12"/>
    <w:rsid w:val="007A2662"/>
    <w:rsid w:val="007B0D97"/>
    <w:rsid w:val="007C028C"/>
    <w:rsid w:val="007C353D"/>
    <w:rsid w:val="007C686B"/>
    <w:rsid w:val="00813A06"/>
    <w:rsid w:val="00820189"/>
    <w:rsid w:val="00820E6D"/>
    <w:rsid w:val="00821C05"/>
    <w:rsid w:val="008416C9"/>
    <w:rsid w:val="0085267B"/>
    <w:rsid w:val="00881610"/>
    <w:rsid w:val="008B0166"/>
    <w:rsid w:val="008D3035"/>
    <w:rsid w:val="008D5242"/>
    <w:rsid w:val="008F0171"/>
    <w:rsid w:val="008F0F8D"/>
    <w:rsid w:val="008F1B86"/>
    <w:rsid w:val="008F4C9D"/>
    <w:rsid w:val="00920798"/>
    <w:rsid w:val="009218A3"/>
    <w:rsid w:val="009464D3"/>
    <w:rsid w:val="00954A80"/>
    <w:rsid w:val="009666E9"/>
    <w:rsid w:val="00975996"/>
    <w:rsid w:val="0098025B"/>
    <w:rsid w:val="00993998"/>
    <w:rsid w:val="0099421D"/>
    <w:rsid w:val="009D21CF"/>
    <w:rsid w:val="009E51A1"/>
    <w:rsid w:val="009E6CEB"/>
    <w:rsid w:val="00A04FD6"/>
    <w:rsid w:val="00A349BB"/>
    <w:rsid w:val="00A37147"/>
    <w:rsid w:val="00A52375"/>
    <w:rsid w:val="00A56947"/>
    <w:rsid w:val="00A626EC"/>
    <w:rsid w:val="00A82434"/>
    <w:rsid w:val="00A84B08"/>
    <w:rsid w:val="00B26F75"/>
    <w:rsid w:val="00B42AA5"/>
    <w:rsid w:val="00B50E97"/>
    <w:rsid w:val="00B560AE"/>
    <w:rsid w:val="00B61EA7"/>
    <w:rsid w:val="00BB0029"/>
    <w:rsid w:val="00BC262C"/>
    <w:rsid w:val="00BE1636"/>
    <w:rsid w:val="00BF4A29"/>
    <w:rsid w:val="00C055F3"/>
    <w:rsid w:val="00C05F69"/>
    <w:rsid w:val="00C07348"/>
    <w:rsid w:val="00C25230"/>
    <w:rsid w:val="00C4724E"/>
    <w:rsid w:val="00C55327"/>
    <w:rsid w:val="00C65FFD"/>
    <w:rsid w:val="00C66205"/>
    <w:rsid w:val="00C94E3F"/>
    <w:rsid w:val="00CE2C17"/>
    <w:rsid w:val="00CE60CE"/>
    <w:rsid w:val="00CF3D64"/>
    <w:rsid w:val="00CF5071"/>
    <w:rsid w:val="00D02B5C"/>
    <w:rsid w:val="00D1557B"/>
    <w:rsid w:val="00D35365"/>
    <w:rsid w:val="00D524AE"/>
    <w:rsid w:val="00D55A05"/>
    <w:rsid w:val="00DA1F07"/>
    <w:rsid w:val="00DB256D"/>
    <w:rsid w:val="00DE53F8"/>
    <w:rsid w:val="00DF09D2"/>
    <w:rsid w:val="00DF4EFB"/>
    <w:rsid w:val="00E350FA"/>
    <w:rsid w:val="00E373DE"/>
    <w:rsid w:val="00E43B9E"/>
    <w:rsid w:val="00E45363"/>
    <w:rsid w:val="00E8489B"/>
    <w:rsid w:val="00EB7755"/>
    <w:rsid w:val="00EC5B1B"/>
    <w:rsid w:val="00ED6589"/>
    <w:rsid w:val="00F30653"/>
    <w:rsid w:val="00F3169C"/>
    <w:rsid w:val="00F3354D"/>
    <w:rsid w:val="00F40401"/>
    <w:rsid w:val="00F53AAA"/>
    <w:rsid w:val="00FB4C39"/>
    <w:rsid w:val="00FD6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60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3C64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C6463"/>
  </w:style>
  <w:style w:type="character" w:customStyle="1" w:styleId="Heading5Char">
    <w:name w:val="Heading 5 Char"/>
    <w:basedOn w:val="DefaultParagraphFont"/>
    <w:link w:val="Heading5"/>
    <w:uiPriority w:val="9"/>
    <w:rsid w:val="003C646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3C6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t0xe">
    <w:name w:val="trt0xe"/>
    <w:basedOn w:val="Normal"/>
    <w:rsid w:val="0047548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87D3C"/>
    <w:pPr>
      <w:ind w:left="720"/>
      <w:contextualSpacing/>
    </w:pPr>
  </w:style>
  <w:style w:type="character" w:styleId="Hyperlink">
    <w:name w:val="Hyperlink"/>
    <w:basedOn w:val="DefaultParagraphFont"/>
    <w:uiPriority w:val="99"/>
    <w:unhideWhenUsed/>
    <w:rsid w:val="00C055F3"/>
    <w:rPr>
      <w:color w:val="0563C1" w:themeColor="hyperlink"/>
      <w:u w:val="single"/>
    </w:rPr>
  </w:style>
  <w:style w:type="character" w:customStyle="1" w:styleId="UnresolvedMention1">
    <w:name w:val="Unresolved Mention1"/>
    <w:basedOn w:val="DefaultParagraphFont"/>
    <w:uiPriority w:val="99"/>
    <w:semiHidden/>
    <w:unhideWhenUsed/>
    <w:rsid w:val="00C055F3"/>
    <w:rPr>
      <w:color w:val="605E5C"/>
      <w:shd w:val="clear" w:color="auto" w:fill="E1DFDD"/>
    </w:rPr>
  </w:style>
  <w:style w:type="paragraph" w:styleId="Header">
    <w:name w:val="header"/>
    <w:basedOn w:val="Normal"/>
    <w:link w:val="HeaderChar"/>
    <w:uiPriority w:val="99"/>
    <w:unhideWhenUsed/>
    <w:rsid w:val="00EC5B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B1B"/>
  </w:style>
  <w:style w:type="paragraph" w:styleId="Footer">
    <w:name w:val="footer"/>
    <w:basedOn w:val="Normal"/>
    <w:link w:val="FooterChar"/>
    <w:uiPriority w:val="99"/>
    <w:unhideWhenUsed/>
    <w:rsid w:val="00EC5B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B1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3C64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gkelc">
    <w:name w:val="hgkelc"/>
    <w:basedOn w:val="DefaultParagraphFont"/>
    <w:rsid w:val="003C6463"/>
  </w:style>
  <w:style w:type="character" w:customStyle="1" w:styleId="Heading5Char">
    <w:name w:val="Heading 5 Char"/>
    <w:basedOn w:val="DefaultParagraphFont"/>
    <w:link w:val="Heading5"/>
    <w:uiPriority w:val="9"/>
    <w:rsid w:val="003C646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3C64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t0xe">
    <w:name w:val="trt0xe"/>
    <w:basedOn w:val="Normal"/>
    <w:rsid w:val="0047548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87D3C"/>
    <w:pPr>
      <w:ind w:left="720"/>
      <w:contextualSpacing/>
    </w:pPr>
  </w:style>
  <w:style w:type="character" w:styleId="Hyperlink">
    <w:name w:val="Hyperlink"/>
    <w:basedOn w:val="DefaultParagraphFont"/>
    <w:uiPriority w:val="99"/>
    <w:unhideWhenUsed/>
    <w:rsid w:val="00C055F3"/>
    <w:rPr>
      <w:color w:val="0563C1" w:themeColor="hyperlink"/>
      <w:u w:val="single"/>
    </w:rPr>
  </w:style>
  <w:style w:type="character" w:customStyle="1" w:styleId="UnresolvedMention1">
    <w:name w:val="Unresolved Mention1"/>
    <w:basedOn w:val="DefaultParagraphFont"/>
    <w:uiPriority w:val="99"/>
    <w:semiHidden/>
    <w:unhideWhenUsed/>
    <w:rsid w:val="00C055F3"/>
    <w:rPr>
      <w:color w:val="605E5C"/>
      <w:shd w:val="clear" w:color="auto" w:fill="E1DFDD"/>
    </w:rPr>
  </w:style>
  <w:style w:type="paragraph" w:styleId="Header">
    <w:name w:val="header"/>
    <w:basedOn w:val="Normal"/>
    <w:link w:val="HeaderChar"/>
    <w:uiPriority w:val="99"/>
    <w:unhideWhenUsed/>
    <w:rsid w:val="00EC5B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B1B"/>
  </w:style>
  <w:style w:type="paragraph" w:styleId="Footer">
    <w:name w:val="footer"/>
    <w:basedOn w:val="Normal"/>
    <w:link w:val="FooterChar"/>
    <w:uiPriority w:val="99"/>
    <w:unhideWhenUsed/>
    <w:rsid w:val="00EC5B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x.doi.org/10.2471/BLT.17.198358\" TargetMode="External"/><Relationship Id="rId12" Type="http://schemas.openxmlformats.org/officeDocument/2006/relationships/hyperlink" Target="https://doi.org/10.1128/msystems.00192-17" TargetMode="External"/><Relationship Id="rId13" Type="http://schemas.openxmlformats.org/officeDocument/2006/relationships/hyperlink" Target="https://www.who.int/teams/blueprint/covid-19"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doi.org/10.1093/obo/9780199756797-0193" TargetMode="External"/><Relationship Id="rId10" Type="http://schemas.openxmlformats.org/officeDocument/2006/relationships/hyperlink" Target="https://doi.org/10.1001/jama.2019.3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03CBCB7-391F-1C48-9873-87368CF8D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1277</Words>
  <Characters>7282</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 Freelancers</dc:creator>
  <cp:lastModifiedBy>Briana Madrigal</cp:lastModifiedBy>
  <cp:revision>20</cp:revision>
  <dcterms:created xsi:type="dcterms:W3CDTF">2021-08-11T15:28:00Z</dcterms:created>
  <dcterms:modified xsi:type="dcterms:W3CDTF">2021-08-11T18:12:00Z</dcterms:modified>
</cp:coreProperties>
</file>