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D5628C" w:rsidRDefault="00A00597" w:rsidP="0061701E">
      <w:pPr>
        <w:spacing w:line="480" w:lineRule="auto"/>
        <w:jc w:val="center"/>
        <w:rPr>
          <w:rFonts w:asciiTheme="majorBidi" w:hAnsiTheme="majorBidi" w:cstheme="majorBidi"/>
          <w:bCs/>
        </w:rPr>
      </w:pPr>
      <w:r w:rsidRPr="00D5628C">
        <w:rPr>
          <w:rFonts w:asciiTheme="majorBidi" w:hAnsiTheme="majorBidi" w:cstheme="majorBidi"/>
          <w:bCs/>
        </w:rPr>
        <w:t>Criminal Justice System</w:t>
      </w:r>
    </w:p>
    <w:p w:rsidR="00A00597" w:rsidRPr="0061701E" w:rsidRDefault="00A00597" w:rsidP="0061701E">
      <w:pPr>
        <w:spacing w:line="480" w:lineRule="auto"/>
        <w:jc w:val="center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center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>Student Name</w:t>
      </w:r>
    </w:p>
    <w:p w:rsidR="00A00597" w:rsidRPr="0061701E" w:rsidRDefault="00A00597" w:rsidP="0061701E">
      <w:pPr>
        <w:spacing w:line="480" w:lineRule="auto"/>
        <w:jc w:val="center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>University Name</w:t>
      </w:r>
    </w:p>
    <w:p w:rsidR="00A00597" w:rsidRPr="0061701E" w:rsidRDefault="00A00597" w:rsidP="0061701E">
      <w:pPr>
        <w:spacing w:line="480" w:lineRule="auto"/>
        <w:jc w:val="center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 xml:space="preserve">Date </w:t>
      </w: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tabs>
          <w:tab w:val="left" w:pos="2565"/>
        </w:tabs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</w:p>
    <w:p w:rsidR="00A00597" w:rsidRPr="0061701E" w:rsidRDefault="00A00597" w:rsidP="0061701E">
      <w:pPr>
        <w:spacing w:line="480" w:lineRule="auto"/>
        <w:jc w:val="center"/>
        <w:rPr>
          <w:rFonts w:asciiTheme="majorBidi" w:hAnsiTheme="majorBidi" w:cstheme="majorBidi"/>
          <w:b/>
          <w:bCs/>
        </w:rPr>
      </w:pPr>
      <w:r w:rsidRPr="0061701E">
        <w:rPr>
          <w:rFonts w:asciiTheme="majorBidi" w:hAnsiTheme="majorBidi" w:cstheme="majorBidi"/>
          <w:b/>
          <w:bCs/>
        </w:rPr>
        <w:lastRenderedPageBreak/>
        <w:t>Criminal Justice System</w:t>
      </w:r>
    </w:p>
    <w:p w:rsidR="00F72B21" w:rsidRPr="0061701E" w:rsidRDefault="00F72B21" w:rsidP="0061701E">
      <w:pPr>
        <w:spacing w:line="480" w:lineRule="auto"/>
        <w:jc w:val="center"/>
        <w:rPr>
          <w:rFonts w:asciiTheme="majorBidi" w:hAnsiTheme="majorBidi" w:cstheme="majorBidi"/>
          <w:b/>
          <w:bCs/>
        </w:rPr>
      </w:pPr>
      <w:r w:rsidRPr="0061701E">
        <w:rPr>
          <w:rFonts w:asciiTheme="majorBidi" w:hAnsiTheme="majorBidi" w:cstheme="majorBidi"/>
          <w:b/>
          <w:bCs/>
        </w:rPr>
        <w:t>Article Review</w:t>
      </w:r>
    </w:p>
    <w:p w:rsidR="00416163" w:rsidRPr="0061701E" w:rsidRDefault="00416163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  <w:r w:rsidRPr="0061701E">
        <w:rPr>
          <w:rFonts w:asciiTheme="majorBidi" w:hAnsiTheme="majorBidi" w:cstheme="majorBidi"/>
          <w:b/>
          <w:bCs/>
        </w:rPr>
        <w:t xml:space="preserve">Introduction </w:t>
      </w:r>
    </w:p>
    <w:p w:rsidR="00A86C8B" w:rsidRPr="0061701E" w:rsidRDefault="00A86C8B" w:rsidP="0061701E">
      <w:pPr>
        <w:spacing w:line="480" w:lineRule="auto"/>
        <w:jc w:val="both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ab/>
      </w:r>
      <w:r w:rsidR="00CB2915" w:rsidRPr="0061701E">
        <w:rPr>
          <w:rFonts w:asciiTheme="majorBidi" w:hAnsiTheme="majorBidi" w:cstheme="majorBidi"/>
        </w:rPr>
        <w:t xml:space="preserve">The article is all about </w:t>
      </w:r>
      <w:r w:rsidR="005F0AE1">
        <w:rPr>
          <w:rFonts w:asciiTheme="majorBidi" w:hAnsiTheme="majorBidi" w:cstheme="majorBidi"/>
        </w:rPr>
        <w:t xml:space="preserve">the </w:t>
      </w:r>
      <w:r w:rsidR="00CB2915" w:rsidRPr="0061701E">
        <w:rPr>
          <w:rFonts w:asciiTheme="majorBidi" w:hAnsiTheme="majorBidi" w:cstheme="majorBidi"/>
        </w:rPr>
        <w:t xml:space="preserve">examination of drastic state and federal criminal justice funding cuts which were continued beneath </w:t>
      </w:r>
      <w:r w:rsidR="005F0AE1">
        <w:rPr>
          <w:rFonts w:asciiTheme="majorBidi" w:hAnsiTheme="majorBidi" w:cstheme="majorBidi"/>
        </w:rPr>
        <w:t xml:space="preserve">the </w:t>
      </w:r>
      <w:r w:rsidR="00CB2915" w:rsidRPr="0061701E">
        <w:rPr>
          <w:rFonts w:asciiTheme="majorBidi" w:hAnsiTheme="majorBidi" w:cstheme="majorBidi"/>
        </w:rPr>
        <w:t>last government and the deleterious effect that w</w:t>
      </w:r>
      <w:r w:rsidR="005F0AE1">
        <w:rPr>
          <w:rFonts w:asciiTheme="majorBidi" w:hAnsiTheme="majorBidi" w:cstheme="majorBidi"/>
        </w:rPr>
        <w:t>as</w:t>
      </w:r>
      <w:r w:rsidR="00CB2915" w:rsidRPr="0061701E">
        <w:rPr>
          <w:rFonts w:asciiTheme="majorBidi" w:hAnsiTheme="majorBidi" w:cstheme="majorBidi"/>
        </w:rPr>
        <w:t xml:space="preserve"> produced by these cuts for </w:t>
      </w:r>
      <w:r w:rsidR="005F0AE1">
        <w:rPr>
          <w:rFonts w:asciiTheme="majorBidi" w:hAnsiTheme="majorBidi" w:cstheme="majorBidi"/>
        </w:rPr>
        <w:t xml:space="preserve">a </w:t>
      </w:r>
      <w:r w:rsidR="00CB2915" w:rsidRPr="0061701E">
        <w:rPr>
          <w:rFonts w:asciiTheme="majorBidi" w:hAnsiTheme="majorBidi" w:cstheme="majorBidi"/>
        </w:rPr>
        <w:t xml:space="preserve">single state. </w:t>
      </w:r>
      <w:r w:rsidR="00D06C15" w:rsidRPr="0061701E">
        <w:rPr>
          <w:rFonts w:asciiTheme="majorBidi" w:hAnsiTheme="majorBidi" w:cstheme="majorBidi"/>
        </w:rPr>
        <w:t xml:space="preserve">The task is about </w:t>
      </w:r>
      <w:r w:rsidR="005F0AE1">
        <w:rPr>
          <w:rFonts w:asciiTheme="majorBidi" w:hAnsiTheme="majorBidi" w:cstheme="majorBidi"/>
        </w:rPr>
        <w:t xml:space="preserve">a </w:t>
      </w:r>
      <w:r w:rsidR="00D06C15" w:rsidRPr="0061701E">
        <w:rPr>
          <w:rFonts w:asciiTheme="majorBidi" w:hAnsiTheme="majorBidi" w:cstheme="majorBidi"/>
        </w:rPr>
        <w:t>detailed summary and analysis regarding private funds for program</w:t>
      </w:r>
      <w:r w:rsidR="005F0AE1">
        <w:rPr>
          <w:rFonts w:asciiTheme="majorBidi" w:hAnsiTheme="majorBidi" w:cstheme="majorBidi"/>
        </w:rPr>
        <w:t>s</w:t>
      </w:r>
      <w:r w:rsidR="00D06C15" w:rsidRPr="0061701E">
        <w:rPr>
          <w:rFonts w:asciiTheme="majorBidi" w:hAnsiTheme="majorBidi" w:cstheme="majorBidi"/>
        </w:rPr>
        <w:t xml:space="preserve"> and agenc</w:t>
      </w:r>
      <w:r w:rsidR="005F0AE1">
        <w:rPr>
          <w:rFonts w:asciiTheme="majorBidi" w:hAnsiTheme="majorBidi" w:cstheme="majorBidi"/>
        </w:rPr>
        <w:t>ies</w:t>
      </w:r>
      <w:r w:rsidR="00D06C15" w:rsidRPr="0061701E">
        <w:rPr>
          <w:rFonts w:asciiTheme="majorBidi" w:hAnsiTheme="majorBidi" w:cstheme="majorBidi"/>
        </w:rPr>
        <w:t xml:space="preserve">, </w:t>
      </w:r>
      <w:r w:rsidR="005F0AE1">
        <w:rPr>
          <w:rFonts w:asciiTheme="majorBidi" w:hAnsiTheme="majorBidi" w:cstheme="majorBidi"/>
        </w:rPr>
        <w:t xml:space="preserve">the </w:t>
      </w:r>
      <w:r w:rsidR="00D06C15" w:rsidRPr="0061701E">
        <w:rPr>
          <w:rFonts w:asciiTheme="majorBidi" w:hAnsiTheme="majorBidi" w:cstheme="majorBidi"/>
        </w:rPr>
        <w:t xml:space="preserve">role of environmental factors in criminal justice agencies, and securing funding other than private funds. </w:t>
      </w:r>
    </w:p>
    <w:p w:rsidR="00A86C8B" w:rsidRPr="0061701E" w:rsidRDefault="00A86C8B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  <w:r w:rsidRPr="0061701E">
        <w:rPr>
          <w:rFonts w:asciiTheme="majorBidi" w:hAnsiTheme="majorBidi" w:cstheme="majorBidi"/>
          <w:b/>
          <w:bCs/>
        </w:rPr>
        <w:t>Summary and Analysis</w:t>
      </w:r>
    </w:p>
    <w:p w:rsidR="008232F3" w:rsidRPr="0061701E" w:rsidRDefault="008232F3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  <w:r w:rsidRPr="0061701E">
        <w:rPr>
          <w:rFonts w:asciiTheme="majorBidi" w:hAnsiTheme="majorBidi" w:cstheme="majorBidi"/>
          <w:b/>
          <w:bCs/>
        </w:rPr>
        <w:t>Private Funds for Program or Agencies</w:t>
      </w:r>
    </w:p>
    <w:p w:rsidR="0011064B" w:rsidRPr="0061701E" w:rsidRDefault="0011064B" w:rsidP="0061701E">
      <w:pPr>
        <w:spacing w:line="480" w:lineRule="auto"/>
        <w:jc w:val="both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ab/>
        <w:t xml:space="preserve">It is better to accept private funds for </w:t>
      </w:r>
      <w:r w:rsidR="005F0AE1">
        <w:rPr>
          <w:rFonts w:asciiTheme="majorBidi" w:hAnsiTheme="majorBidi" w:cstheme="majorBidi"/>
        </w:rPr>
        <w:t xml:space="preserve">the </w:t>
      </w:r>
      <w:r w:rsidRPr="0061701E">
        <w:rPr>
          <w:rFonts w:asciiTheme="majorBidi" w:hAnsiTheme="majorBidi" w:cstheme="majorBidi"/>
        </w:rPr>
        <w:t xml:space="preserve">program and agency in the selected article. </w:t>
      </w:r>
      <w:r w:rsidR="005F0AE1">
        <w:rPr>
          <w:rFonts w:asciiTheme="majorBidi" w:hAnsiTheme="majorBidi" w:cstheme="majorBidi"/>
        </w:rPr>
        <w:t>An i</w:t>
      </w:r>
      <w:r w:rsidR="008A36F8" w:rsidRPr="0061701E">
        <w:rPr>
          <w:rFonts w:asciiTheme="majorBidi" w:hAnsiTheme="majorBidi" w:cstheme="majorBidi"/>
        </w:rPr>
        <w:t xml:space="preserve">ncrease in private funds can improve </w:t>
      </w:r>
      <w:r w:rsidR="005F0AE1">
        <w:rPr>
          <w:rFonts w:asciiTheme="majorBidi" w:hAnsiTheme="majorBidi" w:cstheme="majorBidi"/>
        </w:rPr>
        <w:t xml:space="preserve">the </w:t>
      </w:r>
      <w:r w:rsidR="008A36F8" w:rsidRPr="0061701E">
        <w:rPr>
          <w:rFonts w:asciiTheme="majorBidi" w:hAnsiTheme="majorBidi" w:cstheme="majorBidi"/>
        </w:rPr>
        <w:t xml:space="preserve">efficiency and effectiveness of </w:t>
      </w:r>
      <w:r w:rsidR="005F0AE1">
        <w:rPr>
          <w:rFonts w:asciiTheme="majorBidi" w:hAnsiTheme="majorBidi" w:cstheme="majorBidi"/>
        </w:rPr>
        <w:t xml:space="preserve">the </w:t>
      </w:r>
      <w:r w:rsidR="008A36F8" w:rsidRPr="0061701E">
        <w:rPr>
          <w:rFonts w:asciiTheme="majorBidi" w:hAnsiTheme="majorBidi" w:cstheme="majorBidi"/>
        </w:rPr>
        <w:t>criminal justice scheme and restore private confidence in policymakers and practitioners who operat</w:t>
      </w:r>
      <w:r w:rsidR="005F0AE1">
        <w:rPr>
          <w:rFonts w:asciiTheme="majorBidi" w:hAnsiTheme="majorBidi" w:cstheme="majorBidi"/>
        </w:rPr>
        <w:t>e</w:t>
      </w:r>
      <w:r w:rsidR="008A36F8" w:rsidRPr="0061701E">
        <w:rPr>
          <w:rFonts w:asciiTheme="majorBidi" w:hAnsiTheme="majorBidi" w:cstheme="majorBidi"/>
        </w:rPr>
        <w:t xml:space="preserve"> in and also oversee the justice system</w:t>
      </w:r>
      <w:sdt>
        <w:sdtPr>
          <w:rPr>
            <w:rFonts w:asciiTheme="majorBidi" w:hAnsiTheme="majorBidi" w:cstheme="majorBidi"/>
          </w:rPr>
          <w:id w:val="-1125695887"/>
          <w:citation/>
        </w:sdtPr>
        <w:sdtContent>
          <w:r w:rsidR="0006362F" w:rsidRPr="0061701E">
            <w:rPr>
              <w:rFonts w:asciiTheme="majorBidi" w:hAnsiTheme="majorBidi" w:cstheme="majorBidi"/>
            </w:rPr>
            <w:fldChar w:fldCharType="begin"/>
          </w:r>
          <w:r w:rsidR="00307302" w:rsidRPr="0061701E">
            <w:rPr>
              <w:rFonts w:asciiTheme="majorBidi" w:hAnsiTheme="majorBidi" w:cstheme="majorBidi"/>
            </w:rPr>
            <w:instrText xml:space="preserve"> CITATION Yea09 \l 1033 </w:instrText>
          </w:r>
          <w:r w:rsidR="0006362F" w:rsidRPr="0061701E">
            <w:rPr>
              <w:rFonts w:asciiTheme="majorBidi" w:hAnsiTheme="majorBidi" w:cstheme="majorBidi"/>
            </w:rPr>
            <w:fldChar w:fldCharType="separate"/>
          </w:r>
          <w:r w:rsidR="00307302" w:rsidRPr="0061701E">
            <w:rPr>
              <w:rFonts w:asciiTheme="majorBidi" w:hAnsiTheme="majorBidi" w:cstheme="majorBidi"/>
              <w:noProof/>
            </w:rPr>
            <w:t xml:space="preserve"> (Yearwood, 2009)</w:t>
          </w:r>
          <w:r w:rsidR="0006362F" w:rsidRPr="0061701E">
            <w:rPr>
              <w:rFonts w:asciiTheme="majorBidi" w:hAnsiTheme="majorBidi" w:cstheme="majorBidi"/>
            </w:rPr>
            <w:fldChar w:fldCharType="end"/>
          </w:r>
        </w:sdtContent>
      </w:sdt>
      <w:r w:rsidR="008A36F8" w:rsidRPr="0061701E">
        <w:rPr>
          <w:rFonts w:asciiTheme="majorBidi" w:hAnsiTheme="majorBidi" w:cstheme="majorBidi"/>
        </w:rPr>
        <w:t xml:space="preserve">. </w:t>
      </w:r>
      <w:r w:rsidR="00AE761F" w:rsidRPr="0061701E">
        <w:rPr>
          <w:rFonts w:asciiTheme="majorBidi" w:hAnsiTheme="majorBidi" w:cstheme="majorBidi"/>
        </w:rPr>
        <w:t xml:space="preserve">Private </w:t>
      </w:r>
      <w:r w:rsidR="0056236B" w:rsidRPr="0061701E">
        <w:rPr>
          <w:rFonts w:asciiTheme="majorBidi" w:hAnsiTheme="majorBidi" w:cstheme="majorBidi"/>
        </w:rPr>
        <w:t>backing</w:t>
      </w:r>
      <w:r w:rsidR="00AE761F" w:rsidRPr="0061701E">
        <w:rPr>
          <w:rFonts w:asciiTheme="majorBidi" w:hAnsiTheme="majorBidi" w:cstheme="majorBidi"/>
        </w:rPr>
        <w:t xml:space="preserve"> for criminal </w:t>
      </w:r>
      <w:r w:rsidR="0056236B" w:rsidRPr="0061701E">
        <w:rPr>
          <w:rFonts w:asciiTheme="majorBidi" w:hAnsiTheme="majorBidi" w:cstheme="majorBidi"/>
        </w:rPr>
        <w:t>impartiality</w:t>
      </w:r>
      <w:r w:rsidR="00AE761F" w:rsidRPr="0061701E">
        <w:rPr>
          <w:rFonts w:asciiTheme="majorBidi" w:hAnsiTheme="majorBidi" w:cstheme="majorBidi"/>
        </w:rPr>
        <w:t xml:space="preserve"> scheme</w:t>
      </w:r>
      <w:r w:rsidR="005F0AE1">
        <w:rPr>
          <w:rFonts w:asciiTheme="majorBidi" w:hAnsiTheme="majorBidi" w:cstheme="majorBidi"/>
        </w:rPr>
        <w:t>s</w:t>
      </w:r>
      <w:r w:rsidR="00AE761F" w:rsidRPr="0061701E">
        <w:rPr>
          <w:rFonts w:asciiTheme="majorBidi" w:hAnsiTheme="majorBidi" w:cstheme="majorBidi"/>
        </w:rPr>
        <w:t xml:space="preserve"> ha</w:t>
      </w:r>
      <w:r w:rsidR="00D47D2B" w:rsidRPr="0061701E">
        <w:rPr>
          <w:rFonts w:asciiTheme="majorBidi" w:hAnsiTheme="majorBidi" w:cstheme="majorBidi"/>
        </w:rPr>
        <w:t xml:space="preserve">s been on </w:t>
      </w:r>
      <w:r w:rsidR="005F0AE1">
        <w:rPr>
          <w:rFonts w:asciiTheme="majorBidi" w:hAnsiTheme="majorBidi" w:cstheme="majorBidi"/>
        </w:rPr>
        <w:t xml:space="preserve">the </w:t>
      </w:r>
      <w:r w:rsidR="0056236B" w:rsidRPr="0061701E">
        <w:rPr>
          <w:rFonts w:asciiTheme="majorBidi" w:hAnsiTheme="majorBidi" w:cstheme="majorBidi"/>
        </w:rPr>
        <w:t>deterioration</w:t>
      </w:r>
      <w:r w:rsidR="00D47D2B" w:rsidRPr="0061701E">
        <w:rPr>
          <w:rFonts w:asciiTheme="majorBidi" w:hAnsiTheme="majorBidi" w:cstheme="majorBidi"/>
        </w:rPr>
        <w:t xml:space="preserve"> with various block grant schemes and country</w:t>
      </w:r>
      <w:r w:rsidR="005F0AE1">
        <w:rPr>
          <w:rFonts w:asciiTheme="majorBidi" w:hAnsiTheme="majorBidi" w:cstheme="majorBidi"/>
        </w:rPr>
        <w:t>-</w:t>
      </w:r>
      <w:r w:rsidR="00D47D2B" w:rsidRPr="0061701E">
        <w:rPr>
          <w:rFonts w:asciiTheme="majorBidi" w:hAnsiTheme="majorBidi" w:cstheme="majorBidi"/>
        </w:rPr>
        <w:t xml:space="preserve">level </w:t>
      </w:r>
      <w:r w:rsidR="0056236B" w:rsidRPr="0061701E">
        <w:rPr>
          <w:rFonts w:asciiTheme="majorBidi" w:hAnsiTheme="majorBidi" w:cstheme="majorBidi"/>
        </w:rPr>
        <w:t>inventiven</w:t>
      </w:r>
      <w:r w:rsidR="0056236B">
        <w:rPr>
          <w:rFonts w:asciiTheme="majorBidi" w:hAnsiTheme="majorBidi" w:cstheme="majorBidi"/>
        </w:rPr>
        <w:t>ess</w:t>
      </w:r>
      <w:r w:rsidR="00D47D2B" w:rsidRPr="0061701E">
        <w:rPr>
          <w:rFonts w:asciiTheme="majorBidi" w:hAnsiTheme="majorBidi" w:cstheme="majorBidi"/>
        </w:rPr>
        <w:t xml:space="preserve"> either suggest for </w:t>
      </w:r>
      <w:r w:rsidR="0056236B" w:rsidRPr="0061701E">
        <w:rPr>
          <w:rFonts w:asciiTheme="majorBidi" w:hAnsiTheme="majorBidi" w:cstheme="majorBidi"/>
        </w:rPr>
        <w:t>undergoing</w:t>
      </w:r>
      <w:r w:rsidR="00D47D2B" w:rsidRPr="0061701E">
        <w:rPr>
          <w:rFonts w:asciiTheme="majorBidi" w:hAnsiTheme="majorBidi" w:cstheme="majorBidi"/>
        </w:rPr>
        <w:t xml:space="preserve"> sizeable and dramatic cuts in allocated funds subsequently the budges are certified and finalized. </w:t>
      </w:r>
      <w:r w:rsidR="008232F3" w:rsidRPr="0061701E">
        <w:rPr>
          <w:rFonts w:asciiTheme="majorBidi" w:hAnsiTheme="majorBidi" w:cstheme="majorBidi"/>
        </w:rPr>
        <w:t xml:space="preserve">Funds have been used by juvenile agencies, corrections, courts, and enforcement of </w:t>
      </w:r>
      <w:r w:rsidR="005F0AE1">
        <w:rPr>
          <w:rFonts w:asciiTheme="majorBidi" w:hAnsiTheme="majorBidi" w:cstheme="majorBidi"/>
        </w:rPr>
        <w:t xml:space="preserve">the </w:t>
      </w:r>
      <w:r w:rsidR="008232F3" w:rsidRPr="0061701E">
        <w:rPr>
          <w:rFonts w:asciiTheme="majorBidi" w:hAnsiTheme="majorBidi" w:cstheme="majorBidi"/>
        </w:rPr>
        <w:t xml:space="preserve">law. </w:t>
      </w:r>
    </w:p>
    <w:p w:rsidR="00297B51" w:rsidRPr="0061701E" w:rsidRDefault="00297B51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  <w:r w:rsidRPr="0061701E">
        <w:rPr>
          <w:rFonts w:asciiTheme="majorBidi" w:hAnsiTheme="majorBidi" w:cstheme="majorBidi"/>
          <w:b/>
          <w:bCs/>
        </w:rPr>
        <w:t xml:space="preserve">Role of Environmental Factors in Criminal Justice Agencies Requiring Funding </w:t>
      </w:r>
    </w:p>
    <w:p w:rsidR="00F36E88" w:rsidRPr="0061701E" w:rsidRDefault="00F36E88" w:rsidP="0061701E">
      <w:pPr>
        <w:spacing w:line="480" w:lineRule="auto"/>
        <w:jc w:val="both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ab/>
        <w:t xml:space="preserve">According to the scholars, environmental factors participate </w:t>
      </w:r>
      <w:r w:rsidR="005F0AE1">
        <w:rPr>
          <w:rFonts w:asciiTheme="majorBidi" w:hAnsiTheme="majorBidi" w:cstheme="majorBidi"/>
        </w:rPr>
        <w:t>in</w:t>
      </w:r>
      <w:r w:rsidRPr="0061701E">
        <w:rPr>
          <w:rFonts w:asciiTheme="majorBidi" w:hAnsiTheme="majorBidi" w:cstheme="majorBidi"/>
        </w:rPr>
        <w:t xml:space="preserve"> juvenile violence and crime comprising permissive and violent families, delinquent groups of peer</w:t>
      </w:r>
      <w:r w:rsidR="005F0AE1">
        <w:rPr>
          <w:rFonts w:asciiTheme="majorBidi" w:hAnsiTheme="majorBidi" w:cstheme="majorBidi"/>
        </w:rPr>
        <w:t>s,</w:t>
      </w:r>
      <w:r w:rsidRPr="0061701E">
        <w:rPr>
          <w:rFonts w:asciiTheme="majorBidi" w:hAnsiTheme="majorBidi" w:cstheme="majorBidi"/>
        </w:rPr>
        <w:t xml:space="preserve"> and unbalanced </w:t>
      </w:r>
      <w:r w:rsidRPr="0061701E">
        <w:rPr>
          <w:rFonts w:asciiTheme="majorBidi" w:hAnsiTheme="majorBidi" w:cstheme="majorBidi"/>
        </w:rPr>
        <w:lastRenderedPageBreak/>
        <w:t xml:space="preserve">neighborhoods. Violent behavior is referred </w:t>
      </w:r>
      <w:r w:rsidR="005F0AE1">
        <w:rPr>
          <w:rFonts w:asciiTheme="majorBidi" w:hAnsiTheme="majorBidi" w:cstheme="majorBidi"/>
        </w:rPr>
        <w:t xml:space="preserve">to </w:t>
      </w:r>
      <w:r w:rsidRPr="0061701E">
        <w:rPr>
          <w:rFonts w:asciiTheme="majorBidi" w:hAnsiTheme="majorBidi" w:cstheme="majorBidi"/>
        </w:rPr>
        <w:t xml:space="preserve">as learned behavior, and </w:t>
      </w:r>
      <w:r w:rsidR="00042E8E">
        <w:rPr>
          <w:rFonts w:asciiTheme="majorBidi" w:hAnsiTheme="majorBidi" w:cstheme="majorBidi"/>
        </w:rPr>
        <w:t xml:space="preserve">family violence in </w:t>
      </w:r>
      <w:r w:rsidR="00D5628C">
        <w:rPr>
          <w:rFonts w:asciiTheme="majorBidi" w:hAnsiTheme="majorBidi" w:cstheme="majorBidi"/>
        </w:rPr>
        <w:t xml:space="preserve">the </w:t>
      </w:r>
      <w:r w:rsidR="00042E8E">
        <w:rPr>
          <w:rFonts w:asciiTheme="majorBidi" w:hAnsiTheme="majorBidi" w:cstheme="majorBidi"/>
        </w:rPr>
        <w:t xml:space="preserve">early days </w:t>
      </w:r>
      <w:r w:rsidRPr="0061701E">
        <w:rPr>
          <w:rFonts w:asciiTheme="majorBidi" w:hAnsiTheme="majorBidi" w:cstheme="majorBidi"/>
        </w:rPr>
        <w:t xml:space="preserve">might include </w:t>
      </w:r>
      <w:r w:rsidR="00042E8E" w:rsidRPr="0061701E">
        <w:rPr>
          <w:rFonts w:asciiTheme="majorBidi" w:hAnsiTheme="majorBidi" w:cstheme="majorBidi"/>
        </w:rPr>
        <w:t>observing</w:t>
      </w:r>
      <w:r w:rsidRPr="0061701E">
        <w:rPr>
          <w:rFonts w:asciiTheme="majorBidi" w:hAnsiTheme="majorBidi" w:cstheme="majorBidi"/>
        </w:rPr>
        <w:t xml:space="preserve"> the physical </w:t>
      </w:r>
      <w:r w:rsidR="00042E8E" w:rsidRPr="0061701E">
        <w:rPr>
          <w:rFonts w:asciiTheme="majorBidi" w:hAnsiTheme="majorBidi" w:cstheme="majorBidi"/>
        </w:rPr>
        <w:t>violence</w:t>
      </w:r>
      <w:r w:rsidR="00D5628C">
        <w:rPr>
          <w:rFonts w:asciiTheme="majorBidi" w:hAnsiTheme="majorBidi" w:cstheme="majorBidi"/>
        </w:rPr>
        <w:t xml:space="preserve"> or </w:t>
      </w:r>
      <w:r w:rsidRPr="0061701E">
        <w:rPr>
          <w:rFonts w:asciiTheme="majorBidi" w:hAnsiTheme="majorBidi" w:cstheme="majorBidi"/>
        </w:rPr>
        <w:t>abus</w:t>
      </w:r>
      <w:bookmarkStart w:id="0" w:name="_GoBack"/>
      <w:bookmarkEnd w:id="0"/>
      <w:r w:rsidRPr="0061701E">
        <w:rPr>
          <w:rFonts w:asciiTheme="majorBidi" w:hAnsiTheme="majorBidi" w:cstheme="majorBidi"/>
        </w:rPr>
        <w:t xml:space="preserve">e. </w:t>
      </w:r>
      <w:r w:rsidR="00297B51" w:rsidRPr="0061701E">
        <w:rPr>
          <w:rFonts w:asciiTheme="majorBidi" w:hAnsiTheme="majorBidi" w:cstheme="majorBidi"/>
        </w:rPr>
        <w:t>Funding determine</w:t>
      </w:r>
      <w:r w:rsidR="005F0AE1">
        <w:rPr>
          <w:rFonts w:asciiTheme="majorBidi" w:hAnsiTheme="majorBidi" w:cstheme="majorBidi"/>
        </w:rPr>
        <w:t>s</w:t>
      </w:r>
      <w:r w:rsidR="00297B51" w:rsidRPr="0061701E">
        <w:rPr>
          <w:rFonts w:asciiTheme="majorBidi" w:hAnsiTheme="majorBidi" w:cstheme="majorBidi"/>
        </w:rPr>
        <w:t xml:space="preserve"> the programs that would cease or continue and the new programs th</w:t>
      </w:r>
      <w:r w:rsidR="0056236B">
        <w:rPr>
          <w:rFonts w:asciiTheme="majorBidi" w:hAnsiTheme="majorBidi" w:cstheme="majorBidi"/>
        </w:rPr>
        <w:t xml:space="preserve">at will be delivered. The </w:t>
      </w:r>
      <w:r w:rsidR="00297B51" w:rsidRPr="0061701E">
        <w:rPr>
          <w:rFonts w:asciiTheme="majorBidi" w:hAnsiTheme="majorBidi" w:cstheme="majorBidi"/>
        </w:rPr>
        <w:t>budgets of criminal justice agencies</w:t>
      </w:r>
      <w:r w:rsidR="0056236B">
        <w:rPr>
          <w:rFonts w:asciiTheme="majorBidi" w:hAnsiTheme="majorBidi" w:cstheme="majorBidi"/>
        </w:rPr>
        <w:t xml:space="preserve"> </w:t>
      </w:r>
      <w:r w:rsidR="00D5628C">
        <w:rPr>
          <w:rFonts w:asciiTheme="majorBidi" w:hAnsiTheme="majorBidi" w:cstheme="majorBidi"/>
        </w:rPr>
        <w:t>that</w:t>
      </w:r>
      <w:r w:rsidR="0056236B">
        <w:rPr>
          <w:rFonts w:asciiTheme="majorBidi" w:hAnsiTheme="majorBidi" w:cstheme="majorBidi"/>
        </w:rPr>
        <w:t xml:space="preserve"> are provided to them yearly</w:t>
      </w:r>
      <w:r w:rsidR="00297B51" w:rsidRPr="0061701E">
        <w:rPr>
          <w:rFonts w:asciiTheme="majorBidi" w:hAnsiTheme="majorBidi" w:cstheme="majorBidi"/>
        </w:rPr>
        <w:t xml:space="preserve"> depend on </w:t>
      </w:r>
      <w:r w:rsidR="0056236B" w:rsidRPr="0061701E">
        <w:rPr>
          <w:rFonts w:asciiTheme="majorBidi" w:hAnsiTheme="majorBidi" w:cstheme="majorBidi"/>
        </w:rPr>
        <w:t>assessments</w:t>
      </w:r>
      <w:r w:rsidR="00297B51" w:rsidRPr="0061701E">
        <w:rPr>
          <w:rFonts w:asciiTheme="majorBidi" w:hAnsiTheme="majorBidi" w:cstheme="majorBidi"/>
        </w:rPr>
        <w:t xml:space="preserve"> and these are highly affected by social and political concerns. </w:t>
      </w:r>
      <w:r w:rsidR="008F0795" w:rsidRPr="0061701E">
        <w:rPr>
          <w:rFonts w:asciiTheme="majorBidi" w:hAnsiTheme="majorBidi" w:cstheme="majorBidi"/>
        </w:rPr>
        <w:t xml:space="preserve">Criminal justice activities are inspired to </w:t>
      </w:r>
      <w:r w:rsidR="0056236B" w:rsidRPr="0061701E">
        <w:rPr>
          <w:rFonts w:asciiTheme="majorBidi" w:hAnsiTheme="majorBidi" w:cstheme="majorBidi"/>
        </w:rPr>
        <w:t>smear</w:t>
      </w:r>
      <w:r w:rsidR="008F0795" w:rsidRPr="0061701E">
        <w:rPr>
          <w:rFonts w:asciiTheme="majorBidi" w:hAnsiTheme="majorBidi" w:cstheme="majorBidi"/>
        </w:rPr>
        <w:t xml:space="preserve"> for and utilize </w:t>
      </w:r>
      <w:r w:rsidR="0056236B" w:rsidRPr="0061701E">
        <w:rPr>
          <w:rFonts w:asciiTheme="majorBidi" w:hAnsiTheme="majorBidi" w:cstheme="majorBidi"/>
        </w:rPr>
        <w:t>resources</w:t>
      </w:r>
      <w:r w:rsidR="008F0795" w:rsidRPr="0061701E">
        <w:rPr>
          <w:rFonts w:asciiTheme="majorBidi" w:hAnsiTheme="majorBidi" w:cstheme="majorBidi"/>
        </w:rPr>
        <w:t xml:space="preserve"> to </w:t>
      </w:r>
      <w:r w:rsidR="0056236B">
        <w:rPr>
          <w:rFonts w:asciiTheme="majorBidi" w:hAnsiTheme="majorBidi" w:cstheme="majorBidi"/>
        </w:rPr>
        <w:t xml:space="preserve">enhance </w:t>
      </w:r>
      <w:r w:rsidR="008F0795" w:rsidRPr="0061701E">
        <w:rPr>
          <w:rFonts w:asciiTheme="majorBidi" w:hAnsiTheme="majorBidi" w:cstheme="majorBidi"/>
        </w:rPr>
        <w:t xml:space="preserve">budgets from local and state administrations. </w:t>
      </w:r>
    </w:p>
    <w:p w:rsidR="0003199C" w:rsidRPr="0061701E" w:rsidRDefault="0003199C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  <w:r w:rsidRPr="0061701E">
        <w:rPr>
          <w:rFonts w:asciiTheme="majorBidi" w:hAnsiTheme="majorBidi" w:cstheme="majorBidi"/>
          <w:b/>
          <w:bCs/>
        </w:rPr>
        <w:t>Role of Outside Factors in Agency Accepting and Requiring Funding</w:t>
      </w:r>
    </w:p>
    <w:p w:rsidR="00AB4F60" w:rsidRPr="0061701E" w:rsidRDefault="00A000C8" w:rsidP="0061701E">
      <w:pPr>
        <w:spacing w:line="480" w:lineRule="auto"/>
        <w:jc w:val="both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ab/>
        <w:t>Social authorities and groups create deviance by making the laws first and then applying them to persons who are labeled as outside factors. These factors play a crucial role in agencies accepting and requiring the funding</w:t>
      </w:r>
      <w:sdt>
        <w:sdtPr>
          <w:rPr>
            <w:rFonts w:asciiTheme="majorBidi" w:hAnsiTheme="majorBidi" w:cstheme="majorBidi"/>
          </w:rPr>
          <w:id w:val="-749190080"/>
          <w:citation/>
        </w:sdtPr>
        <w:sdtContent>
          <w:r w:rsidR="0006362F" w:rsidRPr="0061701E">
            <w:rPr>
              <w:rFonts w:asciiTheme="majorBidi" w:hAnsiTheme="majorBidi" w:cstheme="majorBidi"/>
            </w:rPr>
            <w:fldChar w:fldCharType="begin"/>
          </w:r>
          <w:r w:rsidR="00456D7F" w:rsidRPr="0061701E">
            <w:rPr>
              <w:rFonts w:asciiTheme="majorBidi" w:hAnsiTheme="majorBidi" w:cstheme="majorBidi"/>
            </w:rPr>
            <w:instrText xml:space="preserve"> CITATION Yea09 \l 1033 </w:instrText>
          </w:r>
          <w:r w:rsidR="0006362F" w:rsidRPr="0061701E">
            <w:rPr>
              <w:rFonts w:asciiTheme="majorBidi" w:hAnsiTheme="majorBidi" w:cstheme="majorBidi"/>
            </w:rPr>
            <w:fldChar w:fldCharType="separate"/>
          </w:r>
          <w:r w:rsidR="00456D7F" w:rsidRPr="0061701E">
            <w:rPr>
              <w:rFonts w:asciiTheme="majorBidi" w:hAnsiTheme="majorBidi" w:cstheme="majorBidi"/>
              <w:noProof/>
            </w:rPr>
            <w:t xml:space="preserve"> (Yearwood, 2009)</w:t>
          </w:r>
          <w:r w:rsidR="0006362F" w:rsidRPr="0061701E">
            <w:rPr>
              <w:rFonts w:asciiTheme="majorBidi" w:hAnsiTheme="majorBidi" w:cstheme="majorBidi"/>
            </w:rPr>
            <w:fldChar w:fldCharType="end"/>
          </w:r>
        </w:sdtContent>
      </w:sdt>
      <w:r w:rsidRPr="0061701E">
        <w:rPr>
          <w:rFonts w:asciiTheme="majorBidi" w:hAnsiTheme="majorBidi" w:cstheme="majorBidi"/>
        </w:rPr>
        <w:t xml:space="preserve">. </w:t>
      </w:r>
      <w:r w:rsidR="00DD4DB2" w:rsidRPr="0061701E">
        <w:rPr>
          <w:rFonts w:asciiTheme="majorBidi" w:hAnsiTheme="majorBidi" w:cstheme="majorBidi"/>
        </w:rPr>
        <w:t xml:space="preserve">Deviance is not an intrinsic feature of people that is designed by </w:t>
      </w:r>
      <w:r w:rsidR="005F0AE1">
        <w:rPr>
          <w:rFonts w:asciiTheme="majorBidi" w:hAnsiTheme="majorBidi" w:cstheme="majorBidi"/>
        </w:rPr>
        <w:t xml:space="preserve">the </w:t>
      </w:r>
      <w:r w:rsidR="00DD4DB2" w:rsidRPr="0061701E">
        <w:rPr>
          <w:rFonts w:asciiTheme="majorBidi" w:hAnsiTheme="majorBidi" w:cstheme="majorBidi"/>
        </w:rPr>
        <w:t>social collaboration of n</w:t>
      </w:r>
      <w:r w:rsidR="0000024D" w:rsidRPr="0061701E">
        <w:rPr>
          <w:rFonts w:asciiTheme="majorBidi" w:hAnsiTheme="majorBidi" w:cstheme="majorBidi"/>
        </w:rPr>
        <w:t xml:space="preserve">umerous authorities and people. Ambiguity and confusion </w:t>
      </w:r>
      <w:r w:rsidR="005F0AE1">
        <w:rPr>
          <w:rFonts w:asciiTheme="majorBidi" w:hAnsiTheme="majorBidi" w:cstheme="majorBidi"/>
        </w:rPr>
        <w:t>are</w:t>
      </w:r>
      <w:r w:rsidR="0000024D" w:rsidRPr="0061701E">
        <w:rPr>
          <w:rFonts w:asciiTheme="majorBidi" w:hAnsiTheme="majorBidi" w:cstheme="majorBidi"/>
        </w:rPr>
        <w:t xml:space="preserve"> related to </w:t>
      </w:r>
      <w:r w:rsidR="005F0AE1">
        <w:rPr>
          <w:rFonts w:asciiTheme="majorBidi" w:hAnsiTheme="majorBidi" w:cstheme="majorBidi"/>
        </w:rPr>
        <w:t xml:space="preserve">the </w:t>
      </w:r>
      <w:r w:rsidR="0000024D" w:rsidRPr="0061701E">
        <w:rPr>
          <w:rFonts w:asciiTheme="majorBidi" w:hAnsiTheme="majorBidi" w:cstheme="majorBidi"/>
        </w:rPr>
        <w:t xml:space="preserve">usage of violence contain distinct sets of rules that </w:t>
      </w:r>
      <w:r w:rsidR="005F0AE1">
        <w:rPr>
          <w:rFonts w:asciiTheme="majorBidi" w:hAnsiTheme="majorBidi" w:cstheme="majorBidi"/>
        </w:rPr>
        <w:t>are</w:t>
      </w:r>
      <w:r w:rsidR="0000024D" w:rsidRPr="0061701E">
        <w:rPr>
          <w:rFonts w:asciiTheme="majorBidi" w:hAnsiTheme="majorBidi" w:cstheme="majorBidi"/>
        </w:rPr>
        <w:t xml:space="preserve"> applied outside and inside </w:t>
      </w:r>
      <w:r w:rsidR="005F0AE1">
        <w:rPr>
          <w:rFonts w:asciiTheme="majorBidi" w:hAnsiTheme="majorBidi" w:cstheme="majorBidi"/>
        </w:rPr>
        <w:t xml:space="preserve">the </w:t>
      </w:r>
      <w:r w:rsidR="0000024D" w:rsidRPr="0061701E">
        <w:rPr>
          <w:rFonts w:asciiTheme="majorBidi" w:hAnsiTheme="majorBidi" w:cstheme="majorBidi"/>
        </w:rPr>
        <w:t>arena.</w:t>
      </w:r>
    </w:p>
    <w:p w:rsidR="00A000C8" w:rsidRPr="0061701E" w:rsidRDefault="00AB4F60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  <w:r w:rsidRPr="0061701E">
        <w:rPr>
          <w:rFonts w:asciiTheme="majorBidi" w:hAnsiTheme="majorBidi" w:cstheme="majorBidi"/>
          <w:b/>
          <w:bCs/>
        </w:rPr>
        <w:t xml:space="preserve">Secured Funding and Private Funds </w:t>
      </w:r>
    </w:p>
    <w:p w:rsidR="0026272B" w:rsidRPr="0061701E" w:rsidRDefault="0026272B" w:rsidP="0061701E">
      <w:pPr>
        <w:spacing w:line="480" w:lineRule="auto"/>
        <w:jc w:val="both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ab/>
        <w:t>There are numerous methods that funding might have been secured other than private funds. Funding can be started for long-term and short-term purposes. The criminal justice system aims to increase profits by vending good</w:t>
      </w:r>
      <w:r w:rsidR="005F0AE1">
        <w:rPr>
          <w:rFonts w:asciiTheme="majorBidi" w:hAnsiTheme="majorBidi" w:cstheme="majorBidi"/>
        </w:rPr>
        <w:t>s</w:t>
      </w:r>
      <w:r w:rsidRPr="0061701E">
        <w:rPr>
          <w:rFonts w:asciiTheme="majorBidi" w:hAnsiTheme="majorBidi" w:cstheme="majorBidi"/>
        </w:rPr>
        <w:t xml:space="preserve"> or rendering amenit</w:t>
      </w:r>
      <w:r w:rsidR="005F0AE1">
        <w:rPr>
          <w:rFonts w:asciiTheme="majorBidi" w:hAnsiTheme="majorBidi" w:cstheme="majorBidi"/>
        </w:rPr>
        <w:t>ies</w:t>
      </w:r>
      <w:r w:rsidRPr="0061701E">
        <w:rPr>
          <w:rFonts w:asciiTheme="majorBidi" w:hAnsiTheme="majorBidi" w:cstheme="majorBidi"/>
        </w:rPr>
        <w:t xml:space="preserve"> for </w:t>
      </w:r>
      <w:r w:rsidR="005F0AE1">
        <w:rPr>
          <w:rFonts w:asciiTheme="majorBidi" w:hAnsiTheme="majorBidi" w:cstheme="majorBidi"/>
        </w:rPr>
        <w:t xml:space="preserve">a </w:t>
      </w:r>
      <w:r w:rsidRPr="0061701E">
        <w:rPr>
          <w:rFonts w:asciiTheme="majorBidi" w:hAnsiTheme="majorBidi" w:cstheme="majorBidi"/>
        </w:rPr>
        <w:t xml:space="preserve">cost greater than what it costs them to deliver products. </w:t>
      </w:r>
      <w:r w:rsidR="00401454" w:rsidRPr="0061701E">
        <w:rPr>
          <w:rFonts w:asciiTheme="majorBidi" w:hAnsiTheme="majorBidi" w:cstheme="majorBidi"/>
        </w:rPr>
        <w:t>Moreover, the agency tr</w:t>
      </w:r>
      <w:r w:rsidR="005F0AE1">
        <w:rPr>
          <w:rFonts w:asciiTheme="majorBidi" w:hAnsiTheme="majorBidi" w:cstheme="majorBidi"/>
        </w:rPr>
        <w:t>ies</w:t>
      </w:r>
      <w:r w:rsidR="00401454" w:rsidRPr="0061701E">
        <w:rPr>
          <w:rFonts w:asciiTheme="majorBidi" w:hAnsiTheme="majorBidi" w:cstheme="majorBidi"/>
        </w:rPr>
        <w:t xml:space="preserve"> to secure other funding sources </w:t>
      </w:r>
      <w:r w:rsidR="005F0AE1">
        <w:rPr>
          <w:rFonts w:asciiTheme="majorBidi" w:hAnsiTheme="majorBidi" w:cstheme="majorBidi"/>
        </w:rPr>
        <w:t>before</w:t>
      </w:r>
      <w:r w:rsidR="00401454" w:rsidRPr="0061701E">
        <w:rPr>
          <w:rFonts w:asciiTheme="majorBidi" w:hAnsiTheme="majorBidi" w:cstheme="majorBidi"/>
        </w:rPr>
        <w:t xml:space="preserve"> embrace private funds. Funding can be secured by engaging </w:t>
      </w:r>
      <w:r w:rsidR="005F0AE1">
        <w:rPr>
          <w:rFonts w:asciiTheme="majorBidi" w:hAnsiTheme="majorBidi" w:cstheme="majorBidi"/>
        </w:rPr>
        <w:t xml:space="preserve">a </w:t>
      </w:r>
      <w:r w:rsidR="00401454" w:rsidRPr="0061701E">
        <w:rPr>
          <w:rFonts w:asciiTheme="majorBidi" w:hAnsiTheme="majorBidi" w:cstheme="majorBidi"/>
        </w:rPr>
        <w:t xml:space="preserve">reliable lender, trying </w:t>
      </w:r>
      <w:r w:rsidR="00D5628C" w:rsidRPr="0061701E">
        <w:rPr>
          <w:rFonts w:asciiTheme="majorBidi" w:hAnsiTheme="majorBidi" w:cstheme="majorBidi"/>
        </w:rPr>
        <w:t>crowdfunding</w:t>
      </w:r>
      <w:r w:rsidR="00401454" w:rsidRPr="0061701E">
        <w:rPr>
          <w:rFonts w:asciiTheme="majorBidi" w:hAnsiTheme="majorBidi" w:cstheme="majorBidi"/>
        </w:rPr>
        <w:t xml:space="preserve">, and partnership. </w:t>
      </w:r>
      <w:r w:rsidR="00105847" w:rsidRPr="0061701E">
        <w:rPr>
          <w:rFonts w:asciiTheme="majorBidi" w:hAnsiTheme="majorBidi" w:cstheme="majorBidi"/>
        </w:rPr>
        <w:t xml:space="preserve">Public funding shows the major amount of cash available to fund initiatives or firms. It also establishes </w:t>
      </w:r>
      <w:r w:rsidR="005F0AE1">
        <w:rPr>
          <w:rFonts w:asciiTheme="majorBidi" w:hAnsiTheme="majorBidi" w:cstheme="majorBidi"/>
        </w:rPr>
        <w:t xml:space="preserve">itself </w:t>
      </w:r>
      <w:r w:rsidR="00105847" w:rsidRPr="0061701E">
        <w:rPr>
          <w:rFonts w:asciiTheme="majorBidi" w:hAnsiTheme="majorBidi" w:cstheme="majorBidi"/>
        </w:rPr>
        <w:t xml:space="preserve">as a genuine entity and also makes it comfortable to attain societal financial and moral support. </w:t>
      </w:r>
    </w:p>
    <w:p w:rsidR="00BF3ECD" w:rsidRPr="0061701E" w:rsidRDefault="00BF3ECD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  <w:r w:rsidRPr="0061701E">
        <w:rPr>
          <w:rFonts w:asciiTheme="majorBidi" w:hAnsiTheme="majorBidi" w:cstheme="majorBidi"/>
          <w:b/>
          <w:bCs/>
        </w:rPr>
        <w:lastRenderedPageBreak/>
        <w:t xml:space="preserve">Effect of Policy on Organization Donating Funds </w:t>
      </w:r>
    </w:p>
    <w:p w:rsidR="00BF3ECD" w:rsidRPr="0061701E" w:rsidRDefault="00BF3ECD" w:rsidP="0061701E">
      <w:pPr>
        <w:spacing w:line="480" w:lineRule="auto"/>
        <w:jc w:val="both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  <w:b/>
          <w:bCs/>
        </w:rPr>
        <w:tab/>
      </w:r>
      <w:r w:rsidRPr="0061701E">
        <w:rPr>
          <w:rFonts w:asciiTheme="majorBidi" w:hAnsiTheme="majorBidi" w:cstheme="majorBidi"/>
        </w:rPr>
        <w:t xml:space="preserve">According to scholars, charity is pessimistically affected by excise reforms, funding of government for nonprofit actions, and increasing confidence in government. </w:t>
      </w:r>
      <w:r w:rsidR="009F43EF" w:rsidRPr="0061701E">
        <w:rPr>
          <w:rFonts w:asciiTheme="majorBidi" w:hAnsiTheme="majorBidi" w:cstheme="majorBidi"/>
        </w:rPr>
        <w:t>Federal funding ha</w:t>
      </w:r>
      <w:r w:rsidR="005F0AE1">
        <w:rPr>
          <w:rFonts w:asciiTheme="majorBidi" w:hAnsiTheme="majorBidi" w:cstheme="majorBidi"/>
        </w:rPr>
        <w:t>s</w:t>
      </w:r>
      <w:r w:rsidR="009F43EF" w:rsidRPr="0061701E">
        <w:rPr>
          <w:rFonts w:asciiTheme="majorBidi" w:hAnsiTheme="majorBidi" w:cstheme="majorBidi"/>
        </w:rPr>
        <w:t xml:space="preserve"> been contributory for applying various strategies and recommendations of juvenile justice reform effort of </w:t>
      </w:r>
      <w:r w:rsidR="005F0AE1">
        <w:rPr>
          <w:rFonts w:asciiTheme="majorBidi" w:hAnsiTheme="majorBidi" w:cstheme="majorBidi"/>
        </w:rPr>
        <w:t xml:space="preserve">the </w:t>
      </w:r>
      <w:r w:rsidR="009F43EF" w:rsidRPr="0061701E">
        <w:rPr>
          <w:rFonts w:asciiTheme="majorBidi" w:hAnsiTheme="majorBidi" w:cstheme="majorBidi"/>
        </w:rPr>
        <w:t xml:space="preserve">state particularly in </w:t>
      </w:r>
      <w:r w:rsidR="005F0AE1">
        <w:rPr>
          <w:rFonts w:asciiTheme="majorBidi" w:hAnsiTheme="majorBidi" w:cstheme="majorBidi"/>
        </w:rPr>
        <w:t xml:space="preserve">the </w:t>
      </w:r>
      <w:r w:rsidR="009F43EF" w:rsidRPr="0061701E">
        <w:rPr>
          <w:rFonts w:asciiTheme="majorBidi" w:hAnsiTheme="majorBidi" w:cstheme="majorBidi"/>
        </w:rPr>
        <w:t xml:space="preserve">zone of offering funds for Juvenile crime councils. </w:t>
      </w:r>
    </w:p>
    <w:p w:rsidR="00416163" w:rsidRPr="0061701E" w:rsidRDefault="00416163" w:rsidP="0061701E">
      <w:pPr>
        <w:spacing w:line="480" w:lineRule="auto"/>
        <w:jc w:val="both"/>
        <w:rPr>
          <w:rFonts w:asciiTheme="majorBidi" w:hAnsiTheme="majorBidi" w:cstheme="majorBidi"/>
          <w:b/>
          <w:bCs/>
        </w:rPr>
      </w:pPr>
      <w:r w:rsidRPr="0061701E">
        <w:rPr>
          <w:rFonts w:asciiTheme="majorBidi" w:hAnsiTheme="majorBidi" w:cstheme="majorBidi"/>
          <w:b/>
          <w:bCs/>
        </w:rPr>
        <w:t xml:space="preserve">Conclusion </w:t>
      </w:r>
    </w:p>
    <w:p w:rsidR="005F73AD" w:rsidRPr="0061701E" w:rsidRDefault="005F73AD" w:rsidP="0061701E">
      <w:pPr>
        <w:spacing w:line="480" w:lineRule="auto"/>
        <w:jc w:val="both"/>
        <w:rPr>
          <w:rFonts w:asciiTheme="majorBidi" w:hAnsiTheme="majorBidi" w:cstheme="majorBidi"/>
        </w:rPr>
      </w:pPr>
      <w:r w:rsidRPr="0061701E">
        <w:rPr>
          <w:rFonts w:asciiTheme="majorBidi" w:hAnsiTheme="majorBidi" w:cstheme="majorBidi"/>
        </w:rPr>
        <w:tab/>
        <w:t xml:space="preserve">In a nutshell, </w:t>
      </w:r>
      <w:r w:rsidR="005F0AE1">
        <w:rPr>
          <w:rFonts w:asciiTheme="majorBidi" w:hAnsiTheme="majorBidi" w:cstheme="majorBidi"/>
        </w:rPr>
        <w:t xml:space="preserve">the </w:t>
      </w:r>
      <w:r w:rsidR="00177A17" w:rsidRPr="0061701E">
        <w:rPr>
          <w:rFonts w:asciiTheme="majorBidi" w:hAnsiTheme="majorBidi" w:cstheme="majorBidi"/>
        </w:rPr>
        <w:t>system face</w:t>
      </w:r>
      <w:r w:rsidR="005F0AE1">
        <w:rPr>
          <w:rFonts w:asciiTheme="majorBidi" w:hAnsiTheme="majorBidi" w:cstheme="majorBidi"/>
        </w:rPr>
        <w:t>s</w:t>
      </w:r>
      <w:r w:rsidR="00177A17" w:rsidRPr="0061701E">
        <w:rPr>
          <w:rFonts w:asciiTheme="majorBidi" w:hAnsiTheme="majorBidi" w:cstheme="majorBidi"/>
        </w:rPr>
        <w:t xml:space="preserve"> numerous issues as a direct outcome of shortage of funding, and crisis that has been examined by </w:t>
      </w:r>
      <w:r w:rsidR="005F0AE1">
        <w:rPr>
          <w:rFonts w:asciiTheme="majorBidi" w:hAnsiTheme="majorBidi" w:cstheme="majorBidi"/>
        </w:rPr>
        <w:t xml:space="preserve">the </w:t>
      </w:r>
      <w:r w:rsidR="00177A17" w:rsidRPr="0061701E">
        <w:rPr>
          <w:rFonts w:asciiTheme="majorBidi" w:hAnsiTheme="majorBidi" w:cstheme="majorBidi"/>
        </w:rPr>
        <w:t xml:space="preserve">public has endured the negative impact of views of </w:t>
      </w:r>
      <w:r w:rsidR="005F0AE1">
        <w:rPr>
          <w:rFonts w:asciiTheme="majorBidi" w:hAnsiTheme="majorBidi" w:cstheme="majorBidi"/>
        </w:rPr>
        <w:t xml:space="preserve">the </w:t>
      </w:r>
      <w:r w:rsidR="00177A17" w:rsidRPr="0061701E">
        <w:rPr>
          <w:rFonts w:asciiTheme="majorBidi" w:hAnsiTheme="majorBidi" w:cstheme="majorBidi"/>
        </w:rPr>
        <w:t xml:space="preserve">juvenile and criminal system of citizens. </w:t>
      </w:r>
      <w:r w:rsidR="004D33CB" w:rsidRPr="0061701E">
        <w:rPr>
          <w:rFonts w:asciiTheme="majorBidi" w:hAnsiTheme="majorBidi" w:cstheme="majorBidi"/>
        </w:rPr>
        <w:t>Defendants spend pre-trial period</w:t>
      </w:r>
      <w:r w:rsidR="005F0AE1">
        <w:rPr>
          <w:rFonts w:asciiTheme="majorBidi" w:hAnsiTheme="majorBidi" w:cstheme="majorBidi"/>
        </w:rPr>
        <w:t>s</w:t>
      </w:r>
      <w:r w:rsidR="004D33CB" w:rsidRPr="0061701E">
        <w:rPr>
          <w:rFonts w:asciiTheme="majorBidi" w:hAnsiTheme="majorBidi" w:cstheme="majorBidi"/>
        </w:rPr>
        <w:t xml:space="preserve"> in jail with every delay and also produce overcrowding in numerous country facilities of jail. </w:t>
      </w: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sdt>
      <w:sdtPr>
        <w:rPr>
          <w:rFonts w:asciiTheme="majorBidi" w:eastAsiaTheme="minorHAnsi" w:hAnsiTheme="majorBidi" w:cs="Times New Roman"/>
          <w:color w:val="auto"/>
          <w:sz w:val="24"/>
          <w:szCs w:val="24"/>
          <w:lang w:bidi="ur-PK"/>
        </w:rPr>
        <w:id w:val="-2139553269"/>
        <w:docPartObj>
          <w:docPartGallery w:val="Bibliographies"/>
          <w:docPartUnique/>
        </w:docPartObj>
      </w:sdtPr>
      <w:sdtContent>
        <w:p w:rsidR="0061701E" w:rsidRPr="0061701E" w:rsidRDefault="0061701E" w:rsidP="00D5628C">
          <w:pPr>
            <w:pStyle w:val="Heading1"/>
            <w:spacing w:line="480" w:lineRule="auto"/>
            <w:jc w:val="center"/>
            <w:rPr>
              <w:rFonts w:asciiTheme="majorBidi" w:hAnsiTheme="majorBidi"/>
              <w:sz w:val="24"/>
              <w:szCs w:val="24"/>
            </w:rPr>
          </w:pPr>
          <w:r w:rsidRPr="00D5628C">
            <w:rPr>
              <w:rFonts w:asciiTheme="majorBidi" w:hAnsiTheme="majorBidi"/>
              <w:b/>
              <w:sz w:val="28"/>
              <w:szCs w:val="24"/>
            </w:rPr>
            <w:t>References</w:t>
          </w:r>
        </w:p>
        <w:sdt>
          <w:sdtPr>
            <w:rPr>
              <w:rFonts w:asciiTheme="majorBidi" w:hAnsiTheme="majorBidi" w:cstheme="majorBidi"/>
            </w:rPr>
            <w:id w:val="-573587230"/>
            <w:bibliography/>
          </w:sdtPr>
          <w:sdtContent>
            <w:p w:rsidR="0061701E" w:rsidRPr="0061701E" w:rsidRDefault="0006362F" w:rsidP="0061701E">
              <w:pPr>
                <w:pStyle w:val="Bibliography"/>
                <w:spacing w:line="480" w:lineRule="auto"/>
                <w:rPr>
                  <w:rFonts w:asciiTheme="majorBidi" w:hAnsiTheme="majorBidi" w:cstheme="majorBidi"/>
                  <w:noProof/>
                </w:rPr>
              </w:pPr>
              <w:r w:rsidRPr="0006362F">
                <w:rPr>
                  <w:rFonts w:asciiTheme="majorBidi" w:hAnsiTheme="majorBidi" w:cstheme="majorBidi"/>
                </w:rPr>
                <w:fldChar w:fldCharType="begin"/>
              </w:r>
              <w:r w:rsidR="0061701E" w:rsidRPr="0061701E">
                <w:rPr>
                  <w:rFonts w:asciiTheme="majorBidi" w:hAnsiTheme="majorBidi" w:cstheme="majorBidi"/>
                </w:rPr>
                <w:instrText xml:space="preserve"> BIBLIOGRAPHY </w:instrText>
              </w:r>
              <w:r w:rsidRPr="0006362F">
                <w:rPr>
                  <w:rFonts w:asciiTheme="majorBidi" w:hAnsiTheme="majorBidi" w:cstheme="majorBidi"/>
                </w:rPr>
                <w:fldChar w:fldCharType="separate"/>
              </w:r>
              <w:r w:rsidR="0061701E" w:rsidRPr="0061701E">
                <w:rPr>
                  <w:rFonts w:asciiTheme="majorBidi" w:hAnsiTheme="majorBidi" w:cstheme="majorBidi"/>
                  <w:noProof/>
                </w:rPr>
                <w:t xml:space="preserve">Yearwood, D. L., 2009. Criminal Justice Funding in North Carolina: A. </w:t>
              </w:r>
              <w:r w:rsidR="0061701E" w:rsidRPr="0061701E">
                <w:rPr>
                  <w:rFonts w:asciiTheme="majorBidi" w:hAnsiTheme="majorBidi" w:cstheme="majorBidi"/>
                  <w:i/>
                  <w:iCs/>
                  <w:noProof/>
                </w:rPr>
                <w:t xml:space="preserve">Journal of Alternative Perspectives in the Social Sciences, </w:t>
              </w:r>
              <w:r w:rsidR="0061701E" w:rsidRPr="0061701E">
                <w:rPr>
                  <w:rFonts w:asciiTheme="majorBidi" w:hAnsiTheme="majorBidi" w:cstheme="majorBidi"/>
                  <w:noProof/>
                </w:rPr>
                <w:t>01(03), pp. 672-686.</w:t>
              </w:r>
            </w:p>
            <w:p w:rsidR="0061701E" w:rsidRPr="0061701E" w:rsidRDefault="0006362F" w:rsidP="0061701E">
              <w:pPr>
                <w:spacing w:line="480" w:lineRule="auto"/>
                <w:rPr>
                  <w:rFonts w:asciiTheme="majorBidi" w:hAnsiTheme="majorBidi" w:cstheme="majorBidi"/>
                </w:rPr>
              </w:pPr>
              <w:r w:rsidRPr="0061701E">
                <w:rPr>
                  <w:rFonts w:asciiTheme="majorBidi" w:hAnsiTheme="majorBidi" w:cstheme="majorBidi"/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61701E" w:rsidRPr="0061701E" w:rsidRDefault="0061701E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F72B21" w:rsidRPr="0061701E" w:rsidRDefault="00F72B21" w:rsidP="0061701E">
      <w:pPr>
        <w:spacing w:line="480" w:lineRule="auto"/>
        <w:jc w:val="both"/>
        <w:rPr>
          <w:rFonts w:asciiTheme="majorBidi" w:hAnsiTheme="majorBidi" w:cstheme="majorBidi"/>
        </w:rPr>
      </w:pPr>
    </w:p>
    <w:p w:rsidR="007776B0" w:rsidRPr="0061701E" w:rsidRDefault="007776B0" w:rsidP="0061701E">
      <w:pPr>
        <w:spacing w:line="480" w:lineRule="auto"/>
        <w:jc w:val="both"/>
        <w:rPr>
          <w:rFonts w:asciiTheme="majorBidi" w:hAnsiTheme="majorBidi" w:cstheme="majorBidi"/>
        </w:rPr>
      </w:pPr>
    </w:p>
    <w:sectPr w:rsidR="007776B0" w:rsidRPr="0061701E" w:rsidSect="00A0059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429" w:rsidRDefault="00267429" w:rsidP="00A00597">
      <w:pPr>
        <w:spacing w:after="0" w:line="240" w:lineRule="auto"/>
      </w:pPr>
      <w:r>
        <w:separator/>
      </w:r>
    </w:p>
  </w:endnote>
  <w:endnote w:type="continuationSeparator" w:id="1">
    <w:p w:rsidR="00267429" w:rsidRDefault="00267429" w:rsidP="00A00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429" w:rsidRDefault="00267429" w:rsidP="00A00597">
      <w:pPr>
        <w:spacing w:after="0" w:line="240" w:lineRule="auto"/>
      </w:pPr>
      <w:r>
        <w:separator/>
      </w:r>
    </w:p>
  </w:footnote>
  <w:footnote w:type="continuationSeparator" w:id="1">
    <w:p w:rsidR="00267429" w:rsidRDefault="00267429" w:rsidP="00A00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597" w:rsidRDefault="00A00597">
    <w:pPr>
      <w:pStyle w:val="Header"/>
      <w:jc w:val="right"/>
    </w:pPr>
    <w:r>
      <w:t>CRIMINAL JUSTICE SYSTEM</w:t>
    </w:r>
    <w:r>
      <w:tab/>
    </w:r>
    <w:r>
      <w:tab/>
    </w:r>
    <w:sdt>
      <w:sdtPr>
        <w:id w:val="-44939591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6362F">
          <w:fldChar w:fldCharType="begin"/>
        </w:r>
        <w:r>
          <w:instrText xml:space="preserve"> PAGE   \* MERGEFORMAT </w:instrText>
        </w:r>
        <w:r w:rsidR="0006362F">
          <w:fldChar w:fldCharType="separate"/>
        </w:r>
        <w:r w:rsidR="00125655">
          <w:rPr>
            <w:noProof/>
          </w:rPr>
          <w:t>5</w:t>
        </w:r>
        <w:r w:rsidR="0006362F">
          <w:rPr>
            <w:noProof/>
          </w:rPr>
          <w:fldChar w:fldCharType="end"/>
        </w:r>
      </w:sdtContent>
    </w:sdt>
  </w:p>
  <w:p w:rsidR="00A00597" w:rsidRDefault="00A005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597" w:rsidRDefault="00A00597">
    <w:pPr>
      <w:pStyle w:val="Header"/>
      <w:jc w:val="right"/>
    </w:pPr>
    <w:r>
      <w:t>Running head: CRIMINAL JUSTICE SYSTEM</w:t>
    </w:r>
    <w:r>
      <w:tab/>
    </w:r>
    <w:r>
      <w:tab/>
    </w:r>
    <w:sdt>
      <w:sdtPr>
        <w:id w:val="-123022669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6362F">
          <w:fldChar w:fldCharType="begin"/>
        </w:r>
        <w:r>
          <w:instrText xml:space="preserve"> PAGE   \* MERGEFORMAT </w:instrText>
        </w:r>
        <w:r w:rsidR="0006362F">
          <w:fldChar w:fldCharType="separate"/>
        </w:r>
        <w:r w:rsidR="00D5628C">
          <w:rPr>
            <w:noProof/>
          </w:rPr>
          <w:t>1</w:t>
        </w:r>
        <w:r w:rsidR="0006362F">
          <w:rPr>
            <w:noProof/>
          </w:rPr>
          <w:fldChar w:fldCharType="end"/>
        </w:r>
      </w:sdtContent>
    </w:sdt>
  </w:p>
  <w:p w:rsidR="00A00597" w:rsidRDefault="00A0059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zYwMzcxMjQxNbEwNTJQ0lEKTi0uzszPAykwrgUA3Bt0hiwAAAA="/>
  </w:docVars>
  <w:rsids>
    <w:rsidRoot w:val="007F249C"/>
    <w:rsid w:val="0000024D"/>
    <w:rsid w:val="0003199C"/>
    <w:rsid w:val="00042E8E"/>
    <w:rsid w:val="0006362F"/>
    <w:rsid w:val="00105847"/>
    <w:rsid w:val="0011064B"/>
    <w:rsid w:val="00125655"/>
    <w:rsid w:val="00177A17"/>
    <w:rsid w:val="0026272B"/>
    <w:rsid w:val="00267429"/>
    <w:rsid w:val="00297B51"/>
    <w:rsid w:val="00307302"/>
    <w:rsid w:val="00401454"/>
    <w:rsid w:val="00416163"/>
    <w:rsid w:val="00456D7F"/>
    <w:rsid w:val="004D33CB"/>
    <w:rsid w:val="0055134E"/>
    <w:rsid w:val="0056236B"/>
    <w:rsid w:val="005F0AE1"/>
    <w:rsid w:val="005F73AD"/>
    <w:rsid w:val="0061701E"/>
    <w:rsid w:val="007776B0"/>
    <w:rsid w:val="007C40CC"/>
    <w:rsid w:val="007F249C"/>
    <w:rsid w:val="008232F3"/>
    <w:rsid w:val="00887472"/>
    <w:rsid w:val="008A36F8"/>
    <w:rsid w:val="008F0795"/>
    <w:rsid w:val="00916D1D"/>
    <w:rsid w:val="009D167F"/>
    <w:rsid w:val="009F43EF"/>
    <w:rsid w:val="00A000C8"/>
    <w:rsid w:val="00A00597"/>
    <w:rsid w:val="00A86C8B"/>
    <w:rsid w:val="00A92D55"/>
    <w:rsid w:val="00AB4F60"/>
    <w:rsid w:val="00AE761F"/>
    <w:rsid w:val="00BF3ECD"/>
    <w:rsid w:val="00C14200"/>
    <w:rsid w:val="00CB2915"/>
    <w:rsid w:val="00D06C15"/>
    <w:rsid w:val="00D47D2B"/>
    <w:rsid w:val="00D5628C"/>
    <w:rsid w:val="00D868E4"/>
    <w:rsid w:val="00DD4DB2"/>
    <w:rsid w:val="00DD68D3"/>
    <w:rsid w:val="00F36E88"/>
    <w:rsid w:val="00F72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62F"/>
    <w:rPr>
      <w:lang w:bidi="ur-PK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0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597"/>
    <w:rPr>
      <w:lang w:bidi="ur-PK"/>
    </w:rPr>
  </w:style>
  <w:style w:type="paragraph" w:styleId="Footer">
    <w:name w:val="footer"/>
    <w:basedOn w:val="Normal"/>
    <w:link w:val="FooterChar"/>
    <w:uiPriority w:val="99"/>
    <w:unhideWhenUsed/>
    <w:rsid w:val="00A00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597"/>
    <w:rPr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6170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61701E"/>
  </w:style>
  <w:style w:type="paragraph" w:styleId="BalloonText">
    <w:name w:val="Balloon Text"/>
    <w:basedOn w:val="Normal"/>
    <w:link w:val="BalloonTextChar"/>
    <w:uiPriority w:val="99"/>
    <w:semiHidden/>
    <w:unhideWhenUsed/>
    <w:rsid w:val="00D56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28C"/>
    <w:rPr>
      <w:rFonts w:ascii="Tahoma" w:hAnsi="Tahoma" w:cs="Tahoma"/>
      <w:sz w:val="16"/>
      <w:szCs w:val="16"/>
      <w:lang w:bidi="ur-P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Yea09</b:Tag>
    <b:SourceType>JournalArticle</b:SourceType>
    <b:Guid>{6B909932-F7DD-4DB5-89C8-CB305F69D210}</b:Guid>
    <b:Author>
      <b:Author>
        <b:NameList>
          <b:Person>
            <b:Last>Yearwood</b:Last>
            <b:First>Douglas</b:First>
            <b:Middle>L.</b:Middle>
          </b:Person>
        </b:NameList>
      </b:Author>
    </b:Author>
    <b:Title>Criminal Justice Funding in North Carolina: A</b:Title>
    <b:JournalName>Journal of Alternative Perspectives in the Social Sciences</b:JournalName>
    <b:Year>2009</b:Year>
    <b:Pages>672-686</b:Pages>
    <b:Volume>01</b:Volume>
    <b:Issue>03</b:Issue>
    <b:RefOrder>1</b:RefOrder>
  </b:Source>
</b:Sources>
</file>

<file path=customXml/itemProps1.xml><?xml version="1.0" encoding="utf-8"?>
<ds:datastoreItem xmlns:ds="http://schemas.openxmlformats.org/officeDocument/2006/customXml" ds:itemID="{059DCE12-99A1-4135-8066-3BC06ABE1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cvalley</cp:lastModifiedBy>
  <cp:revision>13</cp:revision>
  <dcterms:created xsi:type="dcterms:W3CDTF">2021-08-10T11:14:00Z</dcterms:created>
  <dcterms:modified xsi:type="dcterms:W3CDTF">2021-08-11T00:57:00Z</dcterms:modified>
</cp:coreProperties>
</file>