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7D6" w:rsidRDefault="005047D6" w:rsidP="005047D6">
      <w:pPr>
        <w:spacing w:line="480" w:lineRule="auto"/>
        <w:jc w:val="center"/>
        <w:rPr>
          <w:rFonts w:ascii="Times New Roman" w:hAnsi="Times New Roman" w:cs="Times New Roman"/>
          <w:b/>
          <w:color w:val="0D0D0D" w:themeColor="text1" w:themeTint="F2"/>
          <w:sz w:val="24"/>
          <w:szCs w:val="24"/>
        </w:rPr>
      </w:pPr>
    </w:p>
    <w:p w:rsidR="005047D6" w:rsidRDefault="005047D6" w:rsidP="005047D6">
      <w:pPr>
        <w:spacing w:line="480" w:lineRule="auto"/>
        <w:jc w:val="center"/>
        <w:rPr>
          <w:rFonts w:ascii="Times New Roman" w:hAnsi="Times New Roman" w:cs="Times New Roman"/>
          <w:b/>
          <w:color w:val="0D0D0D" w:themeColor="text1" w:themeTint="F2"/>
          <w:sz w:val="24"/>
          <w:szCs w:val="24"/>
        </w:rPr>
      </w:pPr>
    </w:p>
    <w:p w:rsidR="005047D6" w:rsidRDefault="005047D6" w:rsidP="005047D6">
      <w:pPr>
        <w:spacing w:line="480" w:lineRule="auto"/>
        <w:jc w:val="center"/>
        <w:rPr>
          <w:rFonts w:ascii="Times New Roman" w:hAnsi="Times New Roman" w:cs="Times New Roman"/>
          <w:b/>
          <w:color w:val="0D0D0D" w:themeColor="text1" w:themeTint="F2"/>
          <w:sz w:val="24"/>
          <w:szCs w:val="24"/>
        </w:rPr>
      </w:pPr>
    </w:p>
    <w:p w:rsidR="005047D6" w:rsidRDefault="005047D6" w:rsidP="005047D6">
      <w:pPr>
        <w:spacing w:line="480" w:lineRule="auto"/>
        <w:jc w:val="center"/>
        <w:rPr>
          <w:rFonts w:ascii="Times New Roman" w:hAnsi="Times New Roman" w:cs="Times New Roman"/>
          <w:b/>
          <w:color w:val="0D0D0D" w:themeColor="text1" w:themeTint="F2"/>
          <w:sz w:val="24"/>
          <w:szCs w:val="24"/>
        </w:rPr>
      </w:pPr>
    </w:p>
    <w:p w:rsidR="005047D6" w:rsidRDefault="005047D6" w:rsidP="005047D6">
      <w:pPr>
        <w:spacing w:line="480" w:lineRule="auto"/>
        <w:jc w:val="center"/>
        <w:rPr>
          <w:rFonts w:ascii="Times New Roman" w:hAnsi="Times New Roman" w:cs="Times New Roman"/>
          <w:b/>
          <w:color w:val="0D0D0D" w:themeColor="text1" w:themeTint="F2"/>
          <w:sz w:val="24"/>
          <w:szCs w:val="24"/>
        </w:rPr>
      </w:pPr>
    </w:p>
    <w:p w:rsidR="005047D6" w:rsidRDefault="005047D6" w:rsidP="005047D6">
      <w:pPr>
        <w:spacing w:line="480" w:lineRule="auto"/>
        <w:jc w:val="center"/>
        <w:rPr>
          <w:rFonts w:ascii="Times New Roman" w:hAnsi="Times New Roman" w:cs="Times New Roman"/>
          <w:b/>
          <w:color w:val="0D0D0D" w:themeColor="text1" w:themeTint="F2"/>
          <w:sz w:val="24"/>
          <w:szCs w:val="24"/>
        </w:rPr>
      </w:pPr>
    </w:p>
    <w:p w:rsidR="005047D6" w:rsidRPr="001D2E8C" w:rsidRDefault="005047D6" w:rsidP="005047D6">
      <w:pPr>
        <w:spacing w:line="480" w:lineRule="auto"/>
        <w:jc w:val="center"/>
        <w:rPr>
          <w:rFonts w:ascii="Times New Roman" w:hAnsi="Times New Roman" w:cs="Times New Roman"/>
          <w:b/>
          <w:color w:val="0D0D0D" w:themeColor="text1" w:themeTint="F2"/>
          <w:sz w:val="24"/>
          <w:szCs w:val="24"/>
        </w:rPr>
      </w:pPr>
      <w:r w:rsidRPr="001D2E8C">
        <w:rPr>
          <w:rFonts w:ascii="Times New Roman" w:hAnsi="Times New Roman" w:cs="Times New Roman"/>
          <w:b/>
          <w:color w:val="0D0D0D" w:themeColor="text1" w:themeTint="F2"/>
          <w:sz w:val="24"/>
          <w:szCs w:val="24"/>
        </w:rPr>
        <w:t>Cultural competence toolkit</w:t>
      </w:r>
    </w:p>
    <w:p w:rsidR="005047D6" w:rsidRPr="00C53D6B" w:rsidRDefault="005047D6" w:rsidP="005047D6">
      <w:pPr>
        <w:spacing w:line="480" w:lineRule="auto"/>
        <w:jc w:val="center"/>
        <w:rPr>
          <w:rFonts w:ascii="Times New Roman" w:hAnsi="Times New Roman" w:cs="Times New Roman"/>
          <w:color w:val="0D0D0D" w:themeColor="text1" w:themeTint="F2"/>
          <w:sz w:val="24"/>
          <w:szCs w:val="24"/>
        </w:rPr>
      </w:pPr>
      <w:r w:rsidRPr="00C53D6B">
        <w:rPr>
          <w:rFonts w:ascii="Times New Roman" w:hAnsi="Times New Roman" w:cs="Times New Roman"/>
          <w:color w:val="0D0D0D" w:themeColor="text1" w:themeTint="F2"/>
          <w:sz w:val="24"/>
          <w:szCs w:val="24"/>
        </w:rPr>
        <w:t>Name</w:t>
      </w:r>
    </w:p>
    <w:p w:rsidR="005047D6" w:rsidRPr="00C53D6B" w:rsidRDefault="005047D6" w:rsidP="005047D6">
      <w:pPr>
        <w:spacing w:after="0" w:line="480" w:lineRule="auto"/>
        <w:jc w:val="center"/>
        <w:rPr>
          <w:rFonts w:ascii="Times New Roman" w:hAnsi="Times New Roman" w:cs="Times New Roman"/>
          <w:color w:val="0D0D0D" w:themeColor="text1" w:themeTint="F2"/>
          <w:sz w:val="24"/>
          <w:szCs w:val="24"/>
        </w:rPr>
      </w:pPr>
      <w:r w:rsidRPr="00C53D6B">
        <w:rPr>
          <w:rFonts w:ascii="Times New Roman" w:hAnsi="Times New Roman" w:cs="Times New Roman"/>
          <w:color w:val="0D0D0D" w:themeColor="text1" w:themeTint="F2"/>
          <w:sz w:val="24"/>
          <w:szCs w:val="24"/>
        </w:rPr>
        <w:t>Lecturer</w:t>
      </w:r>
    </w:p>
    <w:p w:rsidR="005047D6" w:rsidRPr="00C53D6B" w:rsidRDefault="005047D6" w:rsidP="005047D6">
      <w:pPr>
        <w:spacing w:after="0" w:line="480" w:lineRule="auto"/>
        <w:jc w:val="center"/>
        <w:rPr>
          <w:rFonts w:ascii="Times New Roman" w:hAnsi="Times New Roman" w:cs="Times New Roman"/>
          <w:color w:val="0D0D0D" w:themeColor="text1" w:themeTint="F2"/>
          <w:sz w:val="24"/>
          <w:szCs w:val="24"/>
        </w:rPr>
      </w:pPr>
      <w:r w:rsidRPr="00C53D6B">
        <w:rPr>
          <w:rFonts w:ascii="Times New Roman" w:hAnsi="Times New Roman" w:cs="Times New Roman"/>
          <w:color w:val="0D0D0D" w:themeColor="text1" w:themeTint="F2"/>
          <w:sz w:val="24"/>
          <w:szCs w:val="24"/>
        </w:rPr>
        <w:t>Course</w:t>
      </w:r>
    </w:p>
    <w:p w:rsidR="005047D6" w:rsidRPr="00C53D6B" w:rsidRDefault="005047D6" w:rsidP="005047D6">
      <w:pPr>
        <w:spacing w:after="0" w:line="480" w:lineRule="auto"/>
        <w:jc w:val="center"/>
        <w:rPr>
          <w:rFonts w:ascii="Times New Roman" w:hAnsi="Times New Roman" w:cs="Times New Roman"/>
          <w:color w:val="0D0D0D" w:themeColor="text1" w:themeTint="F2"/>
          <w:sz w:val="24"/>
          <w:szCs w:val="24"/>
        </w:rPr>
      </w:pPr>
      <w:r w:rsidRPr="00C53D6B">
        <w:rPr>
          <w:rFonts w:ascii="Times New Roman" w:hAnsi="Times New Roman" w:cs="Times New Roman"/>
          <w:color w:val="0D0D0D" w:themeColor="text1" w:themeTint="F2"/>
          <w:sz w:val="24"/>
          <w:szCs w:val="24"/>
        </w:rPr>
        <w:t>Date</w:t>
      </w:r>
    </w:p>
    <w:p w:rsidR="005047D6" w:rsidRDefault="005047D6" w:rsidP="001D2E8C">
      <w:pPr>
        <w:spacing w:line="480" w:lineRule="auto"/>
        <w:jc w:val="center"/>
        <w:rPr>
          <w:rFonts w:ascii="Times New Roman" w:hAnsi="Times New Roman" w:cs="Times New Roman"/>
          <w:b/>
          <w:color w:val="0D0D0D" w:themeColor="text1" w:themeTint="F2"/>
          <w:sz w:val="24"/>
          <w:szCs w:val="24"/>
        </w:rPr>
      </w:pPr>
    </w:p>
    <w:p w:rsidR="005047D6" w:rsidRDefault="005047D6" w:rsidP="001D2E8C">
      <w:pPr>
        <w:spacing w:line="480" w:lineRule="auto"/>
        <w:jc w:val="center"/>
        <w:rPr>
          <w:rFonts w:ascii="Times New Roman" w:hAnsi="Times New Roman" w:cs="Times New Roman"/>
          <w:b/>
          <w:color w:val="0D0D0D" w:themeColor="text1" w:themeTint="F2"/>
          <w:sz w:val="24"/>
          <w:szCs w:val="24"/>
        </w:rPr>
      </w:pPr>
    </w:p>
    <w:p w:rsidR="005047D6" w:rsidRDefault="005047D6" w:rsidP="001D2E8C">
      <w:pPr>
        <w:spacing w:line="480" w:lineRule="auto"/>
        <w:jc w:val="center"/>
        <w:rPr>
          <w:rFonts w:ascii="Times New Roman" w:hAnsi="Times New Roman" w:cs="Times New Roman"/>
          <w:b/>
          <w:color w:val="0D0D0D" w:themeColor="text1" w:themeTint="F2"/>
          <w:sz w:val="24"/>
          <w:szCs w:val="24"/>
        </w:rPr>
      </w:pPr>
    </w:p>
    <w:p w:rsidR="005047D6" w:rsidRDefault="005047D6" w:rsidP="001D2E8C">
      <w:pPr>
        <w:spacing w:line="480" w:lineRule="auto"/>
        <w:jc w:val="center"/>
        <w:rPr>
          <w:rFonts w:ascii="Times New Roman" w:hAnsi="Times New Roman" w:cs="Times New Roman"/>
          <w:b/>
          <w:color w:val="0D0D0D" w:themeColor="text1" w:themeTint="F2"/>
          <w:sz w:val="24"/>
          <w:szCs w:val="24"/>
        </w:rPr>
      </w:pPr>
    </w:p>
    <w:p w:rsidR="005047D6" w:rsidRDefault="005047D6" w:rsidP="001D2E8C">
      <w:pPr>
        <w:spacing w:line="480" w:lineRule="auto"/>
        <w:jc w:val="center"/>
        <w:rPr>
          <w:rFonts w:ascii="Times New Roman" w:hAnsi="Times New Roman" w:cs="Times New Roman"/>
          <w:b/>
          <w:color w:val="0D0D0D" w:themeColor="text1" w:themeTint="F2"/>
          <w:sz w:val="24"/>
          <w:szCs w:val="24"/>
        </w:rPr>
      </w:pPr>
    </w:p>
    <w:p w:rsidR="005047D6" w:rsidRDefault="005047D6" w:rsidP="001D2E8C">
      <w:pPr>
        <w:spacing w:line="480" w:lineRule="auto"/>
        <w:jc w:val="center"/>
        <w:rPr>
          <w:rFonts w:ascii="Times New Roman" w:hAnsi="Times New Roman" w:cs="Times New Roman"/>
          <w:b/>
          <w:color w:val="0D0D0D" w:themeColor="text1" w:themeTint="F2"/>
          <w:sz w:val="24"/>
          <w:szCs w:val="24"/>
        </w:rPr>
      </w:pPr>
    </w:p>
    <w:p w:rsidR="005047D6" w:rsidRDefault="005047D6" w:rsidP="001D2E8C">
      <w:pPr>
        <w:spacing w:line="480" w:lineRule="auto"/>
        <w:jc w:val="center"/>
        <w:rPr>
          <w:rFonts w:ascii="Times New Roman" w:hAnsi="Times New Roman" w:cs="Times New Roman"/>
          <w:b/>
          <w:color w:val="0D0D0D" w:themeColor="text1" w:themeTint="F2"/>
          <w:sz w:val="24"/>
          <w:szCs w:val="24"/>
        </w:rPr>
      </w:pPr>
    </w:p>
    <w:p w:rsidR="005047D6" w:rsidRDefault="005047D6" w:rsidP="001D2E8C">
      <w:pPr>
        <w:spacing w:line="480" w:lineRule="auto"/>
        <w:jc w:val="center"/>
        <w:rPr>
          <w:rFonts w:ascii="Times New Roman" w:hAnsi="Times New Roman" w:cs="Times New Roman"/>
          <w:b/>
          <w:color w:val="0D0D0D" w:themeColor="text1" w:themeTint="F2"/>
          <w:sz w:val="24"/>
          <w:szCs w:val="24"/>
        </w:rPr>
      </w:pPr>
    </w:p>
    <w:p w:rsidR="00795CDB" w:rsidRPr="001D2E8C" w:rsidRDefault="00DD6C89" w:rsidP="001D2E8C">
      <w:pPr>
        <w:spacing w:line="480" w:lineRule="auto"/>
        <w:jc w:val="center"/>
        <w:rPr>
          <w:rFonts w:ascii="Times New Roman" w:hAnsi="Times New Roman" w:cs="Times New Roman"/>
          <w:b/>
          <w:color w:val="0D0D0D" w:themeColor="text1" w:themeTint="F2"/>
          <w:sz w:val="24"/>
          <w:szCs w:val="24"/>
        </w:rPr>
      </w:pPr>
      <w:r w:rsidRPr="001D2E8C">
        <w:rPr>
          <w:rFonts w:ascii="Times New Roman" w:hAnsi="Times New Roman" w:cs="Times New Roman"/>
          <w:b/>
          <w:color w:val="0D0D0D" w:themeColor="text1" w:themeTint="F2"/>
          <w:sz w:val="24"/>
          <w:szCs w:val="24"/>
        </w:rPr>
        <w:lastRenderedPageBreak/>
        <w:t>Cultural competence toolkit</w:t>
      </w:r>
    </w:p>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A cultural competence toolkit is essential in the health care sector as there exists a significant relationship between health and race. The cultural competence toolkit has enabled great effectiveness in the health care sector, especially when dealing with</w:t>
      </w:r>
      <w:r w:rsidRPr="001D2E8C">
        <w:rPr>
          <w:rFonts w:ascii="Times New Roman" w:hAnsi="Times New Roman" w:cs="Times New Roman"/>
          <w:color w:val="0D0D0D" w:themeColor="text1" w:themeTint="F2"/>
          <w:sz w:val="24"/>
          <w:szCs w:val="24"/>
        </w:rPr>
        <w:t xml:space="preserve"> minority groups such as migrant workers, illegal residents, and recent immigrants into the society through specific tools</w:t>
      </w:r>
      <w:r w:rsidR="001D2E8C" w:rsidRPr="001D2E8C">
        <w:rPr>
          <w:rFonts w:ascii="Times New Roman" w:hAnsi="Times New Roman" w:cs="Times New Roman"/>
          <w:color w:val="0D0D0D" w:themeColor="text1" w:themeTint="F2"/>
          <w:sz w:val="24"/>
          <w:szCs w:val="24"/>
        </w:rPr>
        <w:t xml:space="preserve"> (</w:t>
      </w:r>
      <w:r w:rsidR="001D2E8C" w:rsidRPr="001D2E8C">
        <w:rPr>
          <w:rFonts w:ascii="Times New Roman" w:eastAsia="Times New Roman" w:hAnsi="Times New Roman" w:cs="Times New Roman"/>
          <w:sz w:val="24"/>
          <w:szCs w:val="24"/>
        </w:rPr>
        <w:t>Dreachslin, Gilbert, and Malone, 2012)</w:t>
      </w:r>
      <w:r w:rsidRPr="001D2E8C">
        <w:rPr>
          <w:rFonts w:ascii="Times New Roman" w:hAnsi="Times New Roman" w:cs="Times New Roman"/>
          <w:color w:val="0D0D0D" w:themeColor="text1" w:themeTint="F2"/>
          <w:sz w:val="24"/>
          <w:szCs w:val="24"/>
        </w:rPr>
        <w:t>. These tools are essential in dealing with and integrating</w:t>
      </w:r>
      <w:r w:rsidR="00724877" w:rsidRPr="001D2E8C">
        <w:rPr>
          <w:rFonts w:ascii="Times New Roman" w:hAnsi="Times New Roman" w:cs="Times New Roman"/>
          <w:color w:val="0D0D0D" w:themeColor="text1" w:themeTint="F2"/>
          <w:sz w:val="24"/>
          <w:szCs w:val="24"/>
        </w:rPr>
        <w:t xml:space="preserve"> diversity and competence in offering health care services to patients. The various cultural competence toolkit tools include a mission-based approach tool, human resources tool, administration tool, planning and policies tool, a recruitment tool, screening tool, training, orientation tool, the supervision tool, management of records tool, recognition tool, and the evaluation tool. In addition, these cultural competence toolkit tools help healthcare organizations to recruit individuals who would provide various language interpretation services</w:t>
      </w:r>
      <w:r w:rsidR="001D2E8C" w:rsidRPr="001D2E8C">
        <w:rPr>
          <w:rFonts w:ascii="Times New Roman" w:hAnsi="Times New Roman" w:cs="Times New Roman"/>
          <w:color w:val="0D0D0D" w:themeColor="text1" w:themeTint="F2"/>
          <w:sz w:val="24"/>
          <w:szCs w:val="24"/>
        </w:rPr>
        <w:t xml:space="preserve"> (</w:t>
      </w:r>
      <w:r w:rsidR="001D2E8C" w:rsidRPr="001D2E8C">
        <w:rPr>
          <w:rFonts w:ascii="Times New Roman" w:eastAsia="Times New Roman" w:hAnsi="Times New Roman" w:cs="Times New Roman"/>
          <w:sz w:val="24"/>
          <w:szCs w:val="24"/>
        </w:rPr>
        <w:t>Dreachslin, Gilbert, and Malone, 2012)</w:t>
      </w:r>
      <w:r w:rsidR="00724877" w:rsidRPr="001D2E8C">
        <w:rPr>
          <w:rFonts w:ascii="Times New Roman" w:hAnsi="Times New Roman" w:cs="Times New Roman"/>
          <w:color w:val="0D0D0D" w:themeColor="text1" w:themeTint="F2"/>
          <w:sz w:val="24"/>
          <w:szCs w:val="24"/>
        </w:rPr>
        <w:t>.</w:t>
      </w:r>
    </w:p>
    <w:p w:rsidR="00795CDB" w:rsidRPr="001D2E8C" w:rsidRDefault="00DD6C89" w:rsidP="001D2E8C">
      <w:pPr>
        <w:spacing w:line="480" w:lineRule="auto"/>
        <w:rPr>
          <w:rFonts w:ascii="Times New Roman" w:hAnsi="Times New Roman" w:cs="Times New Roman"/>
          <w:b/>
          <w:color w:val="0D0D0D" w:themeColor="text1" w:themeTint="F2"/>
          <w:sz w:val="24"/>
          <w:szCs w:val="24"/>
        </w:rPr>
      </w:pPr>
      <w:r w:rsidRPr="001D2E8C">
        <w:rPr>
          <w:rFonts w:ascii="Times New Roman" w:hAnsi="Times New Roman" w:cs="Times New Roman"/>
          <w:b/>
          <w:color w:val="0D0D0D" w:themeColor="text1" w:themeTint="F2"/>
          <w:sz w:val="24"/>
          <w:szCs w:val="24"/>
        </w:rPr>
        <w:t>Cultural competence toolkit</w:t>
      </w:r>
    </w:p>
    <w:tbl>
      <w:tblPr>
        <w:tblStyle w:val="TableGrid"/>
        <w:tblW w:w="0" w:type="auto"/>
        <w:tblLook w:val="04A0" w:firstRow="1" w:lastRow="0" w:firstColumn="1" w:lastColumn="0" w:noHBand="0" w:noVBand="1"/>
      </w:tblPr>
      <w:tblGrid>
        <w:gridCol w:w="4675"/>
        <w:gridCol w:w="4675"/>
      </w:tblGrid>
      <w:tr w:rsidR="006F4071" w:rsidTr="00795CDB">
        <w:tc>
          <w:tcPr>
            <w:tcW w:w="4675" w:type="dxa"/>
          </w:tcPr>
          <w:p w:rsidR="00795CDB" w:rsidRPr="001D2E8C" w:rsidRDefault="00DD6C89" w:rsidP="001D2E8C">
            <w:pPr>
              <w:spacing w:line="480" w:lineRule="auto"/>
              <w:rPr>
                <w:rFonts w:ascii="Times New Roman" w:hAnsi="Times New Roman" w:cs="Times New Roman"/>
                <w:b/>
                <w:color w:val="0D0D0D" w:themeColor="text1" w:themeTint="F2"/>
                <w:sz w:val="24"/>
                <w:szCs w:val="24"/>
              </w:rPr>
            </w:pPr>
            <w:r w:rsidRPr="001D2E8C">
              <w:rPr>
                <w:rFonts w:ascii="Times New Roman" w:hAnsi="Times New Roman" w:cs="Times New Roman"/>
                <w:b/>
                <w:color w:val="0D0D0D" w:themeColor="text1" w:themeTint="F2"/>
                <w:sz w:val="24"/>
                <w:szCs w:val="24"/>
              </w:rPr>
              <w:t xml:space="preserve">Tool </w:t>
            </w:r>
          </w:p>
        </w:tc>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 xml:space="preserve">Name </w:t>
            </w:r>
          </w:p>
        </w:tc>
      </w:tr>
      <w:tr w:rsidR="006F4071" w:rsidTr="00795CDB">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1</w:t>
            </w:r>
          </w:p>
        </w:tc>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human resources</w:t>
            </w:r>
          </w:p>
        </w:tc>
      </w:tr>
      <w:tr w:rsidR="006F4071" w:rsidTr="00795CDB">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2</w:t>
            </w:r>
          </w:p>
        </w:tc>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administration</w:t>
            </w:r>
          </w:p>
        </w:tc>
      </w:tr>
      <w:tr w:rsidR="006F4071" w:rsidTr="00795CDB">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3</w:t>
            </w:r>
          </w:p>
        </w:tc>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planning and policies</w:t>
            </w:r>
          </w:p>
        </w:tc>
      </w:tr>
      <w:tr w:rsidR="006F4071" w:rsidTr="00795CDB">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4</w:t>
            </w:r>
          </w:p>
        </w:tc>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recruitment</w:t>
            </w:r>
          </w:p>
        </w:tc>
      </w:tr>
      <w:tr w:rsidR="006F4071" w:rsidTr="00795CDB">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5</w:t>
            </w:r>
          </w:p>
        </w:tc>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screening</w:t>
            </w:r>
          </w:p>
        </w:tc>
      </w:tr>
      <w:tr w:rsidR="006F4071" w:rsidTr="00795CDB">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6</w:t>
            </w:r>
          </w:p>
        </w:tc>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Training and orientation</w:t>
            </w:r>
          </w:p>
        </w:tc>
      </w:tr>
      <w:tr w:rsidR="006F4071" w:rsidTr="00795CDB">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7</w:t>
            </w:r>
          </w:p>
        </w:tc>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supervision</w:t>
            </w:r>
          </w:p>
        </w:tc>
      </w:tr>
      <w:tr w:rsidR="006F4071" w:rsidTr="00795CDB">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lastRenderedPageBreak/>
              <w:t>8</w:t>
            </w:r>
          </w:p>
        </w:tc>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management of records</w:t>
            </w:r>
          </w:p>
        </w:tc>
      </w:tr>
      <w:tr w:rsidR="006F4071" w:rsidTr="00795CDB">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9</w:t>
            </w:r>
          </w:p>
        </w:tc>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mission-based approach</w:t>
            </w:r>
          </w:p>
        </w:tc>
      </w:tr>
      <w:tr w:rsidR="006F4071" w:rsidTr="00795CDB">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10</w:t>
            </w:r>
          </w:p>
        </w:tc>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recognition tool</w:t>
            </w:r>
          </w:p>
        </w:tc>
      </w:tr>
      <w:tr w:rsidR="006F4071" w:rsidTr="00795CDB">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11</w:t>
            </w:r>
          </w:p>
        </w:tc>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Volunteer assignments</w:t>
            </w:r>
          </w:p>
        </w:tc>
      </w:tr>
      <w:tr w:rsidR="006F4071" w:rsidTr="00795CDB">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12</w:t>
            </w:r>
          </w:p>
        </w:tc>
        <w:tc>
          <w:tcPr>
            <w:tcW w:w="4675" w:type="dxa"/>
          </w:tcPr>
          <w:p w:rsidR="00795CDB"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evaluation</w:t>
            </w:r>
          </w:p>
        </w:tc>
      </w:tr>
    </w:tbl>
    <w:p w:rsidR="00944053"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 xml:space="preserve"> Migrants into a society originate from different races and hence communicate using different languages. Communication and understanding the patients are crucial when pro</w:t>
      </w:r>
      <w:r w:rsidRPr="001D2E8C">
        <w:rPr>
          <w:rFonts w:ascii="Times New Roman" w:hAnsi="Times New Roman" w:cs="Times New Roman"/>
          <w:color w:val="0D0D0D" w:themeColor="text1" w:themeTint="F2"/>
          <w:sz w:val="24"/>
          <w:szCs w:val="24"/>
        </w:rPr>
        <w:t xml:space="preserve">viding health care services to ensure effective treatment of patients and prevent excessive injuries, pains, or deaths </w:t>
      </w:r>
      <w:r w:rsidR="001D2E8C" w:rsidRPr="001D2E8C">
        <w:rPr>
          <w:rFonts w:ascii="Times New Roman" w:hAnsi="Times New Roman" w:cs="Times New Roman"/>
          <w:color w:val="0D0D0D" w:themeColor="text1" w:themeTint="F2"/>
          <w:sz w:val="24"/>
          <w:szCs w:val="24"/>
        </w:rPr>
        <w:t>(</w:t>
      </w:r>
      <w:r w:rsidR="001D2E8C" w:rsidRPr="001D2E8C">
        <w:rPr>
          <w:rFonts w:ascii="Times New Roman" w:eastAsia="Times New Roman" w:hAnsi="Times New Roman" w:cs="Times New Roman"/>
          <w:sz w:val="24"/>
          <w:szCs w:val="24"/>
        </w:rPr>
        <w:t>Horevitz, Lawson, and Chow, 2013)</w:t>
      </w:r>
      <w:r w:rsidRPr="001D2E8C">
        <w:rPr>
          <w:rFonts w:ascii="Times New Roman" w:hAnsi="Times New Roman" w:cs="Times New Roman"/>
          <w:color w:val="0D0D0D" w:themeColor="text1" w:themeTint="F2"/>
          <w:sz w:val="24"/>
          <w:szCs w:val="24"/>
        </w:rPr>
        <w:t>. Therefore, it is essential to have interpreters of languages encountered when offering health care se</w:t>
      </w:r>
      <w:r w:rsidRPr="001D2E8C">
        <w:rPr>
          <w:rFonts w:ascii="Times New Roman" w:hAnsi="Times New Roman" w:cs="Times New Roman"/>
          <w:color w:val="0D0D0D" w:themeColor="text1" w:themeTint="F2"/>
          <w:sz w:val="24"/>
          <w:szCs w:val="24"/>
        </w:rPr>
        <w:t>rvices to patie</w:t>
      </w:r>
      <w:r w:rsidR="00164FC3" w:rsidRPr="001D2E8C">
        <w:rPr>
          <w:rFonts w:ascii="Times New Roman" w:hAnsi="Times New Roman" w:cs="Times New Roman"/>
          <w:color w:val="0D0D0D" w:themeColor="text1" w:themeTint="F2"/>
          <w:sz w:val="24"/>
          <w:szCs w:val="24"/>
        </w:rPr>
        <w:t>nts, especially the migrant groups. Volunteer language interpreters would also help when dealing with patients from diverse cultural backgrounds who speak different languages.</w:t>
      </w:r>
    </w:p>
    <w:p w:rsidR="00164FC3"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The above 12 tools in the cultural competence toolkit</w:t>
      </w:r>
      <w:r w:rsidRPr="001D2E8C">
        <w:rPr>
          <w:rFonts w:ascii="Times New Roman" w:hAnsi="Times New Roman" w:cs="Times New Roman"/>
          <w:color w:val="0D0D0D" w:themeColor="text1" w:themeTint="F2"/>
          <w:sz w:val="24"/>
          <w:szCs w:val="24"/>
        </w:rPr>
        <w:t xml:space="preserve"> help health care organizations identify volunteer language interpreters easily and access them without interfering with work. Organizations can hire individuals from minority groups as health care staff to help interpret languages when patients who speak </w:t>
      </w:r>
      <w:r w:rsidRPr="001D2E8C">
        <w:rPr>
          <w:rFonts w:ascii="Times New Roman" w:hAnsi="Times New Roman" w:cs="Times New Roman"/>
          <w:color w:val="0D0D0D" w:themeColor="text1" w:themeTint="F2"/>
          <w:sz w:val="24"/>
          <w:szCs w:val="24"/>
        </w:rPr>
        <w:t>similar languages are brought to the facility. Additionally, health care providers can be trained to provide competent health care services to patients with different cultural backgrounds</w:t>
      </w:r>
      <w:r w:rsidR="001D2E8C" w:rsidRPr="001D2E8C">
        <w:rPr>
          <w:rFonts w:ascii="Times New Roman" w:hAnsi="Times New Roman" w:cs="Times New Roman"/>
          <w:color w:val="0D0D0D" w:themeColor="text1" w:themeTint="F2"/>
          <w:sz w:val="24"/>
          <w:szCs w:val="24"/>
        </w:rPr>
        <w:t xml:space="preserve"> (</w:t>
      </w:r>
      <w:r w:rsidR="001D2E8C" w:rsidRPr="001D2E8C">
        <w:rPr>
          <w:rFonts w:ascii="Times New Roman" w:eastAsia="Times New Roman" w:hAnsi="Times New Roman" w:cs="Times New Roman"/>
          <w:sz w:val="24"/>
          <w:szCs w:val="24"/>
        </w:rPr>
        <w:t>Horevitz, Lawson, and Chow, 2013)</w:t>
      </w:r>
      <w:r w:rsidRPr="001D2E8C">
        <w:rPr>
          <w:rFonts w:ascii="Times New Roman" w:hAnsi="Times New Roman" w:cs="Times New Roman"/>
          <w:color w:val="0D0D0D" w:themeColor="text1" w:themeTint="F2"/>
          <w:sz w:val="24"/>
          <w:szCs w:val="24"/>
        </w:rPr>
        <w:t>.</w:t>
      </w:r>
      <w:r w:rsidR="004F6697" w:rsidRPr="001D2E8C">
        <w:rPr>
          <w:rFonts w:ascii="Times New Roman" w:hAnsi="Times New Roman" w:cs="Times New Roman"/>
          <w:color w:val="0D0D0D" w:themeColor="text1" w:themeTint="F2"/>
          <w:sz w:val="24"/>
          <w:szCs w:val="24"/>
        </w:rPr>
        <w:t xml:space="preserve"> Identifying quality language interpreters for the organization would require identifying individuals with excellent communication skills, willing to learn, with great knowledge and proficiency in that language. Health care organizations should have fixed payment rates of interpreters either offering their services physically at the organization or on the telephone.</w:t>
      </w:r>
    </w:p>
    <w:p w:rsidR="00795CDB" w:rsidRPr="001D2E8C" w:rsidRDefault="00795CDB" w:rsidP="001D2E8C">
      <w:pPr>
        <w:spacing w:line="480" w:lineRule="auto"/>
        <w:rPr>
          <w:rFonts w:ascii="Times New Roman" w:hAnsi="Times New Roman" w:cs="Times New Roman"/>
          <w:b/>
          <w:color w:val="0D0D0D" w:themeColor="text1" w:themeTint="F2"/>
          <w:sz w:val="24"/>
          <w:szCs w:val="24"/>
        </w:rPr>
      </w:pPr>
    </w:p>
    <w:p w:rsidR="00795CDB" w:rsidRPr="001D2E8C" w:rsidRDefault="00795CDB" w:rsidP="001D2E8C">
      <w:pPr>
        <w:spacing w:line="480" w:lineRule="auto"/>
        <w:rPr>
          <w:rFonts w:ascii="Times New Roman" w:hAnsi="Times New Roman" w:cs="Times New Roman"/>
          <w:b/>
          <w:color w:val="0D0D0D" w:themeColor="text1" w:themeTint="F2"/>
          <w:sz w:val="24"/>
          <w:szCs w:val="24"/>
        </w:rPr>
      </w:pPr>
    </w:p>
    <w:p w:rsidR="002D09BE" w:rsidRPr="001D2E8C" w:rsidRDefault="00DD6C89" w:rsidP="001D2E8C">
      <w:pPr>
        <w:spacing w:line="480" w:lineRule="auto"/>
        <w:rPr>
          <w:rFonts w:ascii="Times New Roman" w:hAnsi="Times New Roman" w:cs="Times New Roman"/>
          <w:b/>
          <w:color w:val="0D0D0D" w:themeColor="text1" w:themeTint="F2"/>
          <w:sz w:val="24"/>
          <w:szCs w:val="24"/>
        </w:rPr>
      </w:pPr>
      <w:r w:rsidRPr="001D2E8C">
        <w:rPr>
          <w:rFonts w:ascii="Times New Roman" w:hAnsi="Times New Roman" w:cs="Times New Roman"/>
          <w:b/>
          <w:color w:val="0D0D0D" w:themeColor="text1" w:themeTint="F2"/>
          <w:sz w:val="24"/>
          <w:szCs w:val="24"/>
        </w:rPr>
        <w:t>Interpreter’s schedule</w:t>
      </w:r>
    </w:p>
    <w:tbl>
      <w:tblPr>
        <w:tblStyle w:val="TableGrid"/>
        <w:tblW w:w="0" w:type="auto"/>
        <w:tblLook w:val="04A0" w:firstRow="1" w:lastRow="0" w:firstColumn="1" w:lastColumn="0" w:noHBand="0" w:noVBand="1"/>
      </w:tblPr>
      <w:tblGrid>
        <w:gridCol w:w="3211"/>
        <w:gridCol w:w="3270"/>
        <w:gridCol w:w="2869"/>
      </w:tblGrid>
      <w:tr w:rsidR="006F4071" w:rsidTr="002D09BE">
        <w:tc>
          <w:tcPr>
            <w:tcW w:w="3211" w:type="dxa"/>
          </w:tcPr>
          <w:p w:rsidR="002D09BE"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 xml:space="preserve">Time </w:t>
            </w:r>
          </w:p>
        </w:tc>
        <w:tc>
          <w:tcPr>
            <w:tcW w:w="3270" w:type="dxa"/>
          </w:tcPr>
          <w:p w:rsidR="002D09BE"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 xml:space="preserve">Interpreter </w:t>
            </w:r>
          </w:p>
        </w:tc>
        <w:tc>
          <w:tcPr>
            <w:tcW w:w="2869" w:type="dxa"/>
          </w:tcPr>
          <w:p w:rsidR="002D09BE"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 xml:space="preserve">Language </w:t>
            </w:r>
          </w:p>
        </w:tc>
      </w:tr>
      <w:tr w:rsidR="006F4071" w:rsidTr="002D09BE">
        <w:tc>
          <w:tcPr>
            <w:tcW w:w="3211" w:type="dxa"/>
          </w:tcPr>
          <w:p w:rsidR="002D09BE"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06.00a.m - 10.00 a.m.</w:t>
            </w:r>
          </w:p>
        </w:tc>
        <w:tc>
          <w:tcPr>
            <w:tcW w:w="3270" w:type="dxa"/>
          </w:tcPr>
          <w:p w:rsidR="002D09BE"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Staff who is not on duty</w:t>
            </w:r>
          </w:p>
        </w:tc>
        <w:tc>
          <w:tcPr>
            <w:tcW w:w="2869" w:type="dxa"/>
          </w:tcPr>
          <w:p w:rsidR="002D09BE"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All languages</w:t>
            </w:r>
          </w:p>
        </w:tc>
      </w:tr>
      <w:tr w:rsidR="006F4071" w:rsidTr="002D09BE">
        <w:tc>
          <w:tcPr>
            <w:tcW w:w="3211" w:type="dxa"/>
          </w:tcPr>
          <w:p w:rsidR="002D09BE"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10.00a.m - 02.00p.m</w:t>
            </w:r>
          </w:p>
        </w:tc>
        <w:tc>
          <w:tcPr>
            <w:tcW w:w="3270" w:type="dxa"/>
          </w:tcPr>
          <w:p w:rsidR="002D09BE"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Available volunteer</w:t>
            </w:r>
          </w:p>
        </w:tc>
        <w:tc>
          <w:tcPr>
            <w:tcW w:w="2869" w:type="dxa"/>
          </w:tcPr>
          <w:p w:rsidR="002D09BE"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All languages</w:t>
            </w:r>
          </w:p>
        </w:tc>
      </w:tr>
      <w:tr w:rsidR="006F4071" w:rsidTr="002D09BE">
        <w:tc>
          <w:tcPr>
            <w:tcW w:w="3211" w:type="dxa"/>
          </w:tcPr>
          <w:p w:rsidR="002D09BE"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02.00p.m - 06.00pm</w:t>
            </w:r>
          </w:p>
        </w:tc>
        <w:tc>
          <w:tcPr>
            <w:tcW w:w="3270" w:type="dxa"/>
          </w:tcPr>
          <w:p w:rsidR="002D09BE"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Staff who is not on duty</w:t>
            </w:r>
          </w:p>
        </w:tc>
        <w:tc>
          <w:tcPr>
            <w:tcW w:w="2869" w:type="dxa"/>
          </w:tcPr>
          <w:p w:rsidR="002D09BE"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All languages</w:t>
            </w:r>
          </w:p>
        </w:tc>
      </w:tr>
      <w:tr w:rsidR="006F4071" w:rsidTr="002D09BE">
        <w:tc>
          <w:tcPr>
            <w:tcW w:w="3211" w:type="dxa"/>
          </w:tcPr>
          <w:p w:rsidR="002D09BE"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06.00p.m - 12.00a.m</w:t>
            </w:r>
          </w:p>
        </w:tc>
        <w:tc>
          <w:tcPr>
            <w:tcW w:w="3270" w:type="dxa"/>
          </w:tcPr>
          <w:p w:rsidR="002D09BE"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Available volunteer</w:t>
            </w:r>
          </w:p>
        </w:tc>
        <w:tc>
          <w:tcPr>
            <w:tcW w:w="2869" w:type="dxa"/>
          </w:tcPr>
          <w:p w:rsidR="002D09BE"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All languages</w:t>
            </w:r>
          </w:p>
        </w:tc>
      </w:tr>
      <w:tr w:rsidR="006F4071" w:rsidTr="002D09BE">
        <w:tc>
          <w:tcPr>
            <w:tcW w:w="3211" w:type="dxa"/>
          </w:tcPr>
          <w:p w:rsidR="002D09BE"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12.00a.m - 06.00a.m</w:t>
            </w:r>
          </w:p>
        </w:tc>
        <w:tc>
          <w:tcPr>
            <w:tcW w:w="3270" w:type="dxa"/>
          </w:tcPr>
          <w:p w:rsidR="002D09BE"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Staff who is not on duty</w:t>
            </w:r>
          </w:p>
        </w:tc>
        <w:tc>
          <w:tcPr>
            <w:tcW w:w="2869" w:type="dxa"/>
          </w:tcPr>
          <w:p w:rsidR="002D09BE" w:rsidRPr="001D2E8C" w:rsidRDefault="00DD6C89" w:rsidP="001D2E8C">
            <w:pPr>
              <w:spacing w:line="480" w:lineRule="auto"/>
              <w:rPr>
                <w:rFonts w:ascii="Times New Roman" w:hAnsi="Times New Roman" w:cs="Times New Roman"/>
                <w:color w:val="0D0D0D" w:themeColor="text1" w:themeTint="F2"/>
                <w:sz w:val="24"/>
                <w:szCs w:val="24"/>
              </w:rPr>
            </w:pPr>
            <w:r w:rsidRPr="001D2E8C">
              <w:rPr>
                <w:rFonts w:ascii="Times New Roman" w:hAnsi="Times New Roman" w:cs="Times New Roman"/>
                <w:color w:val="0D0D0D" w:themeColor="text1" w:themeTint="F2"/>
                <w:sz w:val="24"/>
                <w:szCs w:val="24"/>
              </w:rPr>
              <w:t>All languages</w:t>
            </w:r>
          </w:p>
        </w:tc>
      </w:tr>
    </w:tbl>
    <w:p w:rsidR="001D2E8C" w:rsidRPr="001D2E8C" w:rsidRDefault="001D2E8C" w:rsidP="001D2E8C">
      <w:pPr>
        <w:spacing w:line="480" w:lineRule="auto"/>
        <w:rPr>
          <w:rFonts w:ascii="Times New Roman" w:hAnsi="Times New Roman" w:cs="Times New Roman"/>
          <w:b/>
          <w:color w:val="0D0D0D" w:themeColor="text1" w:themeTint="F2"/>
          <w:sz w:val="24"/>
          <w:szCs w:val="24"/>
        </w:rPr>
      </w:pPr>
    </w:p>
    <w:p w:rsidR="001D2E8C" w:rsidRPr="001D2E8C" w:rsidRDefault="001D2E8C" w:rsidP="001D2E8C">
      <w:pPr>
        <w:spacing w:line="480" w:lineRule="auto"/>
        <w:rPr>
          <w:rFonts w:ascii="Times New Roman" w:hAnsi="Times New Roman" w:cs="Times New Roman"/>
          <w:b/>
          <w:color w:val="0D0D0D" w:themeColor="text1" w:themeTint="F2"/>
          <w:sz w:val="24"/>
          <w:szCs w:val="24"/>
        </w:rPr>
      </w:pPr>
    </w:p>
    <w:p w:rsidR="001D2E8C" w:rsidRPr="001D2E8C" w:rsidRDefault="001D2E8C" w:rsidP="001D2E8C">
      <w:pPr>
        <w:spacing w:line="480" w:lineRule="auto"/>
        <w:rPr>
          <w:rFonts w:ascii="Times New Roman" w:hAnsi="Times New Roman" w:cs="Times New Roman"/>
          <w:b/>
          <w:color w:val="0D0D0D" w:themeColor="text1" w:themeTint="F2"/>
          <w:sz w:val="24"/>
          <w:szCs w:val="24"/>
        </w:rPr>
      </w:pPr>
    </w:p>
    <w:p w:rsidR="001D2E8C" w:rsidRPr="001D2E8C" w:rsidRDefault="001D2E8C" w:rsidP="001D2E8C">
      <w:pPr>
        <w:spacing w:line="480" w:lineRule="auto"/>
        <w:rPr>
          <w:rFonts w:ascii="Times New Roman" w:hAnsi="Times New Roman" w:cs="Times New Roman"/>
          <w:b/>
          <w:color w:val="0D0D0D" w:themeColor="text1" w:themeTint="F2"/>
          <w:sz w:val="24"/>
          <w:szCs w:val="24"/>
        </w:rPr>
      </w:pPr>
    </w:p>
    <w:p w:rsidR="001D2E8C" w:rsidRPr="001D2E8C" w:rsidRDefault="001D2E8C" w:rsidP="001D2E8C">
      <w:pPr>
        <w:spacing w:line="480" w:lineRule="auto"/>
        <w:rPr>
          <w:rFonts w:ascii="Times New Roman" w:hAnsi="Times New Roman" w:cs="Times New Roman"/>
          <w:b/>
          <w:color w:val="0D0D0D" w:themeColor="text1" w:themeTint="F2"/>
          <w:sz w:val="24"/>
          <w:szCs w:val="24"/>
        </w:rPr>
      </w:pPr>
    </w:p>
    <w:p w:rsidR="001D2E8C" w:rsidRPr="001D2E8C" w:rsidRDefault="001D2E8C" w:rsidP="001D2E8C">
      <w:pPr>
        <w:spacing w:line="480" w:lineRule="auto"/>
        <w:rPr>
          <w:rFonts w:ascii="Times New Roman" w:hAnsi="Times New Roman" w:cs="Times New Roman"/>
          <w:b/>
          <w:color w:val="0D0D0D" w:themeColor="text1" w:themeTint="F2"/>
          <w:sz w:val="24"/>
          <w:szCs w:val="24"/>
        </w:rPr>
      </w:pPr>
    </w:p>
    <w:p w:rsidR="001D2E8C" w:rsidRPr="001D2E8C" w:rsidRDefault="001D2E8C" w:rsidP="001D2E8C">
      <w:pPr>
        <w:spacing w:line="480" w:lineRule="auto"/>
        <w:rPr>
          <w:rFonts w:ascii="Times New Roman" w:hAnsi="Times New Roman" w:cs="Times New Roman"/>
          <w:b/>
          <w:color w:val="0D0D0D" w:themeColor="text1" w:themeTint="F2"/>
          <w:sz w:val="24"/>
          <w:szCs w:val="24"/>
        </w:rPr>
      </w:pPr>
    </w:p>
    <w:p w:rsidR="001D2E8C" w:rsidRPr="001D2E8C" w:rsidRDefault="001D2E8C" w:rsidP="001D2E8C">
      <w:pPr>
        <w:spacing w:line="480" w:lineRule="auto"/>
        <w:rPr>
          <w:rFonts w:ascii="Times New Roman" w:hAnsi="Times New Roman" w:cs="Times New Roman"/>
          <w:b/>
          <w:color w:val="0D0D0D" w:themeColor="text1" w:themeTint="F2"/>
          <w:sz w:val="24"/>
          <w:szCs w:val="24"/>
        </w:rPr>
      </w:pPr>
    </w:p>
    <w:p w:rsidR="001D2E8C" w:rsidRPr="001D2E8C" w:rsidRDefault="001D2E8C" w:rsidP="001D2E8C">
      <w:pPr>
        <w:spacing w:line="480" w:lineRule="auto"/>
        <w:rPr>
          <w:rFonts w:ascii="Times New Roman" w:hAnsi="Times New Roman" w:cs="Times New Roman"/>
          <w:b/>
          <w:color w:val="0D0D0D" w:themeColor="text1" w:themeTint="F2"/>
          <w:sz w:val="24"/>
          <w:szCs w:val="24"/>
        </w:rPr>
      </w:pPr>
    </w:p>
    <w:p w:rsidR="001D2E8C" w:rsidRPr="001D2E8C" w:rsidRDefault="001D2E8C" w:rsidP="001D2E8C">
      <w:pPr>
        <w:spacing w:line="480" w:lineRule="auto"/>
        <w:rPr>
          <w:rFonts w:ascii="Times New Roman" w:hAnsi="Times New Roman" w:cs="Times New Roman"/>
          <w:b/>
          <w:color w:val="0D0D0D" w:themeColor="text1" w:themeTint="F2"/>
          <w:sz w:val="24"/>
          <w:szCs w:val="24"/>
        </w:rPr>
      </w:pPr>
    </w:p>
    <w:p w:rsidR="001D2E8C" w:rsidRPr="001D2E8C" w:rsidRDefault="001D2E8C" w:rsidP="001D2E8C">
      <w:pPr>
        <w:spacing w:line="480" w:lineRule="auto"/>
        <w:rPr>
          <w:rFonts w:ascii="Times New Roman" w:hAnsi="Times New Roman" w:cs="Times New Roman"/>
          <w:b/>
          <w:color w:val="0D0D0D" w:themeColor="text1" w:themeTint="F2"/>
          <w:sz w:val="24"/>
          <w:szCs w:val="24"/>
        </w:rPr>
      </w:pPr>
    </w:p>
    <w:p w:rsidR="001D2E8C" w:rsidRPr="001D2E8C" w:rsidRDefault="001D2E8C" w:rsidP="001D2E8C">
      <w:pPr>
        <w:spacing w:line="480" w:lineRule="auto"/>
        <w:rPr>
          <w:rFonts w:ascii="Times New Roman" w:hAnsi="Times New Roman" w:cs="Times New Roman"/>
          <w:b/>
          <w:color w:val="0D0D0D" w:themeColor="text1" w:themeTint="F2"/>
          <w:sz w:val="24"/>
          <w:szCs w:val="24"/>
        </w:rPr>
      </w:pPr>
    </w:p>
    <w:p w:rsidR="00164FC3" w:rsidRPr="001D2E8C" w:rsidRDefault="00DD6C89" w:rsidP="001D2E8C">
      <w:pPr>
        <w:spacing w:line="480" w:lineRule="auto"/>
        <w:jc w:val="center"/>
        <w:rPr>
          <w:rFonts w:ascii="Times New Roman" w:hAnsi="Times New Roman" w:cs="Times New Roman"/>
          <w:b/>
          <w:color w:val="0D0D0D" w:themeColor="text1" w:themeTint="F2"/>
          <w:sz w:val="24"/>
          <w:szCs w:val="24"/>
        </w:rPr>
      </w:pPr>
      <w:r w:rsidRPr="001D2E8C">
        <w:rPr>
          <w:rFonts w:ascii="Times New Roman" w:hAnsi="Times New Roman" w:cs="Times New Roman"/>
          <w:b/>
          <w:color w:val="0D0D0D" w:themeColor="text1" w:themeTint="F2"/>
          <w:sz w:val="24"/>
          <w:szCs w:val="24"/>
        </w:rPr>
        <w:lastRenderedPageBreak/>
        <w:t>References</w:t>
      </w:r>
    </w:p>
    <w:p w:rsidR="001D2E8C" w:rsidRPr="001D2E8C" w:rsidRDefault="00DD6C89" w:rsidP="001D2E8C">
      <w:pPr>
        <w:spacing w:after="0" w:line="480" w:lineRule="auto"/>
        <w:ind w:left="720" w:hanging="720"/>
        <w:jc w:val="both"/>
        <w:rPr>
          <w:rFonts w:ascii="Times New Roman" w:eastAsia="Times New Roman" w:hAnsi="Times New Roman" w:cs="Times New Roman"/>
          <w:sz w:val="24"/>
          <w:szCs w:val="24"/>
        </w:rPr>
      </w:pPr>
      <w:r w:rsidRPr="001D2E8C">
        <w:rPr>
          <w:rFonts w:ascii="Times New Roman" w:eastAsia="Times New Roman" w:hAnsi="Times New Roman" w:cs="Times New Roman"/>
          <w:sz w:val="24"/>
          <w:szCs w:val="24"/>
        </w:rPr>
        <w:t xml:space="preserve">Dreachslin, J. L., Gilbert, M. J., &amp; Malone, B. (2012). </w:t>
      </w:r>
      <w:r w:rsidRPr="001D2E8C">
        <w:rPr>
          <w:rFonts w:ascii="Times New Roman" w:eastAsia="Times New Roman" w:hAnsi="Times New Roman" w:cs="Times New Roman"/>
          <w:i/>
          <w:iCs/>
          <w:sz w:val="24"/>
          <w:szCs w:val="24"/>
        </w:rPr>
        <w:t>Diversity and cultural competence in health care: A systems approach</w:t>
      </w:r>
      <w:r w:rsidRPr="001D2E8C">
        <w:rPr>
          <w:rFonts w:ascii="Times New Roman" w:eastAsia="Times New Roman" w:hAnsi="Times New Roman" w:cs="Times New Roman"/>
          <w:sz w:val="24"/>
          <w:szCs w:val="24"/>
        </w:rPr>
        <w:t>. John Wiley &amp; Sons.</w:t>
      </w:r>
    </w:p>
    <w:p w:rsidR="001D2E8C" w:rsidRPr="001D2E8C" w:rsidRDefault="00DD6C89" w:rsidP="001D2E8C">
      <w:pPr>
        <w:spacing w:after="0" w:line="480" w:lineRule="auto"/>
        <w:ind w:left="720" w:hanging="720"/>
        <w:jc w:val="both"/>
        <w:rPr>
          <w:rFonts w:ascii="Times New Roman" w:eastAsia="Times New Roman" w:hAnsi="Times New Roman" w:cs="Times New Roman"/>
          <w:sz w:val="24"/>
          <w:szCs w:val="24"/>
        </w:rPr>
      </w:pPr>
      <w:r w:rsidRPr="001D2E8C">
        <w:rPr>
          <w:rFonts w:ascii="Times New Roman" w:eastAsia="Times New Roman" w:hAnsi="Times New Roman" w:cs="Times New Roman"/>
          <w:sz w:val="24"/>
          <w:szCs w:val="24"/>
        </w:rPr>
        <w:t xml:space="preserve">Horevitz, E., Lawson, J., &amp; Chow, J. C. C. (2013). Examining cultural competence in health care: Implications for social workers. </w:t>
      </w:r>
      <w:r w:rsidRPr="001D2E8C">
        <w:rPr>
          <w:rFonts w:ascii="Times New Roman" w:eastAsia="Times New Roman" w:hAnsi="Times New Roman" w:cs="Times New Roman"/>
          <w:i/>
          <w:iCs/>
          <w:sz w:val="24"/>
          <w:szCs w:val="24"/>
        </w:rPr>
        <w:t>Health &amp; Social Work</w:t>
      </w:r>
      <w:r w:rsidRPr="001D2E8C">
        <w:rPr>
          <w:rFonts w:ascii="Times New Roman" w:eastAsia="Times New Roman" w:hAnsi="Times New Roman" w:cs="Times New Roman"/>
          <w:sz w:val="24"/>
          <w:szCs w:val="24"/>
        </w:rPr>
        <w:t xml:space="preserve">, </w:t>
      </w:r>
      <w:r w:rsidRPr="001D2E8C">
        <w:rPr>
          <w:rFonts w:ascii="Times New Roman" w:eastAsia="Times New Roman" w:hAnsi="Times New Roman" w:cs="Times New Roman"/>
          <w:i/>
          <w:iCs/>
          <w:sz w:val="24"/>
          <w:szCs w:val="24"/>
        </w:rPr>
        <w:t>38</w:t>
      </w:r>
      <w:r w:rsidRPr="001D2E8C">
        <w:rPr>
          <w:rFonts w:ascii="Times New Roman" w:eastAsia="Times New Roman" w:hAnsi="Times New Roman" w:cs="Times New Roman"/>
          <w:sz w:val="24"/>
          <w:szCs w:val="24"/>
        </w:rPr>
        <w:t>(3), 135-145.</w:t>
      </w:r>
    </w:p>
    <w:p w:rsidR="001D2E8C" w:rsidRPr="001D2E8C" w:rsidRDefault="001D2E8C" w:rsidP="001D2E8C">
      <w:pPr>
        <w:spacing w:line="480" w:lineRule="auto"/>
        <w:rPr>
          <w:rFonts w:ascii="Times New Roman" w:hAnsi="Times New Roman" w:cs="Times New Roman"/>
          <w:color w:val="0D0D0D" w:themeColor="text1" w:themeTint="F2"/>
          <w:sz w:val="24"/>
          <w:szCs w:val="24"/>
        </w:rPr>
      </w:pPr>
      <w:bookmarkStart w:id="0" w:name="_GoBack"/>
      <w:bookmarkEnd w:id="0"/>
    </w:p>
    <w:sectPr w:rsidR="001D2E8C" w:rsidRPr="001D2E8C" w:rsidSect="005047D6">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C89" w:rsidRDefault="00DD6C89" w:rsidP="005047D6">
      <w:pPr>
        <w:spacing w:after="0" w:line="240" w:lineRule="auto"/>
      </w:pPr>
      <w:r>
        <w:separator/>
      </w:r>
    </w:p>
  </w:endnote>
  <w:endnote w:type="continuationSeparator" w:id="0">
    <w:p w:rsidR="00DD6C89" w:rsidRDefault="00DD6C89" w:rsidP="00504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C89" w:rsidRDefault="00DD6C89" w:rsidP="005047D6">
      <w:pPr>
        <w:spacing w:after="0" w:line="240" w:lineRule="auto"/>
      </w:pPr>
      <w:r>
        <w:separator/>
      </w:r>
    </w:p>
  </w:footnote>
  <w:footnote w:type="continuationSeparator" w:id="0">
    <w:p w:rsidR="00DD6C89" w:rsidRDefault="00DD6C89" w:rsidP="005047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300045071"/>
      <w:docPartObj>
        <w:docPartGallery w:val="Page Numbers (Top of Page)"/>
        <w:docPartUnique/>
      </w:docPartObj>
    </w:sdtPr>
    <w:sdtEndPr>
      <w:rPr>
        <w:noProof/>
      </w:rPr>
    </w:sdtEndPr>
    <w:sdtContent>
      <w:p w:rsidR="005047D6" w:rsidRPr="005047D6" w:rsidRDefault="005047D6">
        <w:pPr>
          <w:pStyle w:val="Header"/>
          <w:rPr>
            <w:rFonts w:ascii="Times New Roman" w:hAnsi="Times New Roman" w:cs="Times New Roman"/>
            <w:sz w:val="24"/>
            <w:szCs w:val="24"/>
          </w:rPr>
        </w:pPr>
        <w:r w:rsidRPr="005047D6">
          <w:rPr>
            <w:rFonts w:ascii="Times New Roman" w:hAnsi="Times New Roman" w:cs="Times New Roman"/>
            <w:sz w:val="24"/>
            <w:szCs w:val="24"/>
          </w:rPr>
          <w:t>CULTURAL COMPETENCE TOOLKIT</w:t>
        </w:r>
        <w:r>
          <w:rPr>
            <w:rFonts w:ascii="Times New Roman" w:hAnsi="Times New Roman" w:cs="Times New Roman"/>
            <w:sz w:val="24"/>
            <w:szCs w:val="24"/>
          </w:rPr>
          <w:t xml:space="preserve">                                                                               </w:t>
        </w:r>
        <w:r w:rsidRPr="005047D6">
          <w:rPr>
            <w:rFonts w:ascii="Times New Roman" w:hAnsi="Times New Roman" w:cs="Times New Roman"/>
            <w:sz w:val="24"/>
            <w:szCs w:val="24"/>
          </w:rPr>
          <w:t xml:space="preserve"> </w:t>
        </w:r>
        <w:r w:rsidRPr="005047D6">
          <w:rPr>
            <w:rFonts w:ascii="Times New Roman" w:hAnsi="Times New Roman" w:cs="Times New Roman"/>
            <w:sz w:val="24"/>
            <w:szCs w:val="24"/>
          </w:rPr>
          <w:fldChar w:fldCharType="begin"/>
        </w:r>
        <w:r w:rsidRPr="005047D6">
          <w:rPr>
            <w:rFonts w:ascii="Times New Roman" w:hAnsi="Times New Roman" w:cs="Times New Roman"/>
            <w:sz w:val="24"/>
            <w:szCs w:val="24"/>
          </w:rPr>
          <w:instrText xml:space="preserve"> PAGE   \* MERGEFORMAT </w:instrText>
        </w:r>
        <w:r w:rsidRPr="005047D6">
          <w:rPr>
            <w:rFonts w:ascii="Times New Roman" w:hAnsi="Times New Roman" w:cs="Times New Roman"/>
            <w:sz w:val="24"/>
            <w:szCs w:val="24"/>
          </w:rPr>
          <w:fldChar w:fldCharType="separate"/>
        </w:r>
        <w:r>
          <w:rPr>
            <w:rFonts w:ascii="Times New Roman" w:hAnsi="Times New Roman" w:cs="Times New Roman"/>
            <w:noProof/>
            <w:sz w:val="24"/>
            <w:szCs w:val="24"/>
          </w:rPr>
          <w:t>4</w:t>
        </w:r>
        <w:r w:rsidRPr="005047D6">
          <w:rPr>
            <w:rFonts w:ascii="Times New Roman" w:hAnsi="Times New Roman" w:cs="Times New Roman"/>
            <w:noProof/>
            <w:sz w:val="24"/>
            <w:szCs w:val="24"/>
          </w:rPr>
          <w:fldChar w:fldCharType="end"/>
        </w:r>
      </w:p>
    </w:sdtContent>
  </w:sdt>
  <w:p w:rsidR="005047D6" w:rsidRDefault="005047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7D6" w:rsidRPr="005047D6" w:rsidRDefault="005047D6">
    <w:pPr>
      <w:pStyle w:val="Header"/>
      <w:rPr>
        <w:rFonts w:ascii="Times New Roman" w:hAnsi="Times New Roman" w:cs="Times New Roman"/>
        <w:sz w:val="24"/>
        <w:szCs w:val="24"/>
      </w:rPr>
    </w:pPr>
    <w:r w:rsidRPr="005047D6">
      <w:rPr>
        <w:rFonts w:ascii="Times New Roman" w:hAnsi="Times New Roman" w:cs="Times New Roman"/>
        <w:sz w:val="24"/>
        <w:szCs w:val="24"/>
      </w:rPr>
      <w:t>Running head: CULTURAL COMPETENCE TOOLKIT</w:t>
    </w:r>
    <w:r>
      <w:rPr>
        <w:rFonts w:ascii="Times New Roman" w:hAnsi="Times New Roman" w:cs="Times New Roman"/>
        <w:sz w:val="24"/>
        <w:szCs w:val="24"/>
      </w:rPr>
      <w:t xml:space="preserve">                                                           </w:t>
    </w:r>
    <w:r w:rsidRPr="005047D6">
      <w:rPr>
        <w:rFonts w:ascii="Times New Roman" w:hAnsi="Times New Roman" w:cs="Times New Roman"/>
        <w:sz w:val="24"/>
        <w:szCs w:val="24"/>
      </w:rPr>
      <w:t xml:space="preserve"> </w:t>
    </w:r>
    <w:sdt>
      <w:sdtPr>
        <w:rPr>
          <w:rFonts w:ascii="Times New Roman" w:hAnsi="Times New Roman" w:cs="Times New Roman"/>
          <w:sz w:val="24"/>
          <w:szCs w:val="24"/>
        </w:rPr>
        <w:id w:val="-872146017"/>
        <w:docPartObj>
          <w:docPartGallery w:val="Page Numbers (Top of Page)"/>
          <w:docPartUnique/>
        </w:docPartObj>
      </w:sdtPr>
      <w:sdtEndPr>
        <w:rPr>
          <w:noProof/>
        </w:rPr>
      </w:sdtEndPr>
      <w:sdtContent>
        <w:r w:rsidRPr="005047D6">
          <w:rPr>
            <w:rFonts w:ascii="Times New Roman" w:hAnsi="Times New Roman" w:cs="Times New Roman"/>
            <w:sz w:val="24"/>
            <w:szCs w:val="24"/>
          </w:rPr>
          <w:fldChar w:fldCharType="begin"/>
        </w:r>
        <w:r w:rsidRPr="005047D6">
          <w:rPr>
            <w:rFonts w:ascii="Times New Roman" w:hAnsi="Times New Roman" w:cs="Times New Roman"/>
            <w:sz w:val="24"/>
            <w:szCs w:val="24"/>
          </w:rPr>
          <w:instrText xml:space="preserve"> PAGE   \* MERGEFORMAT </w:instrText>
        </w:r>
        <w:r w:rsidRPr="005047D6">
          <w:rPr>
            <w:rFonts w:ascii="Times New Roman" w:hAnsi="Times New Roman" w:cs="Times New Roman"/>
            <w:sz w:val="24"/>
            <w:szCs w:val="24"/>
          </w:rPr>
          <w:fldChar w:fldCharType="separate"/>
        </w:r>
        <w:r>
          <w:rPr>
            <w:rFonts w:ascii="Times New Roman" w:hAnsi="Times New Roman" w:cs="Times New Roman"/>
            <w:noProof/>
            <w:sz w:val="24"/>
            <w:szCs w:val="24"/>
          </w:rPr>
          <w:t>1</w:t>
        </w:r>
        <w:r w:rsidRPr="005047D6">
          <w:rPr>
            <w:rFonts w:ascii="Times New Roman" w:hAnsi="Times New Roman" w:cs="Times New Roman"/>
            <w:noProof/>
            <w:sz w:val="24"/>
            <w:szCs w:val="24"/>
          </w:rPr>
          <w:fldChar w:fldCharType="end"/>
        </w:r>
      </w:sdtContent>
    </w:sdt>
  </w:p>
  <w:p w:rsidR="005047D6" w:rsidRPr="005047D6" w:rsidRDefault="005047D6">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053"/>
    <w:rsid w:val="00164FC3"/>
    <w:rsid w:val="001D2E8C"/>
    <w:rsid w:val="002D09BE"/>
    <w:rsid w:val="004F6697"/>
    <w:rsid w:val="005047D6"/>
    <w:rsid w:val="006F4071"/>
    <w:rsid w:val="00724877"/>
    <w:rsid w:val="00795CDB"/>
    <w:rsid w:val="00944053"/>
    <w:rsid w:val="00964EB0"/>
    <w:rsid w:val="00DD6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5DA238-2E72-42AD-A47D-62396B874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dcontent">
    <w:name w:val="markedcontent"/>
    <w:basedOn w:val="DefaultParagraphFont"/>
    <w:rsid w:val="00944053"/>
  </w:style>
  <w:style w:type="character" w:customStyle="1" w:styleId="hgkelc">
    <w:name w:val="hgkelc"/>
    <w:basedOn w:val="DefaultParagraphFont"/>
    <w:rsid w:val="004F6697"/>
  </w:style>
  <w:style w:type="table" w:styleId="TableGrid">
    <w:name w:val="Table Grid"/>
    <w:basedOn w:val="TableNormal"/>
    <w:uiPriority w:val="39"/>
    <w:rsid w:val="002D09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047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47D6"/>
  </w:style>
  <w:style w:type="paragraph" w:styleId="Footer">
    <w:name w:val="footer"/>
    <w:basedOn w:val="Normal"/>
    <w:link w:val="FooterChar"/>
    <w:uiPriority w:val="99"/>
    <w:unhideWhenUsed/>
    <w:rsid w:val="005047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47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545</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2021-09-22T11:21:00Z</dcterms:created>
  <dcterms:modified xsi:type="dcterms:W3CDTF">2021-09-22T11:21:00Z</dcterms:modified>
</cp:coreProperties>
</file>