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86F19" w14:textId="56AF72C2" w:rsidR="00E30ABF" w:rsidRPr="00DA50A8" w:rsidRDefault="00940B48" w:rsidP="009D3061">
      <w:pPr>
        <w:spacing w:before="120" w:after="120" w:line="478" w:lineRule="auto"/>
        <w:contextualSpacing/>
        <w:rPr>
          <w:rFonts w:ascii="Times New Roman" w:hAnsi="Times New Roman" w:cs="Times New Roman"/>
          <w:sz w:val="24"/>
        </w:rPr>
      </w:pPr>
      <w:r>
        <w:rPr>
          <w:rFonts w:ascii="Times New Roman" w:hAnsi="Times New Roman" w:cs="Times New Roman"/>
          <w:sz w:val="24"/>
        </w:rPr>
        <w:t xml:space="preserve">Kelly Santana </w:t>
      </w:r>
    </w:p>
    <w:p w14:paraId="602B0312" w14:textId="3C3D3252" w:rsidR="00DA50A8" w:rsidRPr="00DA50A8" w:rsidRDefault="00940B48" w:rsidP="009D3061">
      <w:pPr>
        <w:spacing w:before="120" w:after="120" w:line="478" w:lineRule="auto"/>
        <w:contextualSpacing/>
        <w:rPr>
          <w:rFonts w:ascii="Times New Roman" w:hAnsi="Times New Roman" w:cs="Times New Roman"/>
          <w:sz w:val="24"/>
        </w:rPr>
      </w:pPr>
      <w:r>
        <w:rPr>
          <w:rFonts w:ascii="Times New Roman" w:hAnsi="Times New Roman" w:cs="Times New Roman"/>
          <w:sz w:val="24"/>
        </w:rPr>
        <w:t xml:space="preserve">Professor P Snow </w:t>
      </w:r>
    </w:p>
    <w:p w14:paraId="6D21C671" w14:textId="5B19FF74" w:rsidR="00DA50A8" w:rsidRPr="00DA50A8" w:rsidRDefault="00940B48" w:rsidP="009D3061">
      <w:pPr>
        <w:spacing w:before="120" w:after="120" w:line="478" w:lineRule="auto"/>
        <w:contextualSpacing/>
        <w:rPr>
          <w:rFonts w:ascii="Times New Roman" w:hAnsi="Times New Roman" w:cs="Times New Roman"/>
          <w:sz w:val="24"/>
        </w:rPr>
      </w:pPr>
      <w:r>
        <w:rPr>
          <w:rFonts w:ascii="Times New Roman" w:hAnsi="Times New Roman" w:cs="Times New Roman"/>
          <w:sz w:val="24"/>
        </w:rPr>
        <w:t>2021SP/ENG</w:t>
      </w:r>
    </w:p>
    <w:p w14:paraId="43C6D563" w14:textId="71B9C12E" w:rsidR="00DA50A8" w:rsidRPr="00DA50A8" w:rsidRDefault="00940B48" w:rsidP="009D3061">
      <w:pPr>
        <w:spacing w:before="120" w:after="120" w:line="478" w:lineRule="auto"/>
        <w:contextualSpacing/>
        <w:rPr>
          <w:rFonts w:ascii="Times New Roman" w:hAnsi="Times New Roman" w:cs="Times New Roman"/>
          <w:sz w:val="24"/>
        </w:rPr>
      </w:pPr>
      <w:r>
        <w:rPr>
          <w:rFonts w:ascii="Times New Roman" w:hAnsi="Times New Roman" w:cs="Times New Roman"/>
          <w:sz w:val="24"/>
        </w:rPr>
        <w:t>May 4, 2021</w:t>
      </w:r>
    </w:p>
    <w:p w14:paraId="3DF50604" w14:textId="77777777" w:rsidR="003D3EE1" w:rsidRPr="00D51652" w:rsidRDefault="005610DE" w:rsidP="009D3061">
      <w:pPr>
        <w:spacing w:before="120" w:after="120" w:line="478" w:lineRule="auto"/>
        <w:contextualSpacing/>
        <w:jc w:val="center"/>
        <w:rPr>
          <w:rFonts w:ascii="Times New Roman" w:hAnsi="Times New Roman" w:cs="Times New Roman"/>
          <w:b/>
          <w:sz w:val="24"/>
        </w:rPr>
      </w:pPr>
      <w:r w:rsidRPr="00D51652">
        <w:rPr>
          <w:rFonts w:ascii="Times New Roman" w:hAnsi="Times New Roman" w:cs="Times New Roman"/>
          <w:b/>
          <w:sz w:val="24"/>
        </w:rPr>
        <w:t>The Sure Thing (1998)</w:t>
      </w:r>
      <w:r w:rsidR="00D51652">
        <w:rPr>
          <w:rFonts w:ascii="Times New Roman" w:hAnsi="Times New Roman" w:cs="Times New Roman"/>
          <w:b/>
          <w:sz w:val="24"/>
        </w:rPr>
        <w:t xml:space="preserve">: </w:t>
      </w:r>
      <w:r w:rsidR="00D51652" w:rsidRPr="00D51652">
        <w:rPr>
          <w:rFonts w:ascii="Times New Roman" w:hAnsi="Times New Roman" w:cs="Times New Roman"/>
          <w:b/>
          <w:sz w:val="24"/>
        </w:rPr>
        <w:t>Connection to 1980s American Culture</w:t>
      </w:r>
    </w:p>
    <w:p w14:paraId="7BF49321" w14:textId="4BCF954E" w:rsidR="003D36CB" w:rsidRPr="003D36CB" w:rsidRDefault="00C045CC" w:rsidP="009D3061">
      <w:pPr>
        <w:spacing w:before="120" w:after="120" w:line="478" w:lineRule="auto"/>
        <w:ind w:firstLine="720"/>
        <w:contextualSpacing/>
        <w:rPr>
          <w:rFonts w:ascii="Times New Roman" w:hAnsi="Times New Roman" w:cs="Times New Roman"/>
          <w:i/>
          <w:sz w:val="24"/>
        </w:rPr>
      </w:pPr>
      <w:r>
        <w:rPr>
          <w:rFonts w:ascii="Times New Roman" w:hAnsi="Times New Roman" w:cs="Times New Roman"/>
          <w:sz w:val="24"/>
        </w:rPr>
        <w:t xml:space="preserve">President Jimmy Carter once stated, “America has become not a melting point, but a beautiful mosaic. Different people, different yearning, different beliefs, different dreams and different hopes.” </w:t>
      </w:r>
      <w:r w:rsidR="003D36CB">
        <w:rPr>
          <w:rFonts w:ascii="Times New Roman" w:hAnsi="Times New Roman" w:cs="Times New Roman"/>
          <w:sz w:val="24"/>
        </w:rPr>
        <w:t>Generally, the play “</w:t>
      </w:r>
      <w:r w:rsidR="003D36CB">
        <w:rPr>
          <w:rFonts w:ascii="Times New Roman" w:hAnsi="Times New Roman" w:cs="Times New Roman"/>
          <w:i/>
          <w:sz w:val="24"/>
        </w:rPr>
        <w:t xml:space="preserve">Sure Thing” </w:t>
      </w:r>
      <w:r w:rsidR="003D36CB">
        <w:rPr>
          <w:rFonts w:ascii="Times New Roman" w:hAnsi="Times New Roman" w:cs="Times New Roman"/>
          <w:sz w:val="24"/>
        </w:rPr>
        <w:t xml:space="preserve">by </w:t>
      </w:r>
      <w:r w:rsidR="003D5217">
        <w:rPr>
          <w:rFonts w:ascii="Times New Roman" w:hAnsi="Times New Roman" w:cs="Times New Roman"/>
          <w:sz w:val="24"/>
        </w:rPr>
        <w:t xml:space="preserve">David Ives (1998) </w:t>
      </w:r>
      <w:r w:rsidR="00DF06D7">
        <w:rPr>
          <w:rFonts w:ascii="Times New Roman" w:hAnsi="Times New Roman" w:cs="Times New Roman"/>
          <w:sz w:val="24"/>
        </w:rPr>
        <w:t xml:space="preserve">has critically used several dramatic elements </w:t>
      </w:r>
      <w:r w:rsidR="00AD3BE1">
        <w:rPr>
          <w:rFonts w:ascii="Times New Roman" w:hAnsi="Times New Roman" w:cs="Times New Roman"/>
          <w:sz w:val="24"/>
        </w:rPr>
        <w:t xml:space="preserve">that connect to 1980s American </w:t>
      </w:r>
      <w:r>
        <w:rPr>
          <w:rFonts w:ascii="Times New Roman" w:hAnsi="Times New Roman" w:cs="Times New Roman"/>
          <w:sz w:val="24"/>
        </w:rPr>
        <w:t xml:space="preserve">diverse </w:t>
      </w:r>
      <w:r w:rsidR="00AD3BE1">
        <w:rPr>
          <w:rFonts w:ascii="Times New Roman" w:hAnsi="Times New Roman" w:cs="Times New Roman"/>
          <w:sz w:val="24"/>
        </w:rPr>
        <w:t>culture</w:t>
      </w:r>
      <w:r>
        <w:rPr>
          <w:rFonts w:ascii="Times New Roman" w:hAnsi="Times New Roman" w:cs="Times New Roman"/>
          <w:sz w:val="24"/>
        </w:rPr>
        <w:t>, thus glorifying the beautiful mosaic glorification</w:t>
      </w:r>
      <w:r w:rsidR="00AD3BE1">
        <w:rPr>
          <w:rFonts w:ascii="Times New Roman" w:hAnsi="Times New Roman" w:cs="Times New Roman"/>
          <w:sz w:val="24"/>
        </w:rPr>
        <w:t xml:space="preserve">. </w:t>
      </w:r>
      <w:r w:rsidR="00B42E58">
        <w:rPr>
          <w:rFonts w:ascii="Times New Roman" w:hAnsi="Times New Roman" w:cs="Times New Roman"/>
          <w:sz w:val="24"/>
        </w:rPr>
        <w:t>Dramatic elements such as setting, dialogue, symbols</w:t>
      </w:r>
      <w:r w:rsidR="00721310">
        <w:rPr>
          <w:rFonts w:ascii="Times New Roman" w:hAnsi="Times New Roman" w:cs="Times New Roman"/>
          <w:sz w:val="24"/>
        </w:rPr>
        <w:t>, character and relationships, mood and atmosphere, voice, dramatic tension, etc</w:t>
      </w:r>
      <w:r w:rsidR="00E12A5A">
        <w:rPr>
          <w:rFonts w:ascii="Times New Roman" w:hAnsi="Times New Roman" w:cs="Times New Roman"/>
          <w:sz w:val="24"/>
        </w:rPr>
        <w:t xml:space="preserve"> have been employed in the play. </w:t>
      </w:r>
      <w:r w:rsidR="00D55A44">
        <w:rPr>
          <w:rFonts w:ascii="Times New Roman" w:hAnsi="Times New Roman" w:cs="Times New Roman"/>
          <w:sz w:val="24"/>
        </w:rPr>
        <w:t xml:space="preserve">In this case, the author use of the setting has played a great </w:t>
      </w:r>
      <w:r w:rsidR="003B5C8A">
        <w:rPr>
          <w:rFonts w:ascii="Times New Roman" w:hAnsi="Times New Roman" w:cs="Times New Roman"/>
          <w:sz w:val="24"/>
        </w:rPr>
        <w:t xml:space="preserve">role in illustrating the 1980s American culture. The play is generally set in </w:t>
      </w:r>
      <w:r w:rsidR="00DD44ED">
        <w:rPr>
          <w:rFonts w:ascii="Times New Roman" w:hAnsi="Times New Roman" w:cs="Times New Roman"/>
          <w:sz w:val="24"/>
        </w:rPr>
        <w:t>a café, where the two characters, Betty and Bill, awkwardly meet and fell in love</w:t>
      </w:r>
      <w:r w:rsidR="00176B33">
        <w:rPr>
          <w:rFonts w:ascii="Times New Roman" w:hAnsi="Times New Roman" w:cs="Times New Roman"/>
          <w:sz w:val="24"/>
        </w:rPr>
        <w:t xml:space="preserve"> (1).</w:t>
      </w:r>
      <w:r w:rsidR="00DD44ED">
        <w:rPr>
          <w:rFonts w:ascii="Times New Roman" w:hAnsi="Times New Roman" w:cs="Times New Roman"/>
          <w:sz w:val="24"/>
        </w:rPr>
        <w:t xml:space="preserve"> </w:t>
      </w:r>
      <w:r w:rsidR="00176B33">
        <w:rPr>
          <w:rFonts w:ascii="Times New Roman" w:hAnsi="Times New Roman" w:cs="Times New Roman"/>
          <w:sz w:val="24"/>
        </w:rPr>
        <w:t xml:space="preserve">This lifestyle characterized by regular </w:t>
      </w:r>
      <w:r w:rsidR="00794E01">
        <w:rPr>
          <w:rFonts w:ascii="Times New Roman" w:hAnsi="Times New Roman" w:cs="Times New Roman"/>
          <w:sz w:val="24"/>
        </w:rPr>
        <w:t>social visits to cafés is typically connected to the American culture. The café culture in American has long been the lifestyle of most Americans, which also acted as a place of social gatherings</w:t>
      </w:r>
      <w:r w:rsidR="009E2586">
        <w:rPr>
          <w:rFonts w:ascii="Times New Roman" w:hAnsi="Times New Roman" w:cs="Times New Roman"/>
          <w:sz w:val="24"/>
        </w:rPr>
        <w:t xml:space="preserve">. </w:t>
      </w:r>
      <w:r w:rsidR="00AD62AD">
        <w:rPr>
          <w:rFonts w:ascii="Times New Roman" w:hAnsi="Times New Roman" w:cs="Times New Roman"/>
          <w:sz w:val="24"/>
        </w:rPr>
        <w:t>Also, dramatic tension has been used in the play to act as a link to the 1980s American culture.</w:t>
      </w:r>
      <w:r w:rsidR="00866EC8">
        <w:rPr>
          <w:rFonts w:ascii="Times New Roman" w:hAnsi="Times New Roman" w:cs="Times New Roman"/>
          <w:sz w:val="24"/>
        </w:rPr>
        <w:t xml:space="preserve"> The start sets up the tension of the character’s original objectives, as well as the value of personality and the value associated with being in love. </w:t>
      </w:r>
      <w:r w:rsidR="003C0434" w:rsidRPr="003C0434">
        <w:rPr>
          <w:rFonts w:ascii="Times New Roman" w:hAnsi="Times New Roman" w:cs="Times New Roman"/>
          <w:i/>
          <w:sz w:val="24"/>
        </w:rPr>
        <w:t xml:space="preserve">When drawing Sure Thing connection to American culture, the play in numerous ways echoed America’s Social and political conservatism (1), </w:t>
      </w:r>
      <w:r w:rsidR="00A26067">
        <w:rPr>
          <w:rFonts w:ascii="Times New Roman" w:hAnsi="Times New Roman" w:cs="Times New Roman"/>
          <w:i/>
          <w:sz w:val="24"/>
        </w:rPr>
        <w:t xml:space="preserve">A care-free liberating </w:t>
      </w:r>
      <w:r w:rsidR="003C0434" w:rsidRPr="003C0434">
        <w:rPr>
          <w:rFonts w:ascii="Times New Roman" w:hAnsi="Times New Roman" w:cs="Times New Roman"/>
          <w:i/>
          <w:sz w:val="24"/>
        </w:rPr>
        <w:t>culture (2), and approach on social relationships (3)</w:t>
      </w:r>
      <w:r w:rsidR="00866EC8">
        <w:rPr>
          <w:rFonts w:ascii="Times New Roman" w:hAnsi="Times New Roman" w:cs="Times New Roman"/>
          <w:sz w:val="24"/>
        </w:rPr>
        <w:t xml:space="preserve">  </w:t>
      </w:r>
      <w:r w:rsidR="00AD62AD">
        <w:rPr>
          <w:rFonts w:ascii="Times New Roman" w:hAnsi="Times New Roman" w:cs="Times New Roman"/>
          <w:sz w:val="24"/>
        </w:rPr>
        <w:t xml:space="preserve"> </w:t>
      </w:r>
      <w:r w:rsidR="00794E01">
        <w:rPr>
          <w:rFonts w:ascii="Times New Roman" w:hAnsi="Times New Roman" w:cs="Times New Roman"/>
          <w:sz w:val="24"/>
        </w:rPr>
        <w:t xml:space="preserve">  </w:t>
      </w:r>
      <w:r w:rsidR="00DD44ED">
        <w:rPr>
          <w:rFonts w:ascii="Times New Roman" w:hAnsi="Times New Roman" w:cs="Times New Roman"/>
          <w:sz w:val="24"/>
        </w:rPr>
        <w:t xml:space="preserve"> </w:t>
      </w:r>
      <w:r w:rsidR="00B42E58">
        <w:rPr>
          <w:rFonts w:ascii="Times New Roman" w:hAnsi="Times New Roman" w:cs="Times New Roman"/>
          <w:sz w:val="24"/>
        </w:rPr>
        <w:t xml:space="preserve"> </w:t>
      </w:r>
      <w:r w:rsidR="003D36CB">
        <w:rPr>
          <w:rFonts w:ascii="Times New Roman" w:hAnsi="Times New Roman" w:cs="Times New Roman"/>
          <w:i/>
          <w:sz w:val="24"/>
        </w:rPr>
        <w:t xml:space="preserve"> </w:t>
      </w:r>
    </w:p>
    <w:p w14:paraId="70BD445C" w14:textId="18367967" w:rsidR="00FE0806" w:rsidRDefault="005610DE" w:rsidP="009D3061">
      <w:pPr>
        <w:spacing w:before="120" w:after="120" w:line="478" w:lineRule="auto"/>
        <w:ind w:firstLine="720"/>
        <w:contextualSpacing/>
        <w:rPr>
          <w:rFonts w:ascii="Times New Roman" w:hAnsi="Times New Roman" w:cs="Times New Roman"/>
          <w:sz w:val="24"/>
        </w:rPr>
      </w:pPr>
      <w:r>
        <w:rPr>
          <w:rFonts w:ascii="Times New Roman" w:hAnsi="Times New Roman" w:cs="Times New Roman"/>
          <w:sz w:val="24"/>
        </w:rPr>
        <w:t xml:space="preserve">In the 1980s, the American culture </w:t>
      </w:r>
      <w:r w:rsidR="00AB7D22">
        <w:rPr>
          <w:rFonts w:ascii="Times New Roman" w:hAnsi="Times New Roman" w:cs="Times New Roman"/>
          <w:sz w:val="24"/>
        </w:rPr>
        <w:t xml:space="preserve">was defined by a proud social and political conservatism. </w:t>
      </w:r>
      <w:r w:rsidR="00F76F88">
        <w:rPr>
          <w:rFonts w:ascii="Times New Roman" w:hAnsi="Times New Roman" w:cs="Times New Roman"/>
          <w:sz w:val="24"/>
        </w:rPr>
        <w:t>The “Yuppies” often wanted more</w:t>
      </w:r>
      <w:r w:rsidR="00597E33">
        <w:rPr>
          <w:rFonts w:ascii="Times New Roman" w:hAnsi="Times New Roman" w:cs="Times New Roman"/>
          <w:sz w:val="24"/>
        </w:rPr>
        <w:t xml:space="preserve"> and we're in a hurry to get it, which became the </w:t>
      </w:r>
      <w:r w:rsidR="00597E33">
        <w:rPr>
          <w:rFonts w:ascii="Times New Roman" w:hAnsi="Times New Roman" w:cs="Times New Roman"/>
          <w:sz w:val="24"/>
        </w:rPr>
        <w:lastRenderedPageBreak/>
        <w:t xml:space="preserve">rule to live by. </w:t>
      </w:r>
      <w:r w:rsidR="00AF6353">
        <w:rPr>
          <w:rFonts w:ascii="Times New Roman" w:hAnsi="Times New Roman" w:cs="Times New Roman"/>
          <w:sz w:val="24"/>
        </w:rPr>
        <w:t xml:space="preserve">American family values in the 1980s were perceived to be in moral decline. </w:t>
      </w:r>
      <w:r w:rsidR="004070D0" w:rsidRPr="004070D0">
        <w:rPr>
          <w:rFonts w:ascii="Times New Roman" w:hAnsi="Times New Roman" w:cs="Times New Roman"/>
          <w:sz w:val="24"/>
        </w:rPr>
        <w:t xml:space="preserve">This particular theme of morality was captured in the context of family values in the 1980s </w:t>
      </w:r>
      <w:r w:rsidR="00D65BD6">
        <w:rPr>
          <w:rFonts w:ascii="Times New Roman" w:hAnsi="Times New Roman" w:cs="Times New Roman"/>
          <w:sz w:val="24"/>
        </w:rPr>
        <w:t xml:space="preserve">American population culture through the demonstration </w:t>
      </w:r>
      <w:r w:rsidR="00696C7F">
        <w:rPr>
          <w:rFonts w:ascii="Times New Roman" w:hAnsi="Times New Roman" w:cs="Times New Roman"/>
          <w:sz w:val="24"/>
        </w:rPr>
        <w:t xml:space="preserve">of dysfunctional families </w:t>
      </w:r>
      <w:r w:rsidR="009E383E">
        <w:rPr>
          <w:rFonts w:ascii="Times New Roman" w:hAnsi="Times New Roman" w:cs="Times New Roman"/>
          <w:sz w:val="24"/>
        </w:rPr>
        <w:t>in movies such as “</w:t>
      </w:r>
      <w:r w:rsidR="009E383E">
        <w:rPr>
          <w:rFonts w:ascii="Times New Roman" w:hAnsi="Times New Roman" w:cs="Times New Roman"/>
          <w:i/>
          <w:sz w:val="24"/>
        </w:rPr>
        <w:t xml:space="preserve">Back to the future” </w:t>
      </w:r>
      <w:r w:rsidR="009E383E">
        <w:rPr>
          <w:rFonts w:ascii="Times New Roman" w:hAnsi="Times New Roman" w:cs="Times New Roman"/>
          <w:sz w:val="24"/>
        </w:rPr>
        <w:t xml:space="preserve">(1985). </w:t>
      </w:r>
      <w:r w:rsidR="00381EFF">
        <w:rPr>
          <w:rFonts w:ascii="Times New Roman" w:hAnsi="Times New Roman" w:cs="Times New Roman"/>
          <w:sz w:val="24"/>
        </w:rPr>
        <w:t xml:space="preserve">The American culture was in a period of nostalgia </w:t>
      </w:r>
      <w:r w:rsidR="00A55DE8">
        <w:rPr>
          <w:rFonts w:ascii="Times New Roman" w:hAnsi="Times New Roman" w:cs="Times New Roman"/>
          <w:sz w:val="24"/>
        </w:rPr>
        <w:t xml:space="preserve">in the 1980s that encompassed a sense of loss connected to the past. </w:t>
      </w:r>
      <w:r w:rsidR="002A6427">
        <w:rPr>
          <w:rFonts w:ascii="Times New Roman" w:hAnsi="Times New Roman" w:cs="Times New Roman"/>
          <w:sz w:val="24"/>
        </w:rPr>
        <w:t xml:space="preserve">In the </w:t>
      </w:r>
      <w:r w:rsidR="004070D0">
        <w:rPr>
          <w:rFonts w:ascii="Times New Roman" w:hAnsi="Times New Roman" w:cs="Times New Roman"/>
          <w:sz w:val="24"/>
        </w:rPr>
        <w:t>given period</w:t>
      </w:r>
      <w:r w:rsidR="002A6427">
        <w:rPr>
          <w:rFonts w:ascii="Times New Roman" w:hAnsi="Times New Roman" w:cs="Times New Roman"/>
          <w:sz w:val="24"/>
        </w:rPr>
        <w:t xml:space="preserve">, </w:t>
      </w:r>
      <w:r w:rsidR="00760EF5">
        <w:rPr>
          <w:rFonts w:ascii="Times New Roman" w:hAnsi="Times New Roman" w:cs="Times New Roman"/>
          <w:sz w:val="24"/>
        </w:rPr>
        <w:t xml:space="preserve">there was a dramatic decline in commitment to long-term love relationships in the American culture. </w:t>
      </w:r>
      <w:r w:rsidR="00731775">
        <w:rPr>
          <w:rFonts w:ascii="Times New Roman" w:hAnsi="Times New Roman" w:cs="Times New Roman"/>
          <w:sz w:val="24"/>
        </w:rPr>
        <w:t xml:space="preserve">The self-sacrifice and lifelong commitment </w:t>
      </w:r>
      <w:r w:rsidR="005F5534">
        <w:rPr>
          <w:rFonts w:ascii="Times New Roman" w:hAnsi="Times New Roman" w:cs="Times New Roman"/>
          <w:sz w:val="24"/>
        </w:rPr>
        <w:t xml:space="preserve">are eroding in the 1980s American culture giving away instead to an emergent idea of love founded centrally on personal growth. </w:t>
      </w:r>
      <w:r w:rsidR="00EE2BDA">
        <w:rPr>
          <w:rFonts w:ascii="Times New Roman" w:hAnsi="Times New Roman" w:cs="Times New Roman"/>
          <w:sz w:val="24"/>
        </w:rPr>
        <w:t xml:space="preserve">Parallel to this, </w:t>
      </w:r>
      <w:r w:rsidR="00832AC1">
        <w:rPr>
          <w:rFonts w:ascii="Times New Roman" w:hAnsi="Times New Roman" w:cs="Times New Roman"/>
          <w:sz w:val="24"/>
        </w:rPr>
        <w:t xml:space="preserve">the play’s dramatic elements critically connect to the 1980s American culture. </w:t>
      </w:r>
      <w:r w:rsidR="00A55DE8">
        <w:rPr>
          <w:rFonts w:ascii="Times New Roman" w:hAnsi="Times New Roman" w:cs="Times New Roman"/>
          <w:sz w:val="24"/>
        </w:rPr>
        <w:t xml:space="preserve"> </w:t>
      </w:r>
    </w:p>
    <w:p w14:paraId="27F46280" w14:textId="3FA7AAE2" w:rsidR="002A1513" w:rsidRDefault="002A1513" w:rsidP="009D3061">
      <w:pPr>
        <w:spacing w:before="120" w:after="120" w:line="478" w:lineRule="auto"/>
        <w:ind w:firstLine="720"/>
        <w:contextualSpacing/>
        <w:rPr>
          <w:rFonts w:ascii="Times New Roman" w:hAnsi="Times New Roman" w:cs="Times New Roman"/>
          <w:sz w:val="24"/>
        </w:rPr>
      </w:pPr>
      <w:r>
        <w:rPr>
          <w:rFonts w:ascii="Times New Roman" w:hAnsi="Times New Roman" w:cs="Times New Roman"/>
          <w:sz w:val="24"/>
        </w:rPr>
        <w:t>In the 1980s, people often went to dinners, watch</w:t>
      </w:r>
      <w:r w:rsidR="00A26067">
        <w:rPr>
          <w:rFonts w:ascii="Times New Roman" w:hAnsi="Times New Roman" w:cs="Times New Roman"/>
          <w:sz w:val="24"/>
        </w:rPr>
        <w:t>ed</w:t>
      </w:r>
      <w:r>
        <w:rPr>
          <w:rFonts w:ascii="Times New Roman" w:hAnsi="Times New Roman" w:cs="Times New Roman"/>
          <w:sz w:val="24"/>
        </w:rPr>
        <w:t xml:space="preserve"> movies, </w:t>
      </w:r>
      <w:r w:rsidR="00A26067">
        <w:rPr>
          <w:rFonts w:ascii="Times New Roman" w:hAnsi="Times New Roman" w:cs="Times New Roman"/>
          <w:sz w:val="24"/>
        </w:rPr>
        <w:t>went out</w:t>
      </w:r>
      <w:r>
        <w:rPr>
          <w:rFonts w:ascii="Times New Roman" w:hAnsi="Times New Roman" w:cs="Times New Roman"/>
          <w:sz w:val="24"/>
        </w:rPr>
        <w:t xml:space="preserve"> for drinks, or </w:t>
      </w:r>
      <w:r w:rsidR="00A26067">
        <w:rPr>
          <w:rFonts w:ascii="Times New Roman" w:hAnsi="Times New Roman" w:cs="Times New Roman"/>
          <w:sz w:val="24"/>
        </w:rPr>
        <w:t>gather for parties, all in a bid to embrace a care-free liberating culture</w:t>
      </w:r>
      <w:r>
        <w:rPr>
          <w:rFonts w:ascii="Times New Roman" w:hAnsi="Times New Roman" w:cs="Times New Roman"/>
          <w:sz w:val="24"/>
        </w:rPr>
        <w:t xml:space="preserve">. </w:t>
      </w:r>
      <w:r w:rsidR="009D3061">
        <w:rPr>
          <w:rFonts w:ascii="Times New Roman" w:hAnsi="Times New Roman" w:cs="Times New Roman"/>
          <w:sz w:val="24"/>
        </w:rPr>
        <w:t>Case in point, Bill expressed to Betty his fascination and indigence to the party lifestyle</w:t>
      </w:r>
      <w:r w:rsidR="009D3061">
        <w:rPr>
          <w:rFonts w:ascii="Times New Roman" w:hAnsi="Times New Roman" w:cs="Times New Roman"/>
          <w:sz w:val="24"/>
        </w:rPr>
        <w:t xml:space="preserve"> (3)</w:t>
      </w:r>
      <w:r w:rsidR="009D3061">
        <w:rPr>
          <w:rFonts w:ascii="Times New Roman" w:hAnsi="Times New Roman" w:cs="Times New Roman"/>
          <w:sz w:val="24"/>
        </w:rPr>
        <w:t>. Additionally, Betty having concluded her section was heading to the movies and deemed it fit to invite Bill so they could watch the Woody Allen Movie together</w:t>
      </w:r>
      <w:r w:rsidR="009D3061">
        <w:rPr>
          <w:rFonts w:ascii="Times New Roman" w:hAnsi="Times New Roman" w:cs="Times New Roman"/>
          <w:sz w:val="24"/>
        </w:rPr>
        <w:t xml:space="preserve"> (11). </w:t>
      </w:r>
      <w:r>
        <w:rPr>
          <w:rFonts w:ascii="Times New Roman" w:hAnsi="Times New Roman" w:cs="Times New Roman"/>
          <w:sz w:val="24"/>
        </w:rPr>
        <w:t>Nevertheless, due to the current sentiments against marriage in the American culture in the 1980s, most people didn’t believe in marriage and sort to live single. But in the case of Betty, she believes in true love and marriage, as well as getting children, specifically three children (12)</w:t>
      </w:r>
      <w:r w:rsidR="00A26067">
        <w:rPr>
          <w:rFonts w:ascii="Times New Roman" w:hAnsi="Times New Roman" w:cs="Times New Roman"/>
          <w:sz w:val="24"/>
        </w:rPr>
        <w:t>, an aspect that was idolized as the perfect family number at the given period</w:t>
      </w:r>
      <w:r>
        <w:rPr>
          <w:rFonts w:ascii="Times New Roman" w:hAnsi="Times New Roman" w:cs="Times New Roman"/>
          <w:sz w:val="24"/>
        </w:rPr>
        <w:t>. In the case of the American culture and the play was based on how connected were the two people in terms of likes or dislikes and their readiness to date. Two people meeting for the first time, it is often unpredictable to fall in love with them or enter into a relationship</w:t>
      </w:r>
      <w:r w:rsidR="00C045CC">
        <w:rPr>
          <w:rFonts w:ascii="Times New Roman" w:hAnsi="Times New Roman" w:cs="Times New Roman"/>
          <w:sz w:val="24"/>
        </w:rPr>
        <w:t>, with 49 to 51% of individuals believing in love at first sight</w:t>
      </w:r>
      <w:r>
        <w:rPr>
          <w:rFonts w:ascii="Times New Roman" w:hAnsi="Times New Roman" w:cs="Times New Roman"/>
          <w:sz w:val="24"/>
        </w:rPr>
        <w:t xml:space="preserve">. As such, the play employ also signs that depict love at first sight, where although Betty was coming from another relationship it did not stop her from falling in love again with Bill (8). </w:t>
      </w:r>
      <w:r w:rsidR="00796DD1">
        <w:rPr>
          <w:rFonts w:ascii="Times New Roman" w:hAnsi="Times New Roman" w:cs="Times New Roman"/>
          <w:sz w:val="24"/>
        </w:rPr>
        <w:t xml:space="preserve">Furthermore, </w:t>
      </w:r>
      <w:r w:rsidR="003F7FC9">
        <w:rPr>
          <w:rFonts w:ascii="Times New Roman" w:hAnsi="Times New Roman" w:cs="Times New Roman"/>
          <w:sz w:val="24"/>
        </w:rPr>
        <w:t xml:space="preserve">the aspect of </w:t>
      </w:r>
      <w:r w:rsidR="00B96E10">
        <w:rPr>
          <w:rFonts w:ascii="Times New Roman" w:hAnsi="Times New Roman" w:cs="Times New Roman"/>
          <w:sz w:val="24"/>
        </w:rPr>
        <w:lastRenderedPageBreak/>
        <w:t>being reluctant to enter into a relationship, especially with a stranger depicts the 1980s American culture</w:t>
      </w:r>
      <w:r w:rsidR="00C045CC">
        <w:rPr>
          <w:rFonts w:ascii="Times New Roman" w:hAnsi="Times New Roman" w:cs="Times New Roman"/>
          <w:sz w:val="24"/>
        </w:rPr>
        <w:t xml:space="preserve"> and approach to social relationships</w:t>
      </w:r>
      <w:r w:rsidR="00B96E10">
        <w:rPr>
          <w:rFonts w:ascii="Times New Roman" w:hAnsi="Times New Roman" w:cs="Times New Roman"/>
          <w:sz w:val="24"/>
        </w:rPr>
        <w:t xml:space="preserve">. </w:t>
      </w:r>
    </w:p>
    <w:p w14:paraId="6573A3B0" w14:textId="504B9365" w:rsidR="00191F6A" w:rsidRDefault="005610DE" w:rsidP="009D3061">
      <w:pPr>
        <w:spacing w:before="120" w:after="120" w:line="478" w:lineRule="auto"/>
        <w:ind w:firstLine="720"/>
        <w:contextualSpacing/>
        <w:rPr>
          <w:rFonts w:ascii="Times New Roman" w:hAnsi="Times New Roman" w:cs="Times New Roman"/>
          <w:sz w:val="24"/>
        </w:rPr>
      </w:pPr>
      <w:r>
        <w:rPr>
          <w:rFonts w:ascii="Times New Roman" w:hAnsi="Times New Roman" w:cs="Times New Roman"/>
          <w:sz w:val="24"/>
        </w:rPr>
        <w:t xml:space="preserve">Basically, </w:t>
      </w:r>
      <w:r w:rsidR="003835CC">
        <w:rPr>
          <w:rFonts w:ascii="Times New Roman" w:hAnsi="Times New Roman" w:cs="Times New Roman"/>
          <w:sz w:val="24"/>
        </w:rPr>
        <w:t xml:space="preserve">the play employs social exchange theory, where individuals normally weigh the risks and potential benefits of social relationships. </w:t>
      </w:r>
      <w:r w:rsidR="0059352D">
        <w:rPr>
          <w:rFonts w:ascii="Times New Roman" w:hAnsi="Times New Roman" w:cs="Times New Roman"/>
          <w:sz w:val="24"/>
        </w:rPr>
        <w:t xml:space="preserve">In this case, </w:t>
      </w:r>
      <w:r w:rsidR="001641A3">
        <w:rPr>
          <w:rFonts w:ascii="Times New Roman" w:hAnsi="Times New Roman" w:cs="Times New Roman"/>
          <w:sz w:val="24"/>
        </w:rPr>
        <w:t xml:space="preserve">Betty conflicts with herself on whether to enter into </w:t>
      </w:r>
      <w:r w:rsidR="00750E32">
        <w:rPr>
          <w:rFonts w:ascii="Times New Roman" w:hAnsi="Times New Roman" w:cs="Times New Roman"/>
          <w:sz w:val="24"/>
        </w:rPr>
        <w:t>a relationship with Bill or not (11).</w:t>
      </w:r>
      <w:r w:rsidR="001641A3">
        <w:rPr>
          <w:rFonts w:ascii="Times New Roman" w:hAnsi="Times New Roman" w:cs="Times New Roman"/>
          <w:sz w:val="24"/>
        </w:rPr>
        <w:t xml:space="preserve"> </w:t>
      </w:r>
      <w:r w:rsidR="00BB6D53">
        <w:rPr>
          <w:rFonts w:ascii="Times New Roman" w:hAnsi="Times New Roman" w:cs="Times New Roman"/>
          <w:sz w:val="24"/>
        </w:rPr>
        <w:t xml:space="preserve">With the current decline in the moral values of the 1980s American family culture, </w:t>
      </w:r>
      <w:r w:rsidR="00B02576">
        <w:rPr>
          <w:rFonts w:ascii="Times New Roman" w:hAnsi="Times New Roman" w:cs="Times New Roman"/>
          <w:sz w:val="24"/>
        </w:rPr>
        <w:t xml:space="preserve">Betty is unsure of whether Bill and she could have a long-term relationship and lifelong commitment. </w:t>
      </w:r>
      <w:r w:rsidR="003D3448">
        <w:rPr>
          <w:rFonts w:ascii="Times New Roman" w:hAnsi="Times New Roman" w:cs="Times New Roman"/>
          <w:sz w:val="24"/>
        </w:rPr>
        <w:t xml:space="preserve">The </w:t>
      </w:r>
      <w:r w:rsidR="00BB1E1F">
        <w:rPr>
          <w:rFonts w:ascii="Times New Roman" w:hAnsi="Times New Roman" w:cs="Times New Roman"/>
          <w:sz w:val="24"/>
        </w:rPr>
        <w:t>variations in the conversation between the two characters critically affect</w:t>
      </w:r>
      <w:r w:rsidR="00AF6C61">
        <w:rPr>
          <w:rFonts w:ascii="Times New Roman" w:hAnsi="Times New Roman" w:cs="Times New Roman"/>
          <w:sz w:val="24"/>
        </w:rPr>
        <w:t xml:space="preserve"> their opinions and attitudes towards each other leaving out the possibility of having a relationship. </w:t>
      </w:r>
      <w:r w:rsidR="00A334FE">
        <w:rPr>
          <w:rFonts w:ascii="Times New Roman" w:hAnsi="Times New Roman" w:cs="Times New Roman"/>
          <w:sz w:val="24"/>
        </w:rPr>
        <w:t xml:space="preserve">The deception of Betty and Bill’s relationship helps to convince readers that finding love is forever </w:t>
      </w:r>
      <w:r w:rsidR="00E335F1">
        <w:rPr>
          <w:rFonts w:ascii="Times New Roman" w:hAnsi="Times New Roman" w:cs="Times New Roman"/>
          <w:sz w:val="24"/>
        </w:rPr>
        <w:t>dependant on balance and genuinity</w:t>
      </w:r>
      <w:r w:rsidR="00C045CC">
        <w:rPr>
          <w:rFonts w:ascii="Times New Roman" w:hAnsi="Times New Roman" w:cs="Times New Roman"/>
          <w:sz w:val="24"/>
        </w:rPr>
        <w:t>, as at the time a significant portion of Americans who did not embrace promiscuity more driven by family values</w:t>
      </w:r>
      <w:r w:rsidR="00E335F1">
        <w:rPr>
          <w:rFonts w:ascii="Times New Roman" w:hAnsi="Times New Roman" w:cs="Times New Roman"/>
          <w:sz w:val="24"/>
        </w:rPr>
        <w:t>.</w:t>
      </w:r>
      <w:r w:rsidR="00414748">
        <w:rPr>
          <w:rFonts w:ascii="Times New Roman" w:hAnsi="Times New Roman" w:cs="Times New Roman"/>
          <w:sz w:val="24"/>
        </w:rPr>
        <w:t xml:space="preserve"> </w:t>
      </w:r>
      <w:r w:rsidR="00900EE4">
        <w:rPr>
          <w:rFonts w:ascii="Times New Roman" w:hAnsi="Times New Roman" w:cs="Times New Roman"/>
          <w:sz w:val="24"/>
        </w:rPr>
        <w:t>Furthermore, r</w:t>
      </w:r>
      <w:r w:rsidR="00414748">
        <w:rPr>
          <w:rFonts w:ascii="Times New Roman" w:hAnsi="Times New Roman" w:cs="Times New Roman"/>
          <w:sz w:val="24"/>
        </w:rPr>
        <w:t xml:space="preserve">elationships in the 1980s were based on many factors that are most critical in building long-term relationships. </w:t>
      </w:r>
      <w:r w:rsidR="00900EE4">
        <w:rPr>
          <w:rFonts w:ascii="Times New Roman" w:hAnsi="Times New Roman" w:cs="Times New Roman"/>
          <w:sz w:val="24"/>
        </w:rPr>
        <w:t>Additionally, t</w:t>
      </w:r>
      <w:r w:rsidR="00D36133">
        <w:rPr>
          <w:rFonts w:ascii="Times New Roman" w:hAnsi="Times New Roman" w:cs="Times New Roman"/>
          <w:sz w:val="24"/>
        </w:rPr>
        <w:t>he American culture of the 1980s was too judgmental based on the individuality of a person. For instance, Bill and Betty changed many of their answers in order to be accepted thus becoming difficult to dist</w:t>
      </w:r>
      <w:r w:rsidR="00AF0978">
        <w:rPr>
          <w:rFonts w:ascii="Times New Roman" w:hAnsi="Times New Roman" w:cs="Times New Roman"/>
          <w:sz w:val="24"/>
        </w:rPr>
        <w:t xml:space="preserve">inguish the lies from the truth (3). </w:t>
      </w:r>
      <w:r w:rsidR="00D36133">
        <w:rPr>
          <w:rFonts w:ascii="Times New Roman" w:hAnsi="Times New Roman" w:cs="Times New Roman"/>
          <w:sz w:val="24"/>
        </w:rPr>
        <w:t xml:space="preserve">  </w:t>
      </w:r>
      <w:r w:rsidR="00E335F1">
        <w:rPr>
          <w:rFonts w:ascii="Times New Roman" w:hAnsi="Times New Roman" w:cs="Times New Roman"/>
          <w:sz w:val="24"/>
        </w:rPr>
        <w:t xml:space="preserve">  </w:t>
      </w:r>
    </w:p>
    <w:p w14:paraId="455602F3" w14:textId="0BD17BC5" w:rsidR="00D51652" w:rsidRPr="009D3061" w:rsidRDefault="005610DE" w:rsidP="009D3061">
      <w:pPr>
        <w:spacing w:before="120" w:after="120" w:line="478" w:lineRule="auto"/>
        <w:ind w:firstLine="720"/>
        <w:contextualSpacing/>
        <w:rPr>
          <w:rFonts w:ascii="Times New Roman" w:hAnsi="Times New Roman" w:cs="Times New Roman"/>
          <w:sz w:val="24"/>
        </w:rPr>
      </w:pPr>
      <w:r>
        <w:rPr>
          <w:rFonts w:ascii="Times New Roman" w:hAnsi="Times New Roman" w:cs="Times New Roman"/>
          <w:sz w:val="24"/>
        </w:rPr>
        <w:t>In conclusion</w:t>
      </w:r>
      <w:r w:rsidR="00146E0E">
        <w:rPr>
          <w:rFonts w:ascii="Times New Roman" w:hAnsi="Times New Roman" w:cs="Times New Roman"/>
          <w:sz w:val="24"/>
        </w:rPr>
        <w:t xml:space="preserve">, from the above </w:t>
      </w:r>
      <w:r w:rsidR="005355B2">
        <w:rPr>
          <w:rFonts w:ascii="Times New Roman" w:hAnsi="Times New Roman" w:cs="Times New Roman"/>
          <w:sz w:val="24"/>
        </w:rPr>
        <w:t>paper, it is evident that the play provides a fundamental analysis of</w:t>
      </w:r>
      <w:r w:rsidR="00DF465F">
        <w:rPr>
          <w:rFonts w:ascii="Times New Roman" w:hAnsi="Times New Roman" w:cs="Times New Roman"/>
          <w:sz w:val="24"/>
        </w:rPr>
        <w:t xml:space="preserve"> the concept of</w:t>
      </w:r>
      <w:r w:rsidR="005355B2">
        <w:rPr>
          <w:rFonts w:ascii="Times New Roman" w:hAnsi="Times New Roman" w:cs="Times New Roman"/>
          <w:sz w:val="24"/>
        </w:rPr>
        <w:t xml:space="preserve"> relationship, love, and</w:t>
      </w:r>
      <w:r w:rsidR="005D3803">
        <w:rPr>
          <w:rFonts w:ascii="Times New Roman" w:hAnsi="Times New Roman" w:cs="Times New Roman"/>
          <w:sz w:val="24"/>
        </w:rPr>
        <w:t xml:space="preserve"> romance. </w:t>
      </w:r>
      <w:r w:rsidR="00204C47">
        <w:rPr>
          <w:rFonts w:ascii="Times New Roman" w:hAnsi="Times New Roman" w:cs="Times New Roman"/>
          <w:sz w:val="24"/>
        </w:rPr>
        <w:t xml:space="preserve">The author has tried to build a solid reflection of how the American culture was in the 1980s in terms of relationships, love, and romance. </w:t>
      </w:r>
      <w:r w:rsidR="00DA5D88">
        <w:rPr>
          <w:rFonts w:ascii="Times New Roman" w:hAnsi="Times New Roman" w:cs="Times New Roman"/>
          <w:sz w:val="24"/>
        </w:rPr>
        <w:t xml:space="preserve">Basically, </w:t>
      </w:r>
      <w:r w:rsidR="00663C18">
        <w:rPr>
          <w:rFonts w:ascii="Times New Roman" w:hAnsi="Times New Roman" w:cs="Times New Roman"/>
          <w:sz w:val="24"/>
        </w:rPr>
        <w:t xml:space="preserve">this play has contributed to the overall understanding </w:t>
      </w:r>
      <w:r w:rsidR="00157DA5">
        <w:rPr>
          <w:rFonts w:ascii="Times New Roman" w:hAnsi="Times New Roman" w:cs="Times New Roman"/>
          <w:sz w:val="24"/>
        </w:rPr>
        <w:t xml:space="preserve">of what “proper” romantic love is all about. </w:t>
      </w:r>
      <w:r w:rsidR="00371D19">
        <w:rPr>
          <w:rFonts w:ascii="Times New Roman" w:hAnsi="Times New Roman" w:cs="Times New Roman"/>
          <w:sz w:val="24"/>
        </w:rPr>
        <w:t xml:space="preserve">Both Betty and Bill seem to </w:t>
      </w:r>
      <w:r w:rsidR="00D22F41">
        <w:rPr>
          <w:rFonts w:ascii="Times New Roman" w:hAnsi="Times New Roman" w:cs="Times New Roman"/>
          <w:sz w:val="24"/>
        </w:rPr>
        <w:t>speak what he</w:t>
      </w:r>
      <w:r w:rsidR="00371D19">
        <w:rPr>
          <w:rFonts w:ascii="Times New Roman" w:hAnsi="Times New Roman" w:cs="Times New Roman"/>
          <w:sz w:val="24"/>
        </w:rPr>
        <w:t>/she believes is acceptable to the other person, thus becomes difficult to differentiate the lie</w:t>
      </w:r>
      <w:r w:rsidR="00D22F41">
        <w:rPr>
          <w:rFonts w:ascii="Times New Roman" w:hAnsi="Times New Roman" w:cs="Times New Roman"/>
          <w:sz w:val="24"/>
        </w:rPr>
        <w:t>s</w:t>
      </w:r>
      <w:r w:rsidR="00371D19">
        <w:rPr>
          <w:rFonts w:ascii="Times New Roman" w:hAnsi="Times New Roman" w:cs="Times New Roman"/>
          <w:sz w:val="24"/>
        </w:rPr>
        <w:t xml:space="preserve"> from the truth.</w:t>
      </w:r>
      <w:r w:rsidR="007E3ABD">
        <w:rPr>
          <w:rFonts w:ascii="Times New Roman" w:hAnsi="Times New Roman" w:cs="Times New Roman"/>
          <w:sz w:val="24"/>
        </w:rPr>
        <w:t xml:space="preserve"> Truly the 1980s were a time for great promiscuity in America, with only few people risking it to engage in fruitful relationships, wouldn’t you agree? </w:t>
      </w:r>
      <w:r w:rsidR="00371D19">
        <w:rPr>
          <w:rFonts w:ascii="Times New Roman" w:hAnsi="Times New Roman" w:cs="Times New Roman"/>
          <w:sz w:val="24"/>
        </w:rPr>
        <w:t xml:space="preserve"> </w:t>
      </w:r>
      <w:r w:rsidR="00DF465F">
        <w:rPr>
          <w:rFonts w:ascii="Times New Roman" w:hAnsi="Times New Roman" w:cs="Times New Roman"/>
          <w:sz w:val="24"/>
        </w:rPr>
        <w:t xml:space="preserve"> </w:t>
      </w:r>
      <w:r w:rsidR="005355B2">
        <w:rPr>
          <w:rFonts w:ascii="Times New Roman" w:hAnsi="Times New Roman" w:cs="Times New Roman"/>
          <w:sz w:val="24"/>
        </w:rPr>
        <w:t xml:space="preserve"> </w:t>
      </w:r>
      <w:r>
        <w:rPr>
          <w:rFonts w:ascii="Times New Roman" w:hAnsi="Times New Roman" w:cs="Times New Roman"/>
          <w:sz w:val="24"/>
        </w:rPr>
        <w:t xml:space="preserve"> </w:t>
      </w:r>
      <w:r w:rsidR="008406C9">
        <w:rPr>
          <w:rFonts w:ascii="Times New Roman" w:hAnsi="Times New Roman" w:cs="Times New Roman"/>
          <w:sz w:val="24"/>
        </w:rPr>
        <w:t xml:space="preserve"> </w:t>
      </w:r>
      <w:r w:rsidR="00F2757A">
        <w:rPr>
          <w:rFonts w:ascii="Times New Roman" w:hAnsi="Times New Roman" w:cs="Times New Roman"/>
          <w:sz w:val="24"/>
        </w:rPr>
        <w:t xml:space="preserve"> </w:t>
      </w:r>
      <w:r w:rsidR="002B2966">
        <w:rPr>
          <w:rFonts w:ascii="Times New Roman" w:hAnsi="Times New Roman" w:cs="Times New Roman"/>
          <w:sz w:val="24"/>
        </w:rPr>
        <w:t xml:space="preserve"> </w:t>
      </w:r>
    </w:p>
    <w:p w14:paraId="0FBBFD85" w14:textId="7E85E138" w:rsidR="0054703E" w:rsidRPr="00B33B22" w:rsidRDefault="00B33B22" w:rsidP="00B33B22">
      <w:pPr>
        <w:spacing w:after="120" w:line="480" w:lineRule="auto"/>
        <w:ind w:left="720" w:hanging="720"/>
        <w:jc w:val="center"/>
        <w:rPr>
          <w:rFonts w:ascii="Times New Roman" w:hAnsi="Times New Roman" w:cs="Times New Roman"/>
          <w:b/>
          <w:sz w:val="24"/>
        </w:rPr>
      </w:pPr>
      <w:r w:rsidRPr="00B33B22">
        <w:rPr>
          <w:rFonts w:ascii="Times New Roman" w:hAnsi="Times New Roman" w:cs="Times New Roman"/>
          <w:b/>
          <w:sz w:val="24"/>
        </w:rPr>
        <w:lastRenderedPageBreak/>
        <w:t>Work</w:t>
      </w:r>
      <w:r w:rsidR="009D3061">
        <w:rPr>
          <w:rFonts w:ascii="Times New Roman" w:hAnsi="Times New Roman" w:cs="Times New Roman"/>
          <w:b/>
          <w:sz w:val="24"/>
        </w:rPr>
        <w:t>s</w:t>
      </w:r>
      <w:bookmarkStart w:id="0" w:name="_GoBack"/>
      <w:bookmarkEnd w:id="0"/>
      <w:r w:rsidRPr="00B33B22">
        <w:rPr>
          <w:rFonts w:ascii="Times New Roman" w:hAnsi="Times New Roman" w:cs="Times New Roman"/>
          <w:b/>
          <w:sz w:val="24"/>
        </w:rPr>
        <w:t xml:space="preserve"> Cited</w:t>
      </w:r>
    </w:p>
    <w:p w14:paraId="39F9979B" w14:textId="77777777" w:rsidR="00B33B22" w:rsidRDefault="00B33B22" w:rsidP="00B33B22">
      <w:pPr>
        <w:spacing w:after="120" w:line="480" w:lineRule="auto"/>
        <w:ind w:left="720" w:hanging="720"/>
        <w:rPr>
          <w:rFonts w:ascii="Times New Roman" w:hAnsi="Times New Roman" w:cs="Times New Roman"/>
          <w:sz w:val="24"/>
        </w:rPr>
      </w:pPr>
      <w:r w:rsidRPr="00B33B22">
        <w:rPr>
          <w:rFonts w:ascii="Times New Roman" w:hAnsi="Times New Roman" w:cs="Times New Roman"/>
          <w:sz w:val="24"/>
        </w:rPr>
        <w:t xml:space="preserve">Ives, David. The Sure Thing. 1988. “English 101: Critical Reasoning, Reading, </w:t>
      </w:r>
      <w:r>
        <w:rPr>
          <w:rFonts w:ascii="Times New Roman" w:hAnsi="Times New Roman" w:cs="Times New Roman"/>
          <w:sz w:val="24"/>
        </w:rPr>
        <w:t xml:space="preserve">and Writing.” Marilyn Kennedy’s </w:t>
      </w:r>
      <w:r w:rsidRPr="00B33B22">
        <w:rPr>
          <w:rFonts w:ascii="Times New Roman" w:hAnsi="Times New Roman" w:cs="Times New Roman"/>
          <w:sz w:val="24"/>
        </w:rPr>
        <w:t>Course Web Site. 2 Nov. 2007. McGraw-Hill’s Page</w:t>
      </w:r>
      <w:r w:rsidR="00A57F04">
        <w:rPr>
          <w:rFonts w:ascii="Times New Roman" w:hAnsi="Times New Roman" w:cs="Times New Roman"/>
          <w:sz w:val="24"/>
        </w:rPr>
        <w:t xml:space="preserve"> </w:t>
      </w:r>
      <w:r w:rsidRPr="00B33B22">
        <w:rPr>
          <w:rFonts w:ascii="Times New Roman" w:hAnsi="Times New Roman" w:cs="Times New Roman"/>
          <w:sz w:val="24"/>
        </w:rPr>
        <w:t>Out.</w:t>
      </w:r>
    </w:p>
    <w:p w14:paraId="3739E94E" w14:textId="77777777" w:rsidR="00CD33FD" w:rsidRPr="000E1F5A" w:rsidRDefault="005610DE">
      <w:pPr>
        <w:rPr>
          <w:rFonts w:ascii="Times New Roman" w:hAnsi="Times New Roman" w:cs="Times New Roman"/>
          <w:sz w:val="24"/>
        </w:rPr>
      </w:pPr>
      <w:r>
        <w:rPr>
          <w:rFonts w:ascii="Times New Roman" w:hAnsi="Times New Roman" w:cs="Times New Roman"/>
          <w:sz w:val="24"/>
        </w:rPr>
        <w:t xml:space="preserve"> </w:t>
      </w:r>
    </w:p>
    <w:sectPr w:rsidR="00CD33FD" w:rsidRPr="000E1F5A" w:rsidSect="00B33B22">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0FA08" w14:textId="77777777" w:rsidR="00E22928" w:rsidRDefault="00E22928" w:rsidP="00B33B22">
      <w:pPr>
        <w:spacing w:after="0" w:line="240" w:lineRule="auto"/>
      </w:pPr>
      <w:r>
        <w:separator/>
      </w:r>
    </w:p>
  </w:endnote>
  <w:endnote w:type="continuationSeparator" w:id="0">
    <w:p w14:paraId="18F5EFB1" w14:textId="77777777" w:rsidR="00E22928" w:rsidRDefault="00E22928" w:rsidP="00B33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C41A6" w14:textId="77777777" w:rsidR="00E22928" w:rsidRDefault="00E22928" w:rsidP="00B33B22">
      <w:pPr>
        <w:spacing w:after="0" w:line="240" w:lineRule="auto"/>
      </w:pPr>
      <w:r>
        <w:separator/>
      </w:r>
    </w:p>
  </w:footnote>
  <w:footnote w:type="continuationSeparator" w:id="0">
    <w:p w14:paraId="45119DD2" w14:textId="77777777" w:rsidR="00E22928" w:rsidRDefault="00E22928" w:rsidP="00B33B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955"/>
      <w:docPartObj>
        <w:docPartGallery w:val="Page Numbers (Top of Page)"/>
        <w:docPartUnique/>
      </w:docPartObj>
    </w:sdtPr>
    <w:sdtEndPr/>
    <w:sdtContent>
      <w:p w14:paraId="37905D26" w14:textId="77777777" w:rsidR="00B33B22" w:rsidRDefault="00B33B22">
        <w:pPr>
          <w:pStyle w:val="Header"/>
          <w:jc w:val="right"/>
        </w:pPr>
        <w:r>
          <w:rPr>
            <w:rFonts w:ascii="Times New Roman" w:hAnsi="Times New Roman" w:cs="Times New Roman"/>
            <w:sz w:val="24"/>
          </w:rPr>
          <w:t xml:space="preserve">(Surname) </w:t>
        </w:r>
        <w:r w:rsidR="0011469E">
          <w:fldChar w:fldCharType="begin"/>
        </w:r>
        <w:r w:rsidR="0011469E">
          <w:instrText xml:space="preserve"> PAGE   \* MERGEFORMAT </w:instrText>
        </w:r>
        <w:r w:rsidR="0011469E">
          <w:fldChar w:fldCharType="separate"/>
        </w:r>
        <w:r w:rsidR="00436973">
          <w:rPr>
            <w:noProof/>
          </w:rPr>
          <w:t>4</w:t>
        </w:r>
        <w:r w:rsidR="0011469E">
          <w:rPr>
            <w:noProof/>
          </w:rPr>
          <w:fldChar w:fldCharType="end"/>
        </w:r>
      </w:p>
    </w:sdtContent>
  </w:sdt>
  <w:p w14:paraId="385254F2" w14:textId="77777777" w:rsidR="00B33B22" w:rsidRDefault="00B33B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954"/>
      <w:docPartObj>
        <w:docPartGallery w:val="Page Numbers (Top of Page)"/>
        <w:docPartUnique/>
      </w:docPartObj>
    </w:sdtPr>
    <w:sdtEndPr/>
    <w:sdtContent>
      <w:p w14:paraId="702B7AFC" w14:textId="77777777" w:rsidR="00B33B22" w:rsidRDefault="00B33B22">
        <w:pPr>
          <w:pStyle w:val="Header"/>
          <w:jc w:val="right"/>
        </w:pPr>
        <w:r>
          <w:rPr>
            <w:rFonts w:ascii="Times New Roman" w:hAnsi="Times New Roman" w:cs="Times New Roman"/>
            <w:sz w:val="24"/>
          </w:rPr>
          <w:t xml:space="preserve">(Surname) </w:t>
        </w:r>
        <w:r w:rsidR="0011469E">
          <w:fldChar w:fldCharType="begin"/>
        </w:r>
        <w:r w:rsidR="0011469E">
          <w:instrText xml:space="preserve"> PAGE   \* MERGEFORMAT </w:instrText>
        </w:r>
        <w:r w:rsidR="0011469E">
          <w:fldChar w:fldCharType="separate"/>
        </w:r>
        <w:r w:rsidR="009D3061">
          <w:rPr>
            <w:noProof/>
          </w:rPr>
          <w:t>1</w:t>
        </w:r>
        <w:r w:rsidR="0011469E">
          <w:rPr>
            <w:noProof/>
          </w:rPr>
          <w:fldChar w:fldCharType="end"/>
        </w:r>
      </w:p>
    </w:sdtContent>
  </w:sdt>
  <w:p w14:paraId="4F1A0BA2" w14:textId="77777777" w:rsidR="00B33B22" w:rsidRDefault="00B33B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007"/>
    <w:rsid w:val="000833E9"/>
    <w:rsid w:val="00093484"/>
    <w:rsid w:val="000A009A"/>
    <w:rsid w:val="000D47DD"/>
    <w:rsid w:val="000D72E3"/>
    <w:rsid w:val="000D7326"/>
    <w:rsid w:val="000E0E90"/>
    <w:rsid w:val="000E0EBE"/>
    <w:rsid w:val="000E1F5A"/>
    <w:rsid w:val="00112737"/>
    <w:rsid w:val="0011469E"/>
    <w:rsid w:val="00146E0E"/>
    <w:rsid w:val="001542A9"/>
    <w:rsid w:val="00157DA5"/>
    <w:rsid w:val="001641A3"/>
    <w:rsid w:val="001758FD"/>
    <w:rsid w:val="00176B33"/>
    <w:rsid w:val="00191F6A"/>
    <w:rsid w:val="0019548E"/>
    <w:rsid w:val="001A2A10"/>
    <w:rsid w:val="001F459D"/>
    <w:rsid w:val="00204C47"/>
    <w:rsid w:val="00210B11"/>
    <w:rsid w:val="002635BF"/>
    <w:rsid w:val="00266245"/>
    <w:rsid w:val="002A1513"/>
    <w:rsid w:val="002A6427"/>
    <w:rsid w:val="002B2966"/>
    <w:rsid w:val="002E746B"/>
    <w:rsid w:val="002F1735"/>
    <w:rsid w:val="002F17A6"/>
    <w:rsid w:val="00371D19"/>
    <w:rsid w:val="00375A2F"/>
    <w:rsid w:val="00381EFF"/>
    <w:rsid w:val="003835CC"/>
    <w:rsid w:val="003B5C8A"/>
    <w:rsid w:val="003C0434"/>
    <w:rsid w:val="003C1543"/>
    <w:rsid w:val="003D3448"/>
    <w:rsid w:val="003D36CB"/>
    <w:rsid w:val="003D3EE1"/>
    <w:rsid w:val="003D5217"/>
    <w:rsid w:val="003E1322"/>
    <w:rsid w:val="003F50B1"/>
    <w:rsid w:val="003F7FC9"/>
    <w:rsid w:val="0040272F"/>
    <w:rsid w:val="004070D0"/>
    <w:rsid w:val="00414748"/>
    <w:rsid w:val="00435081"/>
    <w:rsid w:val="00436973"/>
    <w:rsid w:val="00452471"/>
    <w:rsid w:val="00465D34"/>
    <w:rsid w:val="0046632C"/>
    <w:rsid w:val="004838F3"/>
    <w:rsid w:val="004839B9"/>
    <w:rsid w:val="004A4B50"/>
    <w:rsid w:val="00501E78"/>
    <w:rsid w:val="005261CB"/>
    <w:rsid w:val="005355B2"/>
    <w:rsid w:val="0054703E"/>
    <w:rsid w:val="005610DE"/>
    <w:rsid w:val="00562226"/>
    <w:rsid w:val="00570904"/>
    <w:rsid w:val="00577A39"/>
    <w:rsid w:val="0059352D"/>
    <w:rsid w:val="00597E33"/>
    <w:rsid w:val="005C108C"/>
    <w:rsid w:val="005D3803"/>
    <w:rsid w:val="005D5D61"/>
    <w:rsid w:val="005E4E69"/>
    <w:rsid w:val="005E7B14"/>
    <w:rsid w:val="005F5534"/>
    <w:rsid w:val="00601A07"/>
    <w:rsid w:val="006550B1"/>
    <w:rsid w:val="00663C18"/>
    <w:rsid w:val="006700DB"/>
    <w:rsid w:val="00696C7F"/>
    <w:rsid w:val="006E4DEE"/>
    <w:rsid w:val="00721310"/>
    <w:rsid w:val="00731775"/>
    <w:rsid w:val="0073336D"/>
    <w:rsid w:val="00735C44"/>
    <w:rsid w:val="00744625"/>
    <w:rsid w:val="00750E32"/>
    <w:rsid w:val="00760EF5"/>
    <w:rsid w:val="007646E9"/>
    <w:rsid w:val="00766AF7"/>
    <w:rsid w:val="007722CF"/>
    <w:rsid w:val="00794E01"/>
    <w:rsid w:val="00796DD1"/>
    <w:rsid w:val="007A7007"/>
    <w:rsid w:val="007B7560"/>
    <w:rsid w:val="007E3ABD"/>
    <w:rsid w:val="007F1E01"/>
    <w:rsid w:val="00822A66"/>
    <w:rsid w:val="00832AC1"/>
    <w:rsid w:val="008406C9"/>
    <w:rsid w:val="00866EC8"/>
    <w:rsid w:val="008A4D99"/>
    <w:rsid w:val="008A636C"/>
    <w:rsid w:val="008B7223"/>
    <w:rsid w:val="008F7E30"/>
    <w:rsid w:val="00900EE4"/>
    <w:rsid w:val="009276B9"/>
    <w:rsid w:val="00930581"/>
    <w:rsid w:val="00940B48"/>
    <w:rsid w:val="009866FA"/>
    <w:rsid w:val="009B6354"/>
    <w:rsid w:val="009C1AD5"/>
    <w:rsid w:val="009D3061"/>
    <w:rsid w:val="009D6F5E"/>
    <w:rsid w:val="009E2586"/>
    <w:rsid w:val="009E383E"/>
    <w:rsid w:val="00A071D9"/>
    <w:rsid w:val="00A07593"/>
    <w:rsid w:val="00A26067"/>
    <w:rsid w:val="00A334FE"/>
    <w:rsid w:val="00A55A42"/>
    <w:rsid w:val="00A55DE8"/>
    <w:rsid w:val="00A57F04"/>
    <w:rsid w:val="00A624A6"/>
    <w:rsid w:val="00AA1B7A"/>
    <w:rsid w:val="00AA203F"/>
    <w:rsid w:val="00AA4798"/>
    <w:rsid w:val="00AA4B3B"/>
    <w:rsid w:val="00AA7B94"/>
    <w:rsid w:val="00AB7D22"/>
    <w:rsid w:val="00AC4AC4"/>
    <w:rsid w:val="00AD3BE1"/>
    <w:rsid w:val="00AD62AD"/>
    <w:rsid w:val="00AE1D60"/>
    <w:rsid w:val="00AF0978"/>
    <w:rsid w:val="00AF6353"/>
    <w:rsid w:val="00AF6C61"/>
    <w:rsid w:val="00B02576"/>
    <w:rsid w:val="00B03585"/>
    <w:rsid w:val="00B11DE4"/>
    <w:rsid w:val="00B33B22"/>
    <w:rsid w:val="00B36A62"/>
    <w:rsid w:val="00B42E58"/>
    <w:rsid w:val="00B43753"/>
    <w:rsid w:val="00B96E10"/>
    <w:rsid w:val="00BB1E1F"/>
    <w:rsid w:val="00BB6D53"/>
    <w:rsid w:val="00BF29BC"/>
    <w:rsid w:val="00BF3C13"/>
    <w:rsid w:val="00BF4FFA"/>
    <w:rsid w:val="00C045CC"/>
    <w:rsid w:val="00C063FD"/>
    <w:rsid w:val="00C13A80"/>
    <w:rsid w:val="00C17EEA"/>
    <w:rsid w:val="00C25B76"/>
    <w:rsid w:val="00C27F49"/>
    <w:rsid w:val="00C36BAE"/>
    <w:rsid w:val="00C37F7C"/>
    <w:rsid w:val="00C72147"/>
    <w:rsid w:val="00C91602"/>
    <w:rsid w:val="00C92D32"/>
    <w:rsid w:val="00C95391"/>
    <w:rsid w:val="00C968E0"/>
    <w:rsid w:val="00C97D67"/>
    <w:rsid w:val="00CC3C5A"/>
    <w:rsid w:val="00CD33FD"/>
    <w:rsid w:val="00CE4F12"/>
    <w:rsid w:val="00D22F41"/>
    <w:rsid w:val="00D315F5"/>
    <w:rsid w:val="00D33F98"/>
    <w:rsid w:val="00D36133"/>
    <w:rsid w:val="00D51652"/>
    <w:rsid w:val="00D55A44"/>
    <w:rsid w:val="00D65BD6"/>
    <w:rsid w:val="00DA50A8"/>
    <w:rsid w:val="00DA5D88"/>
    <w:rsid w:val="00DC3093"/>
    <w:rsid w:val="00DD0C7F"/>
    <w:rsid w:val="00DD44ED"/>
    <w:rsid w:val="00DE3FAA"/>
    <w:rsid w:val="00DF06D7"/>
    <w:rsid w:val="00DF2E8E"/>
    <w:rsid w:val="00DF465F"/>
    <w:rsid w:val="00E12A5A"/>
    <w:rsid w:val="00E22928"/>
    <w:rsid w:val="00E30ABF"/>
    <w:rsid w:val="00E335F1"/>
    <w:rsid w:val="00E62CB2"/>
    <w:rsid w:val="00E66CAE"/>
    <w:rsid w:val="00E713D9"/>
    <w:rsid w:val="00E72FC2"/>
    <w:rsid w:val="00E94DBC"/>
    <w:rsid w:val="00EA2EDF"/>
    <w:rsid w:val="00EB703C"/>
    <w:rsid w:val="00EC38C4"/>
    <w:rsid w:val="00ED44A1"/>
    <w:rsid w:val="00EE2BDA"/>
    <w:rsid w:val="00F2757A"/>
    <w:rsid w:val="00F45204"/>
    <w:rsid w:val="00F56AC2"/>
    <w:rsid w:val="00F56BCB"/>
    <w:rsid w:val="00F76F88"/>
    <w:rsid w:val="00F94CFE"/>
    <w:rsid w:val="00F955E7"/>
    <w:rsid w:val="00F95EE4"/>
    <w:rsid w:val="00FE0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EBDA2"/>
  <w15:docId w15:val="{A3735AC2-E2D8-41E1-847F-0053349FB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6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3B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3B22"/>
  </w:style>
  <w:style w:type="paragraph" w:styleId="Footer">
    <w:name w:val="footer"/>
    <w:basedOn w:val="Normal"/>
    <w:link w:val="FooterChar"/>
    <w:uiPriority w:val="99"/>
    <w:semiHidden/>
    <w:unhideWhenUsed/>
    <w:rsid w:val="00B33B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33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932</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cp:revision>
  <dcterms:created xsi:type="dcterms:W3CDTF">2021-05-06T18:50:00Z</dcterms:created>
  <dcterms:modified xsi:type="dcterms:W3CDTF">2021-05-06T18:50:00Z</dcterms:modified>
</cp:coreProperties>
</file>