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BAA" w:rsidRPr="000D5B12" w:rsidRDefault="000E7BAA" w:rsidP="000D5B12">
      <w:pPr>
        <w:spacing w:line="480" w:lineRule="auto"/>
        <w:jc w:val="center"/>
        <w:rPr>
          <w:rFonts w:ascii="Times New Roman" w:hAnsi="Times New Roman" w:cs="Times New Roman"/>
          <w:b/>
          <w:sz w:val="24"/>
          <w:szCs w:val="24"/>
        </w:rPr>
      </w:pPr>
      <w:r w:rsidRPr="000D5B12">
        <w:rPr>
          <w:rFonts w:ascii="Times New Roman" w:hAnsi="Times New Roman" w:cs="Times New Roman"/>
          <w:b/>
          <w:sz w:val="24"/>
          <w:szCs w:val="24"/>
        </w:rPr>
        <w:t>Outline</w:t>
      </w:r>
    </w:p>
    <w:p w:rsidR="000D5B12" w:rsidRPr="000D5B12" w:rsidRDefault="000D5B12" w:rsidP="000D5B12">
      <w:pPr>
        <w:spacing w:line="480" w:lineRule="auto"/>
        <w:jc w:val="center"/>
        <w:rPr>
          <w:rFonts w:ascii="Times New Roman" w:hAnsi="Times New Roman" w:cs="Times New Roman"/>
          <w:b/>
          <w:sz w:val="24"/>
          <w:szCs w:val="24"/>
        </w:rPr>
      </w:pPr>
      <w:r w:rsidRPr="000D5B12">
        <w:rPr>
          <w:rFonts w:ascii="Times New Roman" w:hAnsi="Times New Roman" w:cs="Times New Roman"/>
          <w:b/>
          <w:sz w:val="24"/>
          <w:szCs w:val="24"/>
        </w:rPr>
        <w:t>Corporate Governance Report</w:t>
      </w:r>
    </w:p>
    <w:p w:rsidR="000D5B12" w:rsidRPr="000D5B12" w:rsidRDefault="000D5B12" w:rsidP="000D5B12">
      <w:pPr>
        <w:spacing w:line="480" w:lineRule="auto"/>
        <w:jc w:val="both"/>
        <w:rPr>
          <w:rFonts w:ascii="Times New Roman" w:hAnsi="Times New Roman" w:cs="Times New Roman"/>
          <w:b/>
          <w:sz w:val="24"/>
          <w:szCs w:val="24"/>
        </w:rPr>
      </w:pPr>
      <w:r w:rsidRPr="000D5B12">
        <w:rPr>
          <w:rFonts w:ascii="Times New Roman" w:hAnsi="Times New Roman" w:cs="Times New Roman"/>
          <w:b/>
          <w:sz w:val="24"/>
          <w:szCs w:val="24"/>
        </w:rPr>
        <w:t xml:space="preserve">The </w:t>
      </w:r>
      <w:r w:rsidRPr="000D5B12">
        <w:rPr>
          <w:rFonts w:ascii="Times New Roman" w:hAnsi="Times New Roman" w:cs="Times New Roman"/>
          <w:b/>
          <w:sz w:val="24"/>
          <w:szCs w:val="24"/>
          <w:shd w:val="clear" w:color="auto" w:fill="FFFFFF"/>
        </w:rPr>
        <w:t>role of an accountant in relating to these groups</w:t>
      </w:r>
    </w:p>
    <w:p w:rsidR="000D5B12" w:rsidRPr="000D5B12" w:rsidRDefault="000D5B12" w:rsidP="000D5B12">
      <w:pPr>
        <w:pStyle w:val="ListParagraph"/>
        <w:numPr>
          <w:ilvl w:val="0"/>
          <w:numId w:val="26"/>
        </w:numPr>
        <w:spacing w:line="480" w:lineRule="auto"/>
        <w:jc w:val="both"/>
        <w:rPr>
          <w:rFonts w:ascii="Times New Roman" w:hAnsi="Times New Roman" w:cs="Times New Roman"/>
          <w:sz w:val="24"/>
          <w:szCs w:val="24"/>
        </w:rPr>
      </w:pPr>
      <w:r w:rsidRPr="000D5B12">
        <w:rPr>
          <w:rFonts w:ascii="Times New Roman" w:hAnsi="Times New Roman" w:cs="Times New Roman"/>
          <w:sz w:val="24"/>
          <w:szCs w:val="24"/>
        </w:rPr>
        <w:t xml:space="preserve">As an accountant, I am in charge of the financial records within the company. </w:t>
      </w:r>
    </w:p>
    <w:p w:rsidR="000D5B12" w:rsidRPr="000D5B12" w:rsidRDefault="000D5B12" w:rsidP="000D5B12">
      <w:pPr>
        <w:pStyle w:val="ListParagraph"/>
        <w:numPr>
          <w:ilvl w:val="0"/>
          <w:numId w:val="26"/>
        </w:numPr>
        <w:spacing w:line="480" w:lineRule="auto"/>
        <w:jc w:val="both"/>
      </w:pPr>
      <w:r w:rsidRPr="000D5B12">
        <w:rPr>
          <w:rFonts w:ascii="Times New Roman" w:hAnsi="Times New Roman" w:cs="Times New Roman"/>
          <w:sz w:val="24"/>
          <w:szCs w:val="24"/>
        </w:rPr>
        <w:t xml:space="preserve">When in a firm’s board committee, accountants are present because they are directly connected to its performance. </w:t>
      </w:r>
    </w:p>
    <w:p w:rsidR="000D5B12" w:rsidRPr="000D5B12" w:rsidRDefault="000D5B12" w:rsidP="000D5B12">
      <w:pPr>
        <w:pStyle w:val="ListParagraph"/>
        <w:numPr>
          <w:ilvl w:val="0"/>
          <w:numId w:val="26"/>
        </w:numPr>
        <w:spacing w:line="480" w:lineRule="auto"/>
        <w:jc w:val="both"/>
      </w:pPr>
      <w:r w:rsidRPr="000D5B12">
        <w:rPr>
          <w:rFonts w:ascii="Times New Roman" w:hAnsi="Times New Roman" w:cs="Times New Roman"/>
          <w:sz w:val="24"/>
          <w:szCs w:val="24"/>
        </w:rPr>
        <w:t xml:space="preserve">Accountants advise the managers on the implications of making certain business decisions because they are responsible for the company’s accounts. </w:t>
      </w:r>
    </w:p>
    <w:p w:rsidR="000D5B12" w:rsidRPr="000D5B12" w:rsidRDefault="000D5B12" w:rsidP="000D5B12">
      <w:pPr>
        <w:spacing w:line="480" w:lineRule="auto"/>
        <w:jc w:val="both"/>
        <w:rPr>
          <w:rFonts w:ascii="Times New Roman" w:hAnsi="Times New Roman" w:cs="Times New Roman"/>
          <w:b/>
          <w:sz w:val="24"/>
          <w:szCs w:val="24"/>
        </w:rPr>
      </w:pPr>
      <w:r w:rsidRPr="000D5B12">
        <w:rPr>
          <w:rFonts w:ascii="Times New Roman" w:hAnsi="Times New Roman" w:cs="Times New Roman"/>
          <w:b/>
          <w:sz w:val="24"/>
          <w:szCs w:val="24"/>
        </w:rPr>
        <w:t>The</w:t>
      </w:r>
      <w:r w:rsidRPr="000D5B12">
        <w:rPr>
          <w:rFonts w:ascii="Times New Roman" w:hAnsi="Times New Roman" w:cs="Times New Roman"/>
          <w:b/>
          <w:sz w:val="24"/>
          <w:szCs w:val="24"/>
          <w:shd w:val="clear" w:color="auto" w:fill="FFFFFF"/>
        </w:rPr>
        <w:t> information an accountant should provide to help guide and support the board and management</w:t>
      </w:r>
    </w:p>
    <w:p w:rsidR="000D5B12" w:rsidRPr="000D5B12" w:rsidRDefault="000D5B12" w:rsidP="000D5B12">
      <w:pPr>
        <w:pStyle w:val="ListParagraph"/>
        <w:numPr>
          <w:ilvl w:val="0"/>
          <w:numId w:val="27"/>
        </w:numPr>
        <w:spacing w:line="480" w:lineRule="auto"/>
        <w:jc w:val="both"/>
      </w:pPr>
      <w:r w:rsidRPr="000D5B12">
        <w:rPr>
          <w:rFonts w:ascii="Times New Roman" w:hAnsi="Times New Roman" w:cs="Times New Roman"/>
          <w:sz w:val="24"/>
          <w:szCs w:val="24"/>
        </w:rPr>
        <w:t xml:space="preserve">Accounting provides the board and the control with information concerning the business operations. </w:t>
      </w:r>
    </w:p>
    <w:p w:rsidR="000D5B12" w:rsidRPr="000D5B12" w:rsidRDefault="000D5B12" w:rsidP="000D5B12">
      <w:pPr>
        <w:pStyle w:val="ListParagraph"/>
        <w:numPr>
          <w:ilvl w:val="0"/>
          <w:numId w:val="27"/>
        </w:numPr>
        <w:spacing w:line="480" w:lineRule="auto"/>
        <w:jc w:val="both"/>
      </w:pPr>
      <w:r w:rsidRPr="000D5B12">
        <w:rPr>
          <w:rFonts w:ascii="Times New Roman" w:hAnsi="Times New Roman" w:cs="Times New Roman"/>
          <w:sz w:val="24"/>
          <w:szCs w:val="24"/>
        </w:rPr>
        <w:t xml:space="preserve">The other information an accountant should provide to the board and management involves the expenses' accounting and income statement data. </w:t>
      </w:r>
    </w:p>
    <w:p w:rsidR="000D5B12" w:rsidRPr="000D5B12" w:rsidRDefault="000D5B12" w:rsidP="000D5B12">
      <w:pPr>
        <w:spacing w:line="480" w:lineRule="auto"/>
        <w:jc w:val="both"/>
        <w:rPr>
          <w:rFonts w:ascii="Times New Roman" w:hAnsi="Times New Roman" w:cs="Times New Roman"/>
          <w:b/>
          <w:sz w:val="24"/>
          <w:szCs w:val="24"/>
        </w:rPr>
      </w:pPr>
      <w:r w:rsidRPr="000D5B12">
        <w:rPr>
          <w:rFonts w:ascii="Times New Roman" w:hAnsi="Times New Roman" w:cs="Times New Roman"/>
          <w:b/>
          <w:sz w:val="24"/>
          <w:szCs w:val="24"/>
          <w:shd w:val="clear" w:color="auto" w:fill="FFFFFF"/>
        </w:rPr>
        <w:t>How different accounting roles (CFO, outside auditors, and internal auditors) shape and relate to the governance process</w:t>
      </w:r>
    </w:p>
    <w:p w:rsidR="000D5B12" w:rsidRPr="000D5B12" w:rsidRDefault="000D5B12" w:rsidP="000D5B12">
      <w:pPr>
        <w:pStyle w:val="ListParagraph"/>
        <w:numPr>
          <w:ilvl w:val="0"/>
          <w:numId w:val="25"/>
        </w:numPr>
        <w:spacing w:line="480" w:lineRule="auto"/>
        <w:jc w:val="both"/>
        <w:rPr>
          <w:rFonts w:ascii="Times New Roman" w:hAnsi="Times New Roman" w:cs="Times New Roman"/>
          <w:sz w:val="24"/>
          <w:szCs w:val="24"/>
        </w:rPr>
      </w:pPr>
      <w:r w:rsidRPr="000D5B12">
        <w:rPr>
          <w:rFonts w:ascii="Times New Roman" w:hAnsi="Times New Roman" w:cs="Times New Roman"/>
          <w:sz w:val="24"/>
          <w:szCs w:val="24"/>
        </w:rPr>
        <w:t>Accounting directly connects to the governance process because it provides crucial opinions when management plans strategies for long-term business operations.</w:t>
      </w:r>
    </w:p>
    <w:p w:rsidR="000D5B12" w:rsidRPr="000D5B12" w:rsidRDefault="000D5B12" w:rsidP="000D5B12">
      <w:pPr>
        <w:pStyle w:val="ListParagraph"/>
        <w:numPr>
          <w:ilvl w:val="0"/>
          <w:numId w:val="25"/>
        </w:numPr>
        <w:spacing w:line="480" w:lineRule="auto"/>
        <w:jc w:val="both"/>
      </w:pPr>
      <w:r w:rsidRPr="000D5B12">
        <w:rPr>
          <w:rFonts w:ascii="Times New Roman" w:hAnsi="Times New Roman" w:cs="Times New Roman"/>
          <w:sz w:val="24"/>
          <w:szCs w:val="24"/>
        </w:rPr>
        <w:t>The chief finance officer's roles shape and link to the governance process by implementing the financial strategy, which is vital in delivering the firm’s strategic objectives sustainably</w:t>
      </w:r>
    </w:p>
    <w:p w:rsidR="000D5B12" w:rsidRPr="000D5B12" w:rsidRDefault="000D5B12" w:rsidP="000D5B12">
      <w:pPr>
        <w:pStyle w:val="ListParagraph"/>
        <w:numPr>
          <w:ilvl w:val="0"/>
          <w:numId w:val="25"/>
        </w:numPr>
        <w:spacing w:line="480" w:lineRule="auto"/>
        <w:jc w:val="both"/>
      </w:pPr>
      <w:r w:rsidRPr="000D5B12">
        <w:rPr>
          <w:rFonts w:ascii="Times New Roman" w:hAnsi="Times New Roman" w:cs="Times New Roman"/>
          <w:sz w:val="24"/>
          <w:szCs w:val="24"/>
        </w:rPr>
        <w:lastRenderedPageBreak/>
        <w:t>The external auditors shape the governance process by protecting the shareholders' interests.</w:t>
      </w:r>
    </w:p>
    <w:p w:rsidR="000D5B12" w:rsidRPr="000D5B12" w:rsidRDefault="000D5B12" w:rsidP="000D5B12">
      <w:pPr>
        <w:spacing w:line="480" w:lineRule="auto"/>
        <w:jc w:val="both"/>
        <w:rPr>
          <w:rFonts w:ascii="Times New Roman" w:hAnsi="Times New Roman" w:cs="Times New Roman"/>
          <w:b/>
          <w:sz w:val="24"/>
          <w:szCs w:val="24"/>
        </w:rPr>
      </w:pPr>
      <w:r w:rsidRPr="000D5B12">
        <w:rPr>
          <w:rFonts w:ascii="Times New Roman" w:hAnsi="Times New Roman" w:cs="Times New Roman"/>
          <w:b/>
          <w:sz w:val="24"/>
          <w:szCs w:val="24"/>
          <w:shd w:val="clear" w:color="auto" w:fill="FFFFFF"/>
        </w:rPr>
        <w:t>Ethical challenges are arising.</w:t>
      </w:r>
    </w:p>
    <w:p w:rsidR="000D5B12" w:rsidRPr="000D5B12" w:rsidRDefault="000D5B12" w:rsidP="000D5B12">
      <w:pPr>
        <w:pStyle w:val="ListParagraph"/>
        <w:numPr>
          <w:ilvl w:val="0"/>
          <w:numId w:val="24"/>
        </w:numPr>
        <w:spacing w:line="480" w:lineRule="auto"/>
        <w:jc w:val="both"/>
      </w:pPr>
      <w:r w:rsidRPr="000D5B12">
        <w:rPr>
          <w:rFonts w:ascii="Times New Roman" w:hAnsi="Times New Roman" w:cs="Times New Roman"/>
          <w:sz w:val="24"/>
          <w:szCs w:val="24"/>
        </w:rPr>
        <w:t xml:space="preserve">One of the ethical issues involves pressure from the management. </w:t>
      </w:r>
    </w:p>
    <w:p w:rsidR="000D5B12" w:rsidRPr="000D5B12" w:rsidRDefault="000D5B12" w:rsidP="000D5B12">
      <w:pPr>
        <w:pStyle w:val="ListParagraph"/>
        <w:numPr>
          <w:ilvl w:val="0"/>
          <w:numId w:val="24"/>
        </w:numPr>
        <w:spacing w:line="480" w:lineRule="auto"/>
        <w:jc w:val="both"/>
      </w:pPr>
      <w:r w:rsidRPr="000D5B12">
        <w:rPr>
          <w:rFonts w:ascii="Times New Roman" w:hAnsi="Times New Roman" w:cs="Times New Roman"/>
          <w:sz w:val="24"/>
          <w:szCs w:val="24"/>
        </w:rPr>
        <w:t xml:space="preserve">The chief finance officer and other accountants may engage in unethical business practices by omitting financial records to paint a particular picture of the business to the public or investors. </w:t>
      </w:r>
    </w:p>
    <w:p w:rsidR="000D5B12" w:rsidRPr="000D5B12" w:rsidRDefault="000D5B12" w:rsidP="000D5B12">
      <w:pPr>
        <w:spacing w:line="480" w:lineRule="auto"/>
        <w:jc w:val="both"/>
        <w:rPr>
          <w:rFonts w:ascii="Times New Roman" w:hAnsi="Times New Roman" w:cs="Times New Roman"/>
          <w:b/>
          <w:sz w:val="24"/>
          <w:szCs w:val="24"/>
        </w:rPr>
      </w:pPr>
      <w:r w:rsidRPr="000D5B12">
        <w:rPr>
          <w:rFonts w:ascii="Times New Roman" w:hAnsi="Times New Roman" w:cs="Times New Roman"/>
          <w:b/>
          <w:sz w:val="24"/>
          <w:szCs w:val="24"/>
          <w:shd w:val="clear" w:color="auto" w:fill="FFFFFF"/>
        </w:rPr>
        <w:t>The role of internal control (as well as internal audit) in governance</w:t>
      </w:r>
    </w:p>
    <w:p w:rsidR="000D5B12" w:rsidRPr="000D5B12" w:rsidRDefault="000D5B12" w:rsidP="000D5B12">
      <w:pPr>
        <w:pStyle w:val="ListParagraph"/>
        <w:numPr>
          <w:ilvl w:val="0"/>
          <w:numId w:val="23"/>
        </w:numPr>
        <w:spacing w:line="480" w:lineRule="auto"/>
        <w:jc w:val="both"/>
      </w:pPr>
      <w:r w:rsidRPr="000D5B12">
        <w:rPr>
          <w:rFonts w:ascii="Times New Roman" w:hAnsi="Times New Roman" w:cs="Times New Roman"/>
          <w:sz w:val="24"/>
          <w:szCs w:val="24"/>
        </w:rPr>
        <w:t xml:space="preserve">Internal control entails all the measures that a firm takes to protect its resources from waste, inefficiency, and fraud </w:t>
      </w:r>
    </w:p>
    <w:p w:rsidR="000D5B12" w:rsidRPr="000D5B12" w:rsidRDefault="000D5B12" w:rsidP="000D5B12">
      <w:pPr>
        <w:pStyle w:val="ListParagraph"/>
        <w:numPr>
          <w:ilvl w:val="0"/>
          <w:numId w:val="23"/>
        </w:numPr>
        <w:spacing w:line="480" w:lineRule="auto"/>
        <w:jc w:val="both"/>
      </w:pPr>
      <w:r w:rsidRPr="000D5B12">
        <w:rPr>
          <w:rFonts w:ascii="Times New Roman" w:hAnsi="Times New Roman" w:cs="Times New Roman"/>
          <w:sz w:val="24"/>
          <w:szCs w:val="24"/>
        </w:rPr>
        <w:t>The internal audit deals with the accounting section through the assessment and reporting of the governance, the control process, and the risk management, which get designed to help the firm achieve its planned strategies and financial objectives.</w:t>
      </w:r>
    </w:p>
    <w:p w:rsidR="000D5B12" w:rsidRPr="000D5B12" w:rsidRDefault="000D5B12" w:rsidP="000D5B12">
      <w:pPr>
        <w:spacing w:line="480" w:lineRule="auto"/>
        <w:jc w:val="both"/>
        <w:rPr>
          <w:rFonts w:ascii="Times New Roman" w:hAnsi="Times New Roman" w:cs="Times New Roman"/>
          <w:b/>
          <w:sz w:val="24"/>
          <w:szCs w:val="24"/>
        </w:rPr>
      </w:pPr>
      <w:r w:rsidRPr="000D5B12">
        <w:rPr>
          <w:rFonts w:ascii="Times New Roman" w:hAnsi="Times New Roman" w:cs="Times New Roman"/>
          <w:b/>
          <w:sz w:val="24"/>
          <w:szCs w:val="24"/>
        </w:rPr>
        <w:t xml:space="preserve">The </w:t>
      </w:r>
      <w:r w:rsidRPr="000D5B12">
        <w:rPr>
          <w:rFonts w:ascii="Times New Roman" w:hAnsi="Times New Roman" w:cs="Times New Roman"/>
          <w:b/>
          <w:sz w:val="24"/>
          <w:szCs w:val="24"/>
          <w:shd w:val="clear" w:color="auto" w:fill="FFFFFF"/>
        </w:rPr>
        <w:t>types of communication required to promote effective corporate governance as appropriate actions related to command, risk, and control (GRC)</w:t>
      </w:r>
    </w:p>
    <w:p w:rsidR="000D5B12" w:rsidRPr="000D5B12" w:rsidRDefault="000D5B12" w:rsidP="000D5B12">
      <w:pPr>
        <w:pStyle w:val="ListParagraph"/>
        <w:numPr>
          <w:ilvl w:val="0"/>
          <w:numId w:val="22"/>
        </w:numPr>
        <w:spacing w:line="480" w:lineRule="auto"/>
        <w:jc w:val="both"/>
      </w:pPr>
      <w:r w:rsidRPr="000D5B12">
        <w:rPr>
          <w:rFonts w:ascii="Times New Roman" w:hAnsi="Times New Roman" w:cs="Times New Roman"/>
          <w:sz w:val="24"/>
          <w:szCs w:val="24"/>
        </w:rPr>
        <w:t xml:space="preserve">Successful corporate governance requires the inclusion of clear communication within the firm. </w:t>
      </w:r>
    </w:p>
    <w:p w:rsidR="000D5B12" w:rsidRPr="000D5B12" w:rsidRDefault="000D5B12" w:rsidP="000D5B12">
      <w:pPr>
        <w:pStyle w:val="ListParagraph"/>
        <w:numPr>
          <w:ilvl w:val="0"/>
          <w:numId w:val="22"/>
        </w:numPr>
        <w:spacing w:line="480" w:lineRule="auto"/>
        <w:jc w:val="both"/>
      </w:pPr>
      <w:r w:rsidRPr="000D5B12">
        <w:rPr>
          <w:rFonts w:ascii="Times New Roman" w:hAnsi="Times New Roman" w:cs="Times New Roman"/>
          <w:sz w:val="24"/>
          <w:szCs w:val="24"/>
        </w:rPr>
        <w:t xml:space="preserve">Sharing information within the corporation requires clear plans to ensure every party involved understands the other. </w:t>
      </w:r>
    </w:p>
    <w:p w:rsidR="000D5B12" w:rsidRPr="000D5B12" w:rsidRDefault="000D5B12" w:rsidP="000D5B12">
      <w:pPr>
        <w:pStyle w:val="ListParagraph"/>
        <w:numPr>
          <w:ilvl w:val="0"/>
          <w:numId w:val="22"/>
        </w:numPr>
        <w:spacing w:line="480" w:lineRule="auto"/>
        <w:jc w:val="both"/>
      </w:pPr>
      <w:r w:rsidRPr="000D5B12">
        <w:rPr>
          <w:rFonts w:ascii="Times New Roman" w:hAnsi="Times New Roman" w:cs="Times New Roman"/>
          <w:sz w:val="24"/>
          <w:szCs w:val="24"/>
        </w:rPr>
        <w:t>During the strategy implementation process, verbal and non-verbal communication should help the parties understand different company issues.</w:t>
      </w:r>
    </w:p>
    <w:p w:rsidR="000D5B12" w:rsidRPr="000D5B12" w:rsidRDefault="000D5B12" w:rsidP="000D5B12">
      <w:pPr>
        <w:spacing w:line="480" w:lineRule="auto"/>
        <w:jc w:val="both"/>
        <w:rPr>
          <w:rFonts w:ascii="Times New Roman" w:hAnsi="Times New Roman" w:cs="Times New Roman"/>
          <w:b/>
          <w:sz w:val="24"/>
          <w:szCs w:val="24"/>
        </w:rPr>
      </w:pPr>
      <w:r w:rsidRPr="000D5B12">
        <w:rPr>
          <w:rFonts w:ascii="Times New Roman" w:hAnsi="Times New Roman" w:cs="Times New Roman"/>
          <w:b/>
          <w:sz w:val="24"/>
          <w:szCs w:val="24"/>
        </w:rPr>
        <w:lastRenderedPageBreak/>
        <w:t>References</w:t>
      </w:r>
    </w:p>
    <w:p w:rsidR="000D5B12" w:rsidRPr="000D5B12" w:rsidRDefault="000D5B12" w:rsidP="000D5B12">
      <w:pPr>
        <w:spacing w:line="480" w:lineRule="auto"/>
        <w:ind w:left="720" w:hanging="720"/>
        <w:jc w:val="both"/>
        <w:rPr>
          <w:rFonts w:ascii="Times New Roman" w:hAnsi="Times New Roman" w:cs="Times New Roman"/>
          <w:sz w:val="24"/>
          <w:szCs w:val="24"/>
          <w:shd w:val="clear" w:color="auto" w:fill="FFFFFF"/>
        </w:rPr>
      </w:pPr>
      <w:proofErr w:type="gramStart"/>
      <w:r w:rsidRPr="000D5B12">
        <w:rPr>
          <w:rFonts w:ascii="Times New Roman" w:hAnsi="Times New Roman" w:cs="Times New Roman"/>
          <w:sz w:val="24"/>
          <w:szCs w:val="24"/>
          <w:shd w:val="clear" w:color="auto" w:fill="FFFFFF"/>
        </w:rPr>
        <w:t>Abdullah, R., Ismail, Z., &amp; Smith, M. (2018).</w:t>
      </w:r>
      <w:proofErr w:type="gramEnd"/>
      <w:r w:rsidRPr="000D5B12">
        <w:rPr>
          <w:rFonts w:ascii="Times New Roman" w:hAnsi="Times New Roman" w:cs="Times New Roman"/>
          <w:sz w:val="24"/>
          <w:szCs w:val="24"/>
          <w:shd w:val="clear" w:color="auto" w:fill="FFFFFF"/>
        </w:rPr>
        <w:t xml:space="preserve"> Audit committees' involvement and the effects of quality in the internal audit function on corporate governance. </w:t>
      </w:r>
      <w:r w:rsidRPr="000D5B12">
        <w:rPr>
          <w:rFonts w:ascii="Times New Roman" w:hAnsi="Times New Roman" w:cs="Times New Roman"/>
          <w:i/>
          <w:iCs/>
          <w:sz w:val="24"/>
          <w:szCs w:val="24"/>
          <w:shd w:val="clear" w:color="auto" w:fill="FFFFFF"/>
        </w:rPr>
        <w:t>International Journal of Auditing</w:t>
      </w:r>
      <w:r w:rsidRPr="000D5B12">
        <w:rPr>
          <w:rFonts w:ascii="Times New Roman" w:hAnsi="Times New Roman" w:cs="Times New Roman"/>
          <w:sz w:val="24"/>
          <w:szCs w:val="24"/>
          <w:shd w:val="clear" w:color="auto" w:fill="FFFFFF"/>
        </w:rPr>
        <w:t>, </w:t>
      </w:r>
      <w:r w:rsidRPr="000D5B12">
        <w:rPr>
          <w:rFonts w:ascii="Times New Roman" w:hAnsi="Times New Roman" w:cs="Times New Roman"/>
          <w:i/>
          <w:iCs/>
          <w:sz w:val="24"/>
          <w:szCs w:val="24"/>
          <w:shd w:val="clear" w:color="auto" w:fill="FFFFFF"/>
        </w:rPr>
        <w:t>22</w:t>
      </w:r>
      <w:r w:rsidRPr="000D5B12">
        <w:rPr>
          <w:rFonts w:ascii="Times New Roman" w:hAnsi="Times New Roman" w:cs="Times New Roman"/>
          <w:sz w:val="24"/>
          <w:szCs w:val="24"/>
          <w:shd w:val="clear" w:color="auto" w:fill="FFFFFF"/>
        </w:rPr>
        <w:t>(3), 385-403.</w:t>
      </w:r>
    </w:p>
    <w:p w:rsidR="000D5B12" w:rsidRPr="000D5B12" w:rsidRDefault="000D5B12" w:rsidP="000D5B12">
      <w:pPr>
        <w:spacing w:line="480" w:lineRule="auto"/>
        <w:ind w:left="720" w:hanging="720"/>
        <w:jc w:val="both"/>
        <w:rPr>
          <w:rFonts w:ascii="Times New Roman" w:hAnsi="Times New Roman" w:cs="Times New Roman"/>
          <w:sz w:val="24"/>
          <w:szCs w:val="24"/>
        </w:rPr>
      </w:pPr>
      <w:proofErr w:type="spellStart"/>
      <w:proofErr w:type="gramStart"/>
      <w:r w:rsidRPr="000D5B12">
        <w:rPr>
          <w:rFonts w:ascii="Times New Roman" w:hAnsi="Times New Roman" w:cs="Times New Roman"/>
          <w:sz w:val="24"/>
          <w:szCs w:val="24"/>
          <w:shd w:val="clear" w:color="auto" w:fill="FFFFFF"/>
        </w:rPr>
        <w:t>Ahinful</w:t>
      </w:r>
      <w:proofErr w:type="spellEnd"/>
      <w:r w:rsidRPr="000D5B12">
        <w:rPr>
          <w:rFonts w:ascii="Times New Roman" w:hAnsi="Times New Roman" w:cs="Times New Roman"/>
          <w:sz w:val="24"/>
          <w:szCs w:val="24"/>
          <w:shd w:val="clear" w:color="auto" w:fill="FFFFFF"/>
        </w:rPr>
        <w:t xml:space="preserve">, G., </w:t>
      </w:r>
      <w:proofErr w:type="spellStart"/>
      <w:r w:rsidRPr="000D5B12">
        <w:rPr>
          <w:rFonts w:ascii="Times New Roman" w:hAnsi="Times New Roman" w:cs="Times New Roman"/>
          <w:sz w:val="24"/>
          <w:szCs w:val="24"/>
          <w:shd w:val="clear" w:color="auto" w:fill="FFFFFF"/>
        </w:rPr>
        <w:t>Addo</w:t>
      </w:r>
      <w:proofErr w:type="spellEnd"/>
      <w:r w:rsidRPr="000D5B12">
        <w:rPr>
          <w:rFonts w:ascii="Times New Roman" w:hAnsi="Times New Roman" w:cs="Times New Roman"/>
          <w:sz w:val="24"/>
          <w:szCs w:val="24"/>
          <w:shd w:val="clear" w:color="auto" w:fill="FFFFFF"/>
        </w:rPr>
        <w:t xml:space="preserve">, S., </w:t>
      </w:r>
      <w:proofErr w:type="spellStart"/>
      <w:r w:rsidRPr="000D5B12">
        <w:rPr>
          <w:rFonts w:ascii="Times New Roman" w:hAnsi="Times New Roman" w:cs="Times New Roman"/>
          <w:sz w:val="24"/>
          <w:szCs w:val="24"/>
          <w:shd w:val="clear" w:color="auto" w:fill="FFFFFF"/>
        </w:rPr>
        <w:t>Boateng</w:t>
      </w:r>
      <w:proofErr w:type="spellEnd"/>
      <w:r w:rsidRPr="000D5B12">
        <w:rPr>
          <w:rFonts w:ascii="Times New Roman" w:hAnsi="Times New Roman" w:cs="Times New Roman"/>
          <w:sz w:val="24"/>
          <w:szCs w:val="24"/>
          <w:shd w:val="clear" w:color="auto" w:fill="FFFFFF"/>
        </w:rPr>
        <w:t xml:space="preserve">, F., &amp; </w:t>
      </w:r>
      <w:proofErr w:type="spellStart"/>
      <w:r w:rsidRPr="000D5B12">
        <w:rPr>
          <w:rFonts w:ascii="Times New Roman" w:hAnsi="Times New Roman" w:cs="Times New Roman"/>
          <w:sz w:val="24"/>
          <w:szCs w:val="24"/>
          <w:shd w:val="clear" w:color="auto" w:fill="FFFFFF"/>
        </w:rPr>
        <w:t>Danquah</w:t>
      </w:r>
      <w:proofErr w:type="spellEnd"/>
      <w:r w:rsidRPr="000D5B12">
        <w:rPr>
          <w:rFonts w:ascii="Times New Roman" w:hAnsi="Times New Roman" w:cs="Times New Roman"/>
          <w:sz w:val="24"/>
          <w:szCs w:val="24"/>
          <w:shd w:val="clear" w:color="auto" w:fill="FFFFFF"/>
        </w:rPr>
        <w:t>, J. (2017).</w:t>
      </w:r>
      <w:proofErr w:type="gramEnd"/>
      <w:r w:rsidRPr="000D5B12">
        <w:rPr>
          <w:rFonts w:ascii="Times New Roman" w:hAnsi="Times New Roman" w:cs="Times New Roman"/>
          <w:sz w:val="24"/>
          <w:szCs w:val="24"/>
          <w:shd w:val="clear" w:color="auto" w:fill="FFFFFF"/>
        </w:rPr>
        <w:t xml:space="preserve"> </w:t>
      </w:r>
      <w:proofErr w:type="gramStart"/>
      <w:r w:rsidRPr="000D5B12">
        <w:rPr>
          <w:rFonts w:ascii="Times New Roman" w:hAnsi="Times New Roman" w:cs="Times New Roman"/>
          <w:sz w:val="24"/>
          <w:szCs w:val="24"/>
          <w:shd w:val="clear" w:color="auto" w:fill="FFFFFF"/>
        </w:rPr>
        <w:t>Accounting Ethics and the professional Accountant: the case of Ghana.</w:t>
      </w:r>
      <w:proofErr w:type="gramEnd"/>
      <w:r w:rsidRPr="000D5B12">
        <w:rPr>
          <w:rFonts w:ascii="Times New Roman" w:hAnsi="Times New Roman" w:cs="Times New Roman"/>
          <w:sz w:val="24"/>
          <w:szCs w:val="24"/>
          <w:shd w:val="clear" w:color="auto" w:fill="FFFFFF"/>
        </w:rPr>
        <w:t> </w:t>
      </w:r>
      <w:proofErr w:type="gramStart"/>
      <w:r w:rsidRPr="000D5B12">
        <w:rPr>
          <w:rFonts w:ascii="Times New Roman" w:hAnsi="Times New Roman" w:cs="Times New Roman"/>
          <w:i/>
          <w:iCs/>
          <w:sz w:val="24"/>
          <w:szCs w:val="24"/>
          <w:shd w:val="clear" w:color="auto" w:fill="FFFFFF"/>
        </w:rPr>
        <w:t>Available at SSRN 3009253</w:t>
      </w:r>
      <w:r w:rsidRPr="000D5B12">
        <w:rPr>
          <w:rFonts w:ascii="Times New Roman" w:hAnsi="Times New Roman" w:cs="Times New Roman"/>
          <w:sz w:val="24"/>
          <w:szCs w:val="24"/>
          <w:shd w:val="clear" w:color="auto" w:fill="FFFFFF"/>
        </w:rPr>
        <w:t>.</w:t>
      </w:r>
      <w:proofErr w:type="gramEnd"/>
    </w:p>
    <w:p w:rsidR="000D5B12" w:rsidRPr="000D5B12" w:rsidRDefault="000D5B12" w:rsidP="000D5B12">
      <w:pPr>
        <w:spacing w:line="480" w:lineRule="auto"/>
        <w:ind w:left="720" w:hanging="720"/>
        <w:jc w:val="both"/>
        <w:rPr>
          <w:rFonts w:ascii="Times New Roman" w:hAnsi="Times New Roman" w:cs="Times New Roman"/>
          <w:sz w:val="24"/>
          <w:szCs w:val="24"/>
        </w:rPr>
      </w:pPr>
      <w:proofErr w:type="spellStart"/>
      <w:proofErr w:type="gramStart"/>
      <w:r w:rsidRPr="000D5B12">
        <w:rPr>
          <w:rFonts w:ascii="Times New Roman" w:hAnsi="Times New Roman" w:cs="Times New Roman"/>
          <w:sz w:val="24"/>
          <w:szCs w:val="24"/>
          <w:shd w:val="clear" w:color="auto" w:fill="FFFFFF"/>
        </w:rPr>
        <w:t>Ameen</w:t>
      </w:r>
      <w:proofErr w:type="spellEnd"/>
      <w:r w:rsidRPr="000D5B12">
        <w:rPr>
          <w:rFonts w:ascii="Times New Roman" w:hAnsi="Times New Roman" w:cs="Times New Roman"/>
          <w:sz w:val="24"/>
          <w:szCs w:val="24"/>
          <w:shd w:val="clear" w:color="auto" w:fill="FFFFFF"/>
        </w:rPr>
        <w:t xml:space="preserve">, A. M., Ahmed, M. F., &amp; </w:t>
      </w:r>
      <w:proofErr w:type="spellStart"/>
      <w:r w:rsidRPr="000D5B12">
        <w:rPr>
          <w:rFonts w:ascii="Times New Roman" w:hAnsi="Times New Roman" w:cs="Times New Roman"/>
          <w:sz w:val="24"/>
          <w:szCs w:val="24"/>
          <w:shd w:val="clear" w:color="auto" w:fill="FFFFFF"/>
        </w:rPr>
        <w:t>Abd</w:t>
      </w:r>
      <w:proofErr w:type="spellEnd"/>
      <w:r w:rsidRPr="000D5B12">
        <w:rPr>
          <w:rFonts w:ascii="Times New Roman" w:hAnsi="Times New Roman" w:cs="Times New Roman"/>
          <w:sz w:val="24"/>
          <w:szCs w:val="24"/>
          <w:shd w:val="clear" w:color="auto" w:fill="FFFFFF"/>
        </w:rPr>
        <w:t xml:space="preserve"> Hafez, M. A. (2018).</w:t>
      </w:r>
      <w:proofErr w:type="gramEnd"/>
      <w:r w:rsidRPr="000D5B12">
        <w:rPr>
          <w:rFonts w:ascii="Times New Roman" w:hAnsi="Times New Roman" w:cs="Times New Roman"/>
          <w:sz w:val="24"/>
          <w:szCs w:val="24"/>
          <w:shd w:val="clear" w:color="auto" w:fill="FFFFFF"/>
        </w:rPr>
        <w:t xml:space="preserve"> </w:t>
      </w:r>
      <w:proofErr w:type="gramStart"/>
      <w:r w:rsidRPr="000D5B12">
        <w:rPr>
          <w:rFonts w:ascii="Times New Roman" w:hAnsi="Times New Roman" w:cs="Times New Roman"/>
          <w:sz w:val="24"/>
          <w:szCs w:val="24"/>
          <w:shd w:val="clear" w:color="auto" w:fill="FFFFFF"/>
        </w:rPr>
        <w:t>The Impact of Management Accounting and How It Can Be Implemented into the Organizational Culture.</w:t>
      </w:r>
      <w:proofErr w:type="gramEnd"/>
      <w:r w:rsidRPr="000D5B12">
        <w:rPr>
          <w:rFonts w:ascii="Times New Roman" w:hAnsi="Times New Roman" w:cs="Times New Roman"/>
          <w:sz w:val="24"/>
          <w:szCs w:val="24"/>
          <w:shd w:val="clear" w:color="auto" w:fill="FFFFFF"/>
        </w:rPr>
        <w:t> </w:t>
      </w:r>
      <w:proofErr w:type="gramStart"/>
      <w:r w:rsidRPr="000D5B12">
        <w:rPr>
          <w:rFonts w:ascii="Times New Roman" w:hAnsi="Times New Roman" w:cs="Times New Roman"/>
          <w:i/>
          <w:iCs/>
          <w:sz w:val="24"/>
          <w:szCs w:val="24"/>
          <w:shd w:val="clear" w:color="auto" w:fill="FFFFFF"/>
        </w:rPr>
        <w:t>Dutch Journal of Finance and Management</w:t>
      </w:r>
      <w:r w:rsidRPr="000D5B12">
        <w:rPr>
          <w:rFonts w:ascii="Times New Roman" w:hAnsi="Times New Roman" w:cs="Times New Roman"/>
          <w:sz w:val="24"/>
          <w:szCs w:val="24"/>
          <w:shd w:val="clear" w:color="auto" w:fill="FFFFFF"/>
        </w:rPr>
        <w:t>, </w:t>
      </w:r>
      <w:r w:rsidRPr="000D5B12">
        <w:rPr>
          <w:rFonts w:ascii="Times New Roman" w:hAnsi="Times New Roman" w:cs="Times New Roman"/>
          <w:i/>
          <w:iCs/>
          <w:sz w:val="24"/>
          <w:szCs w:val="24"/>
          <w:shd w:val="clear" w:color="auto" w:fill="FFFFFF"/>
        </w:rPr>
        <w:t>2</w:t>
      </w:r>
      <w:r w:rsidRPr="000D5B12">
        <w:rPr>
          <w:rFonts w:ascii="Times New Roman" w:hAnsi="Times New Roman" w:cs="Times New Roman"/>
          <w:sz w:val="24"/>
          <w:szCs w:val="24"/>
          <w:shd w:val="clear" w:color="auto" w:fill="FFFFFF"/>
        </w:rPr>
        <w:t>(1), 02.</w:t>
      </w:r>
      <w:proofErr w:type="gramEnd"/>
    </w:p>
    <w:p w:rsidR="000D5B12" w:rsidRPr="000D5B12" w:rsidRDefault="000D5B12" w:rsidP="000D5B12">
      <w:pPr>
        <w:spacing w:line="480" w:lineRule="auto"/>
        <w:ind w:left="720" w:hanging="720"/>
        <w:jc w:val="both"/>
        <w:rPr>
          <w:rFonts w:ascii="Times New Roman" w:hAnsi="Times New Roman" w:cs="Times New Roman"/>
          <w:sz w:val="24"/>
          <w:szCs w:val="24"/>
          <w:shd w:val="clear" w:color="auto" w:fill="FFFFFF"/>
        </w:rPr>
      </w:pPr>
      <w:proofErr w:type="spellStart"/>
      <w:proofErr w:type="gramStart"/>
      <w:r w:rsidRPr="000D5B12">
        <w:rPr>
          <w:rFonts w:ascii="Times New Roman" w:hAnsi="Times New Roman" w:cs="Times New Roman"/>
          <w:sz w:val="24"/>
          <w:szCs w:val="24"/>
          <w:shd w:val="clear" w:color="auto" w:fill="FFFFFF"/>
        </w:rPr>
        <w:t>Habib</w:t>
      </w:r>
      <w:proofErr w:type="spellEnd"/>
      <w:r w:rsidRPr="000D5B12">
        <w:rPr>
          <w:rFonts w:ascii="Times New Roman" w:hAnsi="Times New Roman" w:cs="Times New Roman"/>
          <w:sz w:val="24"/>
          <w:szCs w:val="24"/>
          <w:shd w:val="clear" w:color="auto" w:fill="FFFFFF"/>
        </w:rPr>
        <w:t xml:space="preserve">, A., &amp; </w:t>
      </w:r>
      <w:proofErr w:type="spellStart"/>
      <w:r w:rsidRPr="000D5B12">
        <w:rPr>
          <w:rFonts w:ascii="Times New Roman" w:hAnsi="Times New Roman" w:cs="Times New Roman"/>
          <w:sz w:val="24"/>
          <w:szCs w:val="24"/>
          <w:shd w:val="clear" w:color="auto" w:fill="FFFFFF"/>
        </w:rPr>
        <w:t>Hasan</w:t>
      </w:r>
      <w:proofErr w:type="spellEnd"/>
      <w:r w:rsidRPr="000D5B12">
        <w:rPr>
          <w:rFonts w:ascii="Times New Roman" w:hAnsi="Times New Roman" w:cs="Times New Roman"/>
          <w:sz w:val="24"/>
          <w:szCs w:val="24"/>
          <w:shd w:val="clear" w:color="auto" w:fill="FFFFFF"/>
        </w:rPr>
        <w:t>, M. M. (2019).</w:t>
      </w:r>
      <w:proofErr w:type="gramEnd"/>
      <w:r w:rsidRPr="000D5B12">
        <w:rPr>
          <w:rFonts w:ascii="Times New Roman" w:hAnsi="Times New Roman" w:cs="Times New Roman"/>
          <w:sz w:val="24"/>
          <w:szCs w:val="24"/>
          <w:shd w:val="clear" w:color="auto" w:fill="FFFFFF"/>
        </w:rPr>
        <w:t xml:space="preserve"> Corporate life cycle research in accounting, finance and corporate governance: A survey, and directions for future research. </w:t>
      </w:r>
      <w:r w:rsidRPr="000D5B12">
        <w:rPr>
          <w:rFonts w:ascii="Times New Roman" w:hAnsi="Times New Roman" w:cs="Times New Roman"/>
          <w:i/>
          <w:iCs/>
          <w:sz w:val="24"/>
          <w:szCs w:val="24"/>
          <w:shd w:val="clear" w:color="auto" w:fill="FFFFFF"/>
        </w:rPr>
        <w:t>International Review of Financial Analysis</w:t>
      </w:r>
      <w:r w:rsidRPr="000D5B12">
        <w:rPr>
          <w:rFonts w:ascii="Times New Roman" w:hAnsi="Times New Roman" w:cs="Times New Roman"/>
          <w:sz w:val="24"/>
          <w:szCs w:val="24"/>
          <w:shd w:val="clear" w:color="auto" w:fill="FFFFFF"/>
        </w:rPr>
        <w:t>, </w:t>
      </w:r>
      <w:r w:rsidRPr="000D5B12">
        <w:rPr>
          <w:rFonts w:ascii="Times New Roman" w:hAnsi="Times New Roman" w:cs="Times New Roman"/>
          <w:i/>
          <w:iCs/>
          <w:sz w:val="24"/>
          <w:szCs w:val="24"/>
          <w:shd w:val="clear" w:color="auto" w:fill="FFFFFF"/>
        </w:rPr>
        <w:t>61</w:t>
      </w:r>
      <w:r w:rsidRPr="000D5B12">
        <w:rPr>
          <w:rFonts w:ascii="Times New Roman" w:hAnsi="Times New Roman" w:cs="Times New Roman"/>
          <w:sz w:val="24"/>
          <w:szCs w:val="24"/>
          <w:shd w:val="clear" w:color="auto" w:fill="FFFFFF"/>
        </w:rPr>
        <w:t>, 188-201.</w:t>
      </w:r>
    </w:p>
    <w:p w:rsidR="000D5B12" w:rsidRPr="000D5B12" w:rsidRDefault="000D5B12" w:rsidP="000D5B12">
      <w:pPr>
        <w:spacing w:line="480" w:lineRule="auto"/>
        <w:ind w:left="720" w:hanging="720"/>
        <w:jc w:val="both"/>
        <w:rPr>
          <w:rFonts w:ascii="Times New Roman" w:hAnsi="Times New Roman" w:cs="Times New Roman"/>
          <w:sz w:val="24"/>
          <w:szCs w:val="24"/>
          <w:shd w:val="clear" w:color="auto" w:fill="FFFFFF"/>
        </w:rPr>
      </w:pPr>
      <w:proofErr w:type="spellStart"/>
      <w:proofErr w:type="gramStart"/>
      <w:r w:rsidRPr="000D5B12">
        <w:rPr>
          <w:rFonts w:ascii="Times New Roman" w:hAnsi="Times New Roman" w:cs="Times New Roman"/>
          <w:sz w:val="24"/>
          <w:szCs w:val="24"/>
          <w:shd w:val="clear" w:color="auto" w:fill="FFFFFF"/>
        </w:rPr>
        <w:t>Klettner</w:t>
      </w:r>
      <w:proofErr w:type="spellEnd"/>
      <w:r w:rsidRPr="000D5B12">
        <w:rPr>
          <w:rFonts w:ascii="Times New Roman" w:hAnsi="Times New Roman" w:cs="Times New Roman"/>
          <w:sz w:val="24"/>
          <w:szCs w:val="24"/>
          <w:shd w:val="clear" w:color="auto" w:fill="FFFFFF"/>
        </w:rPr>
        <w:t xml:space="preserve">, A., Clarke, T., &amp; </w:t>
      </w:r>
      <w:proofErr w:type="spellStart"/>
      <w:r w:rsidRPr="000D5B12">
        <w:rPr>
          <w:rFonts w:ascii="Times New Roman" w:hAnsi="Times New Roman" w:cs="Times New Roman"/>
          <w:sz w:val="24"/>
          <w:szCs w:val="24"/>
          <w:shd w:val="clear" w:color="auto" w:fill="FFFFFF"/>
        </w:rPr>
        <w:t>Boersma</w:t>
      </w:r>
      <w:proofErr w:type="spellEnd"/>
      <w:r w:rsidRPr="000D5B12">
        <w:rPr>
          <w:rFonts w:ascii="Times New Roman" w:hAnsi="Times New Roman" w:cs="Times New Roman"/>
          <w:sz w:val="24"/>
          <w:szCs w:val="24"/>
          <w:shd w:val="clear" w:color="auto" w:fill="FFFFFF"/>
        </w:rPr>
        <w:t>, M. (2014).</w:t>
      </w:r>
      <w:proofErr w:type="gramEnd"/>
      <w:r w:rsidRPr="000D5B12">
        <w:rPr>
          <w:rFonts w:ascii="Times New Roman" w:hAnsi="Times New Roman" w:cs="Times New Roman"/>
          <w:sz w:val="24"/>
          <w:szCs w:val="24"/>
          <w:shd w:val="clear" w:color="auto" w:fill="FFFFFF"/>
        </w:rPr>
        <w:t xml:space="preserve"> The governance of corporate sustainability: Empirical insights into the development, leadership and implementation of responsible business strategy. </w:t>
      </w:r>
      <w:r w:rsidRPr="000D5B12">
        <w:rPr>
          <w:rFonts w:ascii="Times New Roman" w:hAnsi="Times New Roman" w:cs="Times New Roman"/>
          <w:i/>
          <w:iCs/>
          <w:sz w:val="24"/>
          <w:szCs w:val="24"/>
          <w:shd w:val="clear" w:color="auto" w:fill="FFFFFF"/>
        </w:rPr>
        <w:t>Journal of Business Ethics</w:t>
      </w:r>
      <w:r w:rsidRPr="000D5B12">
        <w:rPr>
          <w:rFonts w:ascii="Times New Roman" w:hAnsi="Times New Roman" w:cs="Times New Roman"/>
          <w:sz w:val="24"/>
          <w:szCs w:val="24"/>
          <w:shd w:val="clear" w:color="auto" w:fill="FFFFFF"/>
        </w:rPr>
        <w:t>, </w:t>
      </w:r>
      <w:r w:rsidRPr="000D5B12">
        <w:rPr>
          <w:rFonts w:ascii="Times New Roman" w:hAnsi="Times New Roman" w:cs="Times New Roman"/>
          <w:i/>
          <w:iCs/>
          <w:sz w:val="24"/>
          <w:szCs w:val="24"/>
          <w:shd w:val="clear" w:color="auto" w:fill="FFFFFF"/>
        </w:rPr>
        <w:t>122</w:t>
      </w:r>
      <w:r w:rsidRPr="000D5B12">
        <w:rPr>
          <w:rFonts w:ascii="Times New Roman" w:hAnsi="Times New Roman" w:cs="Times New Roman"/>
          <w:sz w:val="24"/>
          <w:szCs w:val="24"/>
          <w:shd w:val="clear" w:color="auto" w:fill="FFFFFF"/>
        </w:rPr>
        <w:t>(1), 145-165.</w:t>
      </w:r>
    </w:p>
    <w:p w:rsidR="000D5B12" w:rsidRPr="000D5B12" w:rsidRDefault="000D5B12" w:rsidP="000D5B12">
      <w:pPr>
        <w:spacing w:line="480" w:lineRule="auto"/>
        <w:ind w:left="720" w:hanging="720"/>
        <w:jc w:val="both"/>
        <w:rPr>
          <w:rFonts w:ascii="Times New Roman" w:hAnsi="Times New Roman" w:cs="Times New Roman"/>
          <w:sz w:val="24"/>
          <w:szCs w:val="24"/>
        </w:rPr>
      </w:pPr>
      <w:proofErr w:type="spellStart"/>
      <w:proofErr w:type="gramStart"/>
      <w:r w:rsidRPr="000D5B12">
        <w:rPr>
          <w:rFonts w:ascii="Times New Roman" w:hAnsi="Times New Roman" w:cs="Times New Roman"/>
          <w:sz w:val="24"/>
          <w:szCs w:val="24"/>
          <w:shd w:val="clear" w:color="auto" w:fill="FFFFFF"/>
        </w:rPr>
        <w:t>Mukute</w:t>
      </w:r>
      <w:proofErr w:type="spellEnd"/>
      <w:r w:rsidRPr="000D5B12">
        <w:rPr>
          <w:rFonts w:ascii="Times New Roman" w:hAnsi="Times New Roman" w:cs="Times New Roman"/>
          <w:sz w:val="24"/>
          <w:szCs w:val="24"/>
          <w:shd w:val="clear" w:color="auto" w:fill="FFFFFF"/>
        </w:rPr>
        <w:t>, T. (2019).</w:t>
      </w:r>
      <w:proofErr w:type="gramEnd"/>
      <w:r w:rsidRPr="000D5B12">
        <w:rPr>
          <w:rFonts w:ascii="Times New Roman" w:hAnsi="Times New Roman" w:cs="Times New Roman"/>
          <w:sz w:val="24"/>
          <w:szCs w:val="24"/>
          <w:shd w:val="clear" w:color="auto" w:fill="FFFFFF"/>
        </w:rPr>
        <w:t> </w:t>
      </w:r>
      <w:r w:rsidRPr="000D5B12">
        <w:rPr>
          <w:rFonts w:ascii="Times New Roman" w:hAnsi="Times New Roman" w:cs="Times New Roman"/>
          <w:i/>
          <w:iCs/>
          <w:sz w:val="24"/>
          <w:szCs w:val="24"/>
          <w:shd w:val="clear" w:color="auto" w:fill="FFFFFF"/>
        </w:rPr>
        <w:t xml:space="preserve">An evaluation of the effectiveness of internal controls in reducing fraud in microfinance companies: a case study of KCI management consultants </w:t>
      </w:r>
      <w:proofErr w:type="gramStart"/>
      <w:r w:rsidRPr="000D5B12">
        <w:rPr>
          <w:rFonts w:ascii="Times New Roman" w:hAnsi="Times New Roman" w:cs="Times New Roman"/>
          <w:i/>
          <w:iCs/>
          <w:sz w:val="24"/>
          <w:szCs w:val="24"/>
          <w:shd w:val="clear" w:color="auto" w:fill="FFFFFF"/>
        </w:rPr>
        <w:t>microfinance company</w:t>
      </w:r>
      <w:proofErr w:type="gramEnd"/>
      <w:r w:rsidRPr="000D5B12">
        <w:rPr>
          <w:rFonts w:ascii="Times New Roman" w:hAnsi="Times New Roman" w:cs="Times New Roman"/>
          <w:sz w:val="24"/>
          <w:szCs w:val="24"/>
          <w:shd w:val="clear" w:color="auto" w:fill="FFFFFF"/>
        </w:rPr>
        <w:t> (Doctoral dissertation, BUSE).</w:t>
      </w:r>
    </w:p>
    <w:p w:rsidR="000D5B12" w:rsidRPr="000D5B12" w:rsidRDefault="000D5B12" w:rsidP="000D5B12">
      <w:pPr>
        <w:spacing w:line="480" w:lineRule="auto"/>
        <w:ind w:left="720" w:hanging="720"/>
        <w:jc w:val="both"/>
        <w:rPr>
          <w:rFonts w:ascii="Times New Roman" w:hAnsi="Times New Roman" w:cs="Times New Roman"/>
          <w:sz w:val="24"/>
          <w:szCs w:val="24"/>
          <w:shd w:val="clear" w:color="auto" w:fill="FFFFFF"/>
        </w:rPr>
      </w:pPr>
      <w:proofErr w:type="gramStart"/>
      <w:r w:rsidRPr="000D5B12">
        <w:rPr>
          <w:rFonts w:ascii="Times New Roman" w:hAnsi="Times New Roman" w:cs="Times New Roman"/>
          <w:sz w:val="24"/>
          <w:szCs w:val="24"/>
          <w:shd w:val="clear" w:color="auto" w:fill="FFFFFF"/>
        </w:rPr>
        <w:t xml:space="preserve">Osborne, S., &amp; </w:t>
      </w:r>
      <w:proofErr w:type="spellStart"/>
      <w:r w:rsidRPr="000D5B12">
        <w:rPr>
          <w:rFonts w:ascii="Times New Roman" w:hAnsi="Times New Roman" w:cs="Times New Roman"/>
          <w:sz w:val="24"/>
          <w:szCs w:val="24"/>
          <w:shd w:val="clear" w:color="auto" w:fill="FFFFFF"/>
        </w:rPr>
        <w:t>Hammoud</w:t>
      </w:r>
      <w:proofErr w:type="spellEnd"/>
      <w:r w:rsidRPr="000D5B12">
        <w:rPr>
          <w:rFonts w:ascii="Times New Roman" w:hAnsi="Times New Roman" w:cs="Times New Roman"/>
          <w:sz w:val="24"/>
          <w:szCs w:val="24"/>
          <w:shd w:val="clear" w:color="auto" w:fill="FFFFFF"/>
        </w:rPr>
        <w:t>, M. S. (2017).</w:t>
      </w:r>
      <w:proofErr w:type="gramEnd"/>
      <w:r w:rsidRPr="000D5B12">
        <w:rPr>
          <w:rFonts w:ascii="Times New Roman" w:hAnsi="Times New Roman" w:cs="Times New Roman"/>
          <w:sz w:val="24"/>
          <w:szCs w:val="24"/>
          <w:shd w:val="clear" w:color="auto" w:fill="FFFFFF"/>
        </w:rPr>
        <w:t xml:space="preserve"> </w:t>
      </w:r>
      <w:proofErr w:type="gramStart"/>
      <w:r w:rsidRPr="000D5B12">
        <w:rPr>
          <w:rFonts w:ascii="Times New Roman" w:hAnsi="Times New Roman" w:cs="Times New Roman"/>
          <w:sz w:val="24"/>
          <w:szCs w:val="24"/>
          <w:shd w:val="clear" w:color="auto" w:fill="FFFFFF"/>
        </w:rPr>
        <w:t>Effective employee engagement in the workplace.</w:t>
      </w:r>
      <w:proofErr w:type="gramEnd"/>
      <w:r w:rsidRPr="000D5B12">
        <w:rPr>
          <w:rFonts w:ascii="Times New Roman" w:hAnsi="Times New Roman" w:cs="Times New Roman"/>
          <w:sz w:val="24"/>
          <w:szCs w:val="24"/>
          <w:shd w:val="clear" w:color="auto" w:fill="FFFFFF"/>
        </w:rPr>
        <w:t> </w:t>
      </w:r>
      <w:proofErr w:type="gramStart"/>
      <w:r w:rsidRPr="000D5B12">
        <w:rPr>
          <w:rFonts w:ascii="Times New Roman" w:hAnsi="Times New Roman" w:cs="Times New Roman"/>
          <w:i/>
          <w:iCs/>
          <w:sz w:val="24"/>
          <w:szCs w:val="24"/>
          <w:shd w:val="clear" w:color="auto" w:fill="FFFFFF"/>
        </w:rPr>
        <w:t>International Journal of Applied Management and Technology</w:t>
      </w:r>
      <w:r w:rsidRPr="000D5B12">
        <w:rPr>
          <w:rFonts w:ascii="Times New Roman" w:hAnsi="Times New Roman" w:cs="Times New Roman"/>
          <w:sz w:val="24"/>
          <w:szCs w:val="24"/>
          <w:shd w:val="clear" w:color="auto" w:fill="FFFFFF"/>
        </w:rPr>
        <w:t>, </w:t>
      </w:r>
      <w:r w:rsidRPr="000D5B12">
        <w:rPr>
          <w:rFonts w:ascii="Times New Roman" w:hAnsi="Times New Roman" w:cs="Times New Roman"/>
          <w:i/>
          <w:iCs/>
          <w:sz w:val="24"/>
          <w:szCs w:val="24"/>
          <w:shd w:val="clear" w:color="auto" w:fill="FFFFFF"/>
        </w:rPr>
        <w:t>16</w:t>
      </w:r>
      <w:r w:rsidRPr="000D5B12">
        <w:rPr>
          <w:rFonts w:ascii="Times New Roman" w:hAnsi="Times New Roman" w:cs="Times New Roman"/>
          <w:sz w:val="24"/>
          <w:szCs w:val="24"/>
          <w:shd w:val="clear" w:color="auto" w:fill="FFFFFF"/>
        </w:rPr>
        <w:t>(1), 4.</w:t>
      </w:r>
      <w:proofErr w:type="gramEnd"/>
    </w:p>
    <w:p w:rsidR="00761E24" w:rsidRPr="000D5B12" w:rsidRDefault="00761E24" w:rsidP="000D5B12">
      <w:pPr>
        <w:spacing w:line="480" w:lineRule="auto"/>
        <w:jc w:val="both"/>
        <w:rPr>
          <w:rFonts w:ascii="Times New Roman" w:hAnsi="Times New Roman" w:cs="Times New Roman"/>
          <w:sz w:val="24"/>
          <w:szCs w:val="24"/>
          <w:shd w:val="clear" w:color="auto" w:fill="FFFFFF"/>
        </w:rPr>
      </w:pPr>
    </w:p>
    <w:sectPr w:rsidR="00761E24" w:rsidRPr="000D5B12" w:rsidSect="00775A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1470E"/>
    <w:multiLevelType w:val="hybridMultilevel"/>
    <w:tmpl w:val="5CA80D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703518"/>
    <w:multiLevelType w:val="hybridMultilevel"/>
    <w:tmpl w:val="3CC47F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07770D"/>
    <w:multiLevelType w:val="hybridMultilevel"/>
    <w:tmpl w:val="18E6B8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710FA1"/>
    <w:multiLevelType w:val="hybridMultilevel"/>
    <w:tmpl w:val="6A0E21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D97839"/>
    <w:multiLevelType w:val="hybridMultilevel"/>
    <w:tmpl w:val="F6EC4E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F4591E"/>
    <w:multiLevelType w:val="hybridMultilevel"/>
    <w:tmpl w:val="C42449A2"/>
    <w:lvl w:ilvl="0" w:tplc="047C60DE">
      <w:start w:val="1"/>
      <w:numFmt w:val="upperRoman"/>
      <w:lvlText w:val="%1."/>
      <w:lvlJc w:val="left"/>
      <w:pPr>
        <w:ind w:left="720" w:hanging="720"/>
      </w:pPr>
      <w:rPr>
        <w:rFonts w:hint="default"/>
        <w:b/>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AF429C8"/>
    <w:multiLevelType w:val="hybridMultilevel"/>
    <w:tmpl w:val="5214246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8E1BD9"/>
    <w:multiLevelType w:val="hybridMultilevel"/>
    <w:tmpl w:val="112646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AA7782"/>
    <w:multiLevelType w:val="hybridMultilevel"/>
    <w:tmpl w:val="016CC6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E17C05"/>
    <w:multiLevelType w:val="hybridMultilevel"/>
    <w:tmpl w:val="18BAEB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62213B"/>
    <w:multiLevelType w:val="hybridMultilevel"/>
    <w:tmpl w:val="304E7C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C309F4"/>
    <w:multiLevelType w:val="hybridMultilevel"/>
    <w:tmpl w:val="ED9640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283EC9"/>
    <w:multiLevelType w:val="hybridMultilevel"/>
    <w:tmpl w:val="D8D86C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2C56D2"/>
    <w:multiLevelType w:val="hybridMultilevel"/>
    <w:tmpl w:val="111CAA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A82A01"/>
    <w:multiLevelType w:val="hybridMultilevel"/>
    <w:tmpl w:val="23D03A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4A22CF"/>
    <w:multiLevelType w:val="hybridMultilevel"/>
    <w:tmpl w:val="2BEC80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26374B"/>
    <w:multiLevelType w:val="hybridMultilevel"/>
    <w:tmpl w:val="EA4863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5772AF"/>
    <w:multiLevelType w:val="hybridMultilevel"/>
    <w:tmpl w:val="EB36F7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D444D88"/>
    <w:multiLevelType w:val="hybridMultilevel"/>
    <w:tmpl w:val="22C2DD4C"/>
    <w:lvl w:ilvl="0" w:tplc="09102C12">
      <w:start w:val="1"/>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2633DB9"/>
    <w:multiLevelType w:val="hybridMultilevel"/>
    <w:tmpl w:val="62B8C2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A01CB8"/>
    <w:multiLevelType w:val="hybridMultilevel"/>
    <w:tmpl w:val="ED22E9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1D4770"/>
    <w:multiLevelType w:val="hybridMultilevel"/>
    <w:tmpl w:val="B5DE8B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7EF782D"/>
    <w:multiLevelType w:val="hybridMultilevel"/>
    <w:tmpl w:val="6DAE25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30E3AED"/>
    <w:multiLevelType w:val="hybridMultilevel"/>
    <w:tmpl w:val="B97C7E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076117"/>
    <w:multiLevelType w:val="hybridMultilevel"/>
    <w:tmpl w:val="E6E683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90C01AA"/>
    <w:multiLevelType w:val="hybridMultilevel"/>
    <w:tmpl w:val="F2E82D6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9186F4B"/>
    <w:multiLevelType w:val="hybridMultilevel"/>
    <w:tmpl w:val="E23252D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7"/>
  </w:num>
  <w:num w:numId="2">
    <w:abstractNumId w:val="22"/>
  </w:num>
  <w:num w:numId="3">
    <w:abstractNumId w:val="23"/>
  </w:num>
  <w:num w:numId="4">
    <w:abstractNumId w:val="24"/>
  </w:num>
  <w:num w:numId="5">
    <w:abstractNumId w:val="13"/>
  </w:num>
  <w:num w:numId="6">
    <w:abstractNumId w:val="5"/>
  </w:num>
  <w:num w:numId="7">
    <w:abstractNumId w:val="26"/>
  </w:num>
  <w:num w:numId="8">
    <w:abstractNumId w:val="0"/>
  </w:num>
  <w:num w:numId="9">
    <w:abstractNumId w:val="21"/>
  </w:num>
  <w:num w:numId="10">
    <w:abstractNumId w:val="8"/>
  </w:num>
  <w:num w:numId="11">
    <w:abstractNumId w:val="10"/>
  </w:num>
  <w:num w:numId="12">
    <w:abstractNumId w:val="14"/>
  </w:num>
  <w:num w:numId="13">
    <w:abstractNumId w:val="1"/>
  </w:num>
  <w:num w:numId="14">
    <w:abstractNumId w:val="7"/>
  </w:num>
  <w:num w:numId="15">
    <w:abstractNumId w:val="12"/>
  </w:num>
  <w:num w:numId="16">
    <w:abstractNumId w:val="20"/>
  </w:num>
  <w:num w:numId="17">
    <w:abstractNumId w:val="2"/>
  </w:num>
  <w:num w:numId="18">
    <w:abstractNumId w:val="16"/>
  </w:num>
  <w:num w:numId="19">
    <w:abstractNumId w:val="18"/>
  </w:num>
  <w:num w:numId="20">
    <w:abstractNumId w:val="25"/>
  </w:num>
  <w:num w:numId="21">
    <w:abstractNumId w:val="6"/>
  </w:num>
  <w:num w:numId="22">
    <w:abstractNumId w:val="19"/>
  </w:num>
  <w:num w:numId="23">
    <w:abstractNumId w:val="4"/>
  </w:num>
  <w:num w:numId="24">
    <w:abstractNumId w:val="15"/>
  </w:num>
  <w:num w:numId="25">
    <w:abstractNumId w:val="11"/>
  </w:num>
  <w:num w:numId="26">
    <w:abstractNumId w:val="3"/>
  </w:num>
  <w:num w:numId="27">
    <w:abstractNumId w:val="9"/>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9A6A50"/>
    <w:rsid w:val="000127F0"/>
    <w:rsid w:val="00017E90"/>
    <w:rsid w:val="00033D2C"/>
    <w:rsid w:val="00042E3C"/>
    <w:rsid w:val="00053115"/>
    <w:rsid w:val="00060DE1"/>
    <w:rsid w:val="00071024"/>
    <w:rsid w:val="0007131B"/>
    <w:rsid w:val="000918EE"/>
    <w:rsid w:val="000A50F4"/>
    <w:rsid w:val="000D5B12"/>
    <w:rsid w:val="000E7BAA"/>
    <w:rsid w:val="000F16F3"/>
    <w:rsid w:val="000F508B"/>
    <w:rsid w:val="001008F4"/>
    <w:rsid w:val="00107E95"/>
    <w:rsid w:val="001212B2"/>
    <w:rsid w:val="00122211"/>
    <w:rsid w:val="00123D44"/>
    <w:rsid w:val="00154BA1"/>
    <w:rsid w:val="00157DC5"/>
    <w:rsid w:val="00162482"/>
    <w:rsid w:val="001629B2"/>
    <w:rsid w:val="00163FAD"/>
    <w:rsid w:val="001979F1"/>
    <w:rsid w:val="001B0A99"/>
    <w:rsid w:val="001C6C07"/>
    <w:rsid w:val="001D22FA"/>
    <w:rsid w:val="001D38F0"/>
    <w:rsid w:val="001D5189"/>
    <w:rsid w:val="0020686C"/>
    <w:rsid w:val="00237C3F"/>
    <w:rsid w:val="0024336C"/>
    <w:rsid w:val="00255DE8"/>
    <w:rsid w:val="002620B2"/>
    <w:rsid w:val="00266ABE"/>
    <w:rsid w:val="0028113B"/>
    <w:rsid w:val="00291609"/>
    <w:rsid w:val="002A2267"/>
    <w:rsid w:val="002A68B8"/>
    <w:rsid w:val="002C0CD8"/>
    <w:rsid w:val="00307BA6"/>
    <w:rsid w:val="003104EF"/>
    <w:rsid w:val="00312E36"/>
    <w:rsid w:val="00316563"/>
    <w:rsid w:val="0034081B"/>
    <w:rsid w:val="003437D3"/>
    <w:rsid w:val="00355354"/>
    <w:rsid w:val="0037759D"/>
    <w:rsid w:val="00386FE5"/>
    <w:rsid w:val="003A41E3"/>
    <w:rsid w:val="003F0537"/>
    <w:rsid w:val="003F3F34"/>
    <w:rsid w:val="0040600B"/>
    <w:rsid w:val="00406AF2"/>
    <w:rsid w:val="00407CB7"/>
    <w:rsid w:val="00416FFF"/>
    <w:rsid w:val="004410B8"/>
    <w:rsid w:val="00476A9B"/>
    <w:rsid w:val="00485C8E"/>
    <w:rsid w:val="004B04E1"/>
    <w:rsid w:val="004D0A4F"/>
    <w:rsid w:val="004F40B6"/>
    <w:rsid w:val="004F57B5"/>
    <w:rsid w:val="0050088F"/>
    <w:rsid w:val="00541E16"/>
    <w:rsid w:val="005B0816"/>
    <w:rsid w:val="005B27C2"/>
    <w:rsid w:val="005F0218"/>
    <w:rsid w:val="005F38C9"/>
    <w:rsid w:val="006066E5"/>
    <w:rsid w:val="006364AF"/>
    <w:rsid w:val="00657E12"/>
    <w:rsid w:val="00670410"/>
    <w:rsid w:val="00676284"/>
    <w:rsid w:val="006F7083"/>
    <w:rsid w:val="00761E24"/>
    <w:rsid w:val="00775A20"/>
    <w:rsid w:val="007843F9"/>
    <w:rsid w:val="00786740"/>
    <w:rsid w:val="007907FA"/>
    <w:rsid w:val="007A7926"/>
    <w:rsid w:val="007C4CA7"/>
    <w:rsid w:val="007E2338"/>
    <w:rsid w:val="00823C51"/>
    <w:rsid w:val="00825F99"/>
    <w:rsid w:val="00834033"/>
    <w:rsid w:val="00857DDA"/>
    <w:rsid w:val="00860A25"/>
    <w:rsid w:val="0088278D"/>
    <w:rsid w:val="00894550"/>
    <w:rsid w:val="008B3378"/>
    <w:rsid w:val="008B4BF6"/>
    <w:rsid w:val="008B7DFD"/>
    <w:rsid w:val="008E3657"/>
    <w:rsid w:val="00911823"/>
    <w:rsid w:val="009171C4"/>
    <w:rsid w:val="00922721"/>
    <w:rsid w:val="009453B8"/>
    <w:rsid w:val="009552D2"/>
    <w:rsid w:val="00975613"/>
    <w:rsid w:val="009816AD"/>
    <w:rsid w:val="009A6A50"/>
    <w:rsid w:val="00A75E48"/>
    <w:rsid w:val="00A82FA5"/>
    <w:rsid w:val="00A833AF"/>
    <w:rsid w:val="00A978D3"/>
    <w:rsid w:val="00AA6087"/>
    <w:rsid w:val="00AB760D"/>
    <w:rsid w:val="00B02053"/>
    <w:rsid w:val="00B350BB"/>
    <w:rsid w:val="00B41A0F"/>
    <w:rsid w:val="00B70A3A"/>
    <w:rsid w:val="00BB349A"/>
    <w:rsid w:val="00BD2062"/>
    <w:rsid w:val="00BE6732"/>
    <w:rsid w:val="00C1045D"/>
    <w:rsid w:val="00C105DC"/>
    <w:rsid w:val="00C13EFB"/>
    <w:rsid w:val="00C61413"/>
    <w:rsid w:val="00C66966"/>
    <w:rsid w:val="00C8096A"/>
    <w:rsid w:val="00C80DD3"/>
    <w:rsid w:val="00C85B2B"/>
    <w:rsid w:val="00C870D0"/>
    <w:rsid w:val="00C91769"/>
    <w:rsid w:val="00CA5114"/>
    <w:rsid w:val="00CA70A3"/>
    <w:rsid w:val="00CA7B92"/>
    <w:rsid w:val="00CB0CC9"/>
    <w:rsid w:val="00CD1F2D"/>
    <w:rsid w:val="00D017D3"/>
    <w:rsid w:val="00D0366B"/>
    <w:rsid w:val="00D07A7D"/>
    <w:rsid w:val="00D10964"/>
    <w:rsid w:val="00D239CE"/>
    <w:rsid w:val="00D33F98"/>
    <w:rsid w:val="00D366FA"/>
    <w:rsid w:val="00D41DE6"/>
    <w:rsid w:val="00D51505"/>
    <w:rsid w:val="00D537F0"/>
    <w:rsid w:val="00D661D6"/>
    <w:rsid w:val="00D903F8"/>
    <w:rsid w:val="00DD19CD"/>
    <w:rsid w:val="00DD65C2"/>
    <w:rsid w:val="00DF7863"/>
    <w:rsid w:val="00E0569F"/>
    <w:rsid w:val="00E24096"/>
    <w:rsid w:val="00E63CCD"/>
    <w:rsid w:val="00E9496D"/>
    <w:rsid w:val="00EB4F99"/>
    <w:rsid w:val="00EC6040"/>
    <w:rsid w:val="00EE5FFE"/>
    <w:rsid w:val="00EF65B3"/>
    <w:rsid w:val="00EF65F8"/>
    <w:rsid w:val="00F0581E"/>
    <w:rsid w:val="00F1739A"/>
    <w:rsid w:val="00F22D4E"/>
    <w:rsid w:val="00F27366"/>
    <w:rsid w:val="00F37DBB"/>
    <w:rsid w:val="00FA3177"/>
    <w:rsid w:val="00FC5AB1"/>
    <w:rsid w:val="00FF3E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A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6A50"/>
    <w:pPr>
      <w:ind w:left="720"/>
      <w:contextualSpacing/>
    </w:pPr>
  </w:style>
  <w:style w:type="paragraph" w:styleId="NormalWeb">
    <w:name w:val="Normal (Web)"/>
    <w:basedOn w:val="Normal"/>
    <w:uiPriority w:val="99"/>
    <w:unhideWhenUsed/>
    <w:rsid w:val="00FA317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A3177"/>
    <w:rPr>
      <w:b/>
      <w:bCs/>
    </w:rPr>
  </w:style>
  <w:style w:type="character" w:styleId="Hyperlink">
    <w:name w:val="Hyperlink"/>
    <w:basedOn w:val="DefaultParagraphFont"/>
    <w:uiPriority w:val="99"/>
    <w:unhideWhenUsed/>
    <w:rsid w:val="00485C8E"/>
    <w:rPr>
      <w:color w:val="0000FF" w:themeColor="hyperlink"/>
      <w:u w:val="single"/>
    </w:rPr>
  </w:style>
  <w:style w:type="character" w:customStyle="1" w:styleId="hgkelc">
    <w:name w:val="hgkelc"/>
    <w:basedOn w:val="DefaultParagraphFont"/>
    <w:rsid w:val="00154BA1"/>
  </w:style>
  <w:style w:type="paragraph" w:customStyle="1" w:styleId="normal0">
    <w:name w:val="normal"/>
    <w:rsid w:val="004D0A4F"/>
    <w:pPr>
      <w:spacing w:after="0" w:line="240" w:lineRule="auto"/>
    </w:pPr>
    <w:rPr>
      <w:rFonts w:ascii="Cambria" w:eastAsia="Cambria" w:hAnsi="Cambria" w:cs="Cambria"/>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D48722A-40D1-44C2-93CA-BA2A26DD0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Pages>
  <Words>593</Words>
  <Characters>3385</Characters>
  <Application>Microsoft Office Word</Application>
  <DocSecurity>0</DocSecurity>
  <Lines>28</Lines>
  <Paragraphs>7</Paragraphs>
  <ScaleCrop>false</ScaleCrop>
  <Company/>
  <LinksUpToDate>false</LinksUpToDate>
  <CharactersWithSpaces>3971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user</cp:lastModifiedBy>
  <cp:revision>114</cp:revision>
  <dcterms:created xsi:type="dcterms:W3CDTF">2021-03-04T20:26:00Z</dcterms:created>
  <dcterms:modified xsi:type="dcterms:W3CDTF">2021-05-08T11:19:00Z</dcterms:modified>
</cp:coreProperties>
</file>