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7C0" w:rsidRPr="002F2F16" w:rsidRDefault="00571B5A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Essay Outline; Hedge Fund Project </w:t>
      </w:r>
    </w:p>
    <w:p w:rsidR="00571B5A" w:rsidRPr="002F2F16" w:rsidRDefault="00571B5A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Fund structure </w:t>
      </w:r>
    </w:p>
    <w:p w:rsidR="00571B5A" w:rsidRPr="002F2F16" w:rsidRDefault="00571B5A" w:rsidP="00571B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The project target real estate to solve the low housing shortage issue. </w:t>
      </w:r>
    </w:p>
    <w:p w:rsidR="00571B5A" w:rsidRPr="002F2F16" w:rsidRDefault="00571B5A" w:rsidP="00571B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It begins with purchase of land located outside urban areas. Agents will be used to facilitate legal and financial hurdles.  </w:t>
      </w:r>
    </w:p>
    <w:p w:rsidR="00571B5A" w:rsidRPr="002F2F16" w:rsidRDefault="00571B5A" w:rsidP="00571B5A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Fee Structure </w:t>
      </w:r>
    </w:p>
    <w:p w:rsidR="00571B5A" w:rsidRPr="002F2F16" w:rsidRDefault="00571B5A" w:rsidP="00571B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Investors contribute 1.5% for management of the project. </w:t>
      </w:r>
    </w:p>
    <w:p w:rsidR="00571B5A" w:rsidRPr="002F2F16" w:rsidRDefault="00571B5A" w:rsidP="00571B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A 18% performance fee during construction and attaining project goals. Returns are expected after completion. </w:t>
      </w:r>
    </w:p>
    <w:p w:rsidR="00571B5A" w:rsidRPr="002F2F16" w:rsidRDefault="00571B5A" w:rsidP="00571B5A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Subscription and redemption terns </w:t>
      </w:r>
    </w:p>
    <w:p w:rsidR="002F2F16" w:rsidRPr="002F2F16" w:rsidRDefault="000315EB" w:rsidP="002F2F1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Investors purchase a one-year contract. The advantage of long term fees is building of a long lasting relationship. </w:t>
      </w:r>
    </w:p>
    <w:p w:rsidR="00571B5A" w:rsidRPr="002F2F16" w:rsidRDefault="000315EB" w:rsidP="002F2F1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>The hedge fund has set the subscription fee at 50 million US dollars and the redemption fee stands at 10 million US dollars.</w:t>
      </w:r>
    </w:p>
    <w:p w:rsidR="000315EB" w:rsidRPr="002F2F16" w:rsidRDefault="000315EB" w:rsidP="00571B5A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Strategy </w:t>
      </w:r>
    </w:p>
    <w:p w:rsidR="000315EB" w:rsidRPr="002F2F16" w:rsidRDefault="000315EB" w:rsidP="004D2F3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 xml:space="preserve">The hedge </w:t>
      </w:r>
      <w:r w:rsidR="004D2F36" w:rsidRPr="002F2F16">
        <w:rPr>
          <w:rFonts w:ascii="Times New Roman" w:hAnsi="Times New Roman" w:cs="Times New Roman"/>
          <w:sz w:val="24"/>
          <w:szCs w:val="24"/>
        </w:rPr>
        <w:t xml:space="preserve">fund strategy is entails developing properties from scratch as well as buying existing at low prices. </w:t>
      </w:r>
    </w:p>
    <w:p w:rsidR="002F2F16" w:rsidRPr="002F2F16" w:rsidRDefault="004D2F36" w:rsidP="002F2F1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>Diversification of portfolio for risk reduction and profit maximization. Use of decision making tools and quant</w:t>
      </w:r>
      <w:r w:rsidR="002F2F16" w:rsidRPr="002F2F16">
        <w:rPr>
          <w:rFonts w:ascii="Times New Roman" w:hAnsi="Times New Roman" w:cs="Times New Roman"/>
          <w:sz w:val="24"/>
          <w:szCs w:val="24"/>
        </w:rPr>
        <w:t>itative</w:t>
      </w:r>
      <w:r w:rsidRPr="002F2F16">
        <w:rPr>
          <w:rFonts w:ascii="Times New Roman" w:hAnsi="Times New Roman" w:cs="Times New Roman"/>
          <w:sz w:val="24"/>
          <w:szCs w:val="24"/>
        </w:rPr>
        <w:t xml:space="preserve"> analysis. </w:t>
      </w:r>
    </w:p>
    <w:p w:rsidR="002F2F16" w:rsidRPr="002F2F16" w:rsidRDefault="002F2F16" w:rsidP="002F2F16">
      <w:pPr>
        <w:rPr>
          <w:rFonts w:ascii="Times New Roman" w:hAnsi="Times New Roman" w:cs="Times New Roman"/>
          <w:b/>
          <w:sz w:val="24"/>
          <w:szCs w:val="24"/>
        </w:rPr>
      </w:pPr>
      <w:r w:rsidRPr="002F2F16">
        <w:rPr>
          <w:rFonts w:ascii="Times New Roman" w:hAnsi="Times New Roman" w:cs="Times New Roman"/>
          <w:b/>
          <w:sz w:val="24"/>
          <w:szCs w:val="24"/>
        </w:rPr>
        <w:t xml:space="preserve">Company description and sector  </w:t>
      </w:r>
    </w:p>
    <w:p w:rsidR="002F2F16" w:rsidRPr="002F2F16" w:rsidRDefault="002F2F16" w:rsidP="002F2F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F2F16">
        <w:rPr>
          <w:rFonts w:ascii="Times New Roman" w:hAnsi="Times New Roman" w:cs="Times New Roman"/>
          <w:sz w:val="24"/>
          <w:szCs w:val="24"/>
        </w:rPr>
        <w:t>Two companies have been analyzed; Angelo, Gordon, and Company and Cerberus Real Estate Capita</w:t>
      </w:r>
      <w:bookmarkStart w:id="0" w:name="_GoBack"/>
      <w:bookmarkEnd w:id="0"/>
      <w:r w:rsidRPr="002F2F16">
        <w:rPr>
          <w:rFonts w:ascii="Times New Roman" w:hAnsi="Times New Roman" w:cs="Times New Roman"/>
          <w:sz w:val="24"/>
          <w:szCs w:val="24"/>
        </w:rPr>
        <w:t xml:space="preserve">l. </w:t>
      </w:r>
    </w:p>
    <w:p w:rsidR="002F2F16" w:rsidRPr="002F2F16" w:rsidRDefault="002F2F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</w:p>
    <w:sectPr w:rsidR="002F2F16" w:rsidRPr="002F2F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3371D"/>
    <w:multiLevelType w:val="hybridMultilevel"/>
    <w:tmpl w:val="67DAB7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75DA7"/>
    <w:multiLevelType w:val="hybridMultilevel"/>
    <w:tmpl w:val="2A7AE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E140A"/>
    <w:multiLevelType w:val="hybridMultilevel"/>
    <w:tmpl w:val="0DEA4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52C6D"/>
    <w:multiLevelType w:val="hybridMultilevel"/>
    <w:tmpl w:val="6686BF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B3BE1"/>
    <w:multiLevelType w:val="hybridMultilevel"/>
    <w:tmpl w:val="2E1654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46A3E"/>
    <w:multiLevelType w:val="hybridMultilevel"/>
    <w:tmpl w:val="A948B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5A"/>
    <w:rsid w:val="000315EB"/>
    <w:rsid w:val="002F2F16"/>
    <w:rsid w:val="004D2F36"/>
    <w:rsid w:val="00571B5A"/>
    <w:rsid w:val="00F71131"/>
    <w:rsid w:val="00FD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A1B76-A6D4-43B5-A445-47928088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2021-05-06T18:29:00Z</dcterms:created>
  <dcterms:modified xsi:type="dcterms:W3CDTF">2021-05-06T19:17:00Z</dcterms:modified>
</cp:coreProperties>
</file>