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423B" w:rsidRPr="0090423B" w:rsidRDefault="0090423B" w:rsidP="0090423B">
      <w:pPr>
        <w:spacing w:after="200" w:line="48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90423B" w:rsidRPr="0090423B" w:rsidRDefault="0090423B" w:rsidP="0090423B">
      <w:pPr>
        <w:spacing w:after="200" w:line="48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90423B" w:rsidRPr="0090423B" w:rsidRDefault="0090423B" w:rsidP="0090423B">
      <w:pPr>
        <w:spacing w:after="200" w:line="48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0423B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90423B" w:rsidRPr="009562EC" w:rsidRDefault="003E7346" w:rsidP="0090423B">
      <w:pPr>
        <w:spacing w:after="200" w:line="48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562EC">
        <w:rPr>
          <w:rFonts w:ascii="Times New Roman" w:hAnsi="Times New Roman"/>
          <w:b/>
          <w:sz w:val="24"/>
          <w:szCs w:val="24"/>
        </w:rPr>
        <w:t>Multicultural Counseling</w:t>
      </w:r>
    </w:p>
    <w:p w:rsidR="00980B50" w:rsidRDefault="00980B50" w:rsidP="0090423B">
      <w:pPr>
        <w:spacing w:after="200" w:line="48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90423B" w:rsidRPr="0090423B" w:rsidRDefault="0090423B" w:rsidP="0090423B">
      <w:pPr>
        <w:spacing w:after="200" w:line="48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0423B">
        <w:rPr>
          <w:rFonts w:ascii="Times New Roman" w:eastAsia="Calibri" w:hAnsi="Times New Roman" w:cs="Times New Roman"/>
          <w:sz w:val="24"/>
          <w:szCs w:val="24"/>
        </w:rPr>
        <w:t>Name:</w:t>
      </w:r>
    </w:p>
    <w:p w:rsidR="0090423B" w:rsidRDefault="0090423B" w:rsidP="0090423B">
      <w:pPr>
        <w:spacing w:after="200" w:line="48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0423B">
        <w:rPr>
          <w:rFonts w:ascii="Times New Roman" w:eastAsia="Calibri" w:hAnsi="Times New Roman" w:cs="Times New Roman"/>
          <w:sz w:val="24"/>
          <w:szCs w:val="24"/>
        </w:rPr>
        <w:t>University</w:t>
      </w:r>
    </w:p>
    <w:p w:rsidR="00991885" w:rsidRDefault="00991885" w:rsidP="0090423B">
      <w:pPr>
        <w:spacing w:after="200" w:line="48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Course</w:t>
      </w:r>
    </w:p>
    <w:p w:rsidR="00991885" w:rsidRDefault="00991885" w:rsidP="0090423B">
      <w:pPr>
        <w:spacing w:after="200" w:line="48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Professor</w:t>
      </w:r>
    </w:p>
    <w:p w:rsidR="00991885" w:rsidRPr="0090423B" w:rsidRDefault="00991885" w:rsidP="0090423B">
      <w:pPr>
        <w:spacing w:after="200" w:line="48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Date</w:t>
      </w:r>
    </w:p>
    <w:p w:rsidR="0090423B" w:rsidRPr="0090423B" w:rsidRDefault="0090423B" w:rsidP="0090423B">
      <w:pPr>
        <w:spacing w:after="200" w:line="48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0423B" w:rsidRPr="0090423B" w:rsidRDefault="0090423B" w:rsidP="0090423B">
      <w:pPr>
        <w:spacing w:after="200" w:line="48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0423B" w:rsidRPr="0090423B" w:rsidRDefault="0090423B" w:rsidP="0090423B">
      <w:pPr>
        <w:spacing w:after="200" w:line="48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0423B" w:rsidRPr="0090423B" w:rsidRDefault="0090423B" w:rsidP="0090423B">
      <w:pPr>
        <w:spacing w:after="200" w:line="48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0423B" w:rsidRPr="0090423B" w:rsidRDefault="0090423B" w:rsidP="0090423B">
      <w:pPr>
        <w:spacing w:after="200" w:line="48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0423B" w:rsidRPr="0090423B" w:rsidRDefault="0090423B" w:rsidP="0090423B">
      <w:pPr>
        <w:spacing w:after="200" w:line="48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0423B" w:rsidRPr="0090423B" w:rsidRDefault="0090423B" w:rsidP="0090423B">
      <w:pPr>
        <w:spacing w:after="200" w:line="48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562EC" w:rsidRDefault="009562EC" w:rsidP="009562EC">
      <w:pPr>
        <w:spacing w:after="200" w:line="48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Multicultural Counseling</w:t>
      </w:r>
    </w:p>
    <w:p w:rsidR="00CA6E69" w:rsidRDefault="003F45BF" w:rsidP="00CA6E69">
      <w:pPr>
        <w:spacing w:after="200" w:line="48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Through</w:t>
      </w:r>
      <w:r w:rsidR="00DF3E8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the</w:t>
      </w:r>
      <w:r w:rsidR="00DF3E80">
        <w:rPr>
          <w:rFonts w:ascii="Times New Roman" w:eastAsia="Calibri" w:hAnsi="Times New Roman" w:cs="Times New Roman"/>
          <w:sz w:val="24"/>
          <w:szCs w:val="24"/>
        </w:rPr>
        <w:t xml:space="preserve"> course, I have </w:t>
      </w:r>
      <w:r>
        <w:rPr>
          <w:rFonts w:ascii="Times New Roman" w:eastAsia="Calibri" w:hAnsi="Times New Roman" w:cs="Times New Roman"/>
          <w:sz w:val="24"/>
          <w:szCs w:val="24"/>
        </w:rPr>
        <w:t>gained</w:t>
      </w:r>
      <w:r w:rsidR="00DF3E80">
        <w:rPr>
          <w:rFonts w:ascii="Times New Roman" w:eastAsia="Calibri" w:hAnsi="Times New Roman" w:cs="Times New Roman"/>
          <w:sz w:val="24"/>
          <w:szCs w:val="24"/>
        </w:rPr>
        <w:t xml:space="preserve"> significant </w:t>
      </w:r>
      <w:r>
        <w:rPr>
          <w:rFonts w:ascii="Times New Roman" w:eastAsia="Calibri" w:hAnsi="Times New Roman" w:cs="Times New Roman"/>
          <w:sz w:val="24"/>
          <w:szCs w:val="24"/>
        </w:rPr>
        <w:t>insights</w:t>
      </w:r>
      <w:r w:rsidR="00DF3E80">
        <w:rPr>
          <w:rFonts w:ascii="Times New Roman" w:eastAsia="Calibri" w:hAnsi="Times New Roman" w:cs="Times New Roman"/>
          <w:sz w:val="24"/>
          <w:szCs w:val="24"/>
        </w:rPr>
        <w:t xml:space="preserve"> regarding </w:t>
      </w:r>
      <w:r>
        <w:rPr>
          <w:rFonts w:ascii="Times New Roman" w:eastAsia="Calibri" w:hAnsi="Times New Roman" w:cs="Times New Roman"/>
          <w:sz w:val="24"/>
          <w:szCs w:val="24"/>
        </w:rPr>
        <w:t>the</w:t>
      </w:r>
      <w:r w:rsidR="00DF3E80">
        <w:rPr>
          <w:rFonts w:ascii="Times New Roman" w:eastAsia="Calibri" w:hAnsi="Times New Roman" w:cs="Times New Roman"/>
          <w:sz w:val="24"/>
          <w:szCs w:val="24"/>
        </w:rPr>
        <w:t xml:space="preserve"> importance of considering cultural and ethnic value systems when </w:t>
      </w:r>
      <w:r>
        <w:rPr>
          <w:rFonts w:ascii="Times New Roman" w:eastAsia="Calibri" w:hAnsi="Times New Roman" w:cs="Times New Roman"/>
          <w:sz w:val="24"/>
          <w:szCs w:val="24"/>
        </w:rPr>
        <w:t>counseling</w:t>
      </w:r>
      <w:r w:rsidR="00DF3E8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patients</w:t>
      </w:r>
      <w:r w:rsidR="00DF3E80">
        <w:rPr>
          <w:rFonts w:ascii="Times New Roman" w:eastAsia="Calibri" w:hAnsi="Times New Roman" w:cs="Times New Roman"/>
          <w:sz w:val="24"/>
          <w:szCs w:val="24"/>
        </w:rPr>
        <w:t xml:space="preserve">. In particular, </w:t>
      </w:r>
      <w:r>
        <w:rPr>
          <w:rFonts w:ascii="Times New Roman" w:eastAsia="Calibri" w:hAnsi="Times New Roman" w:cs="Times New Roman"/>
          <w:sz w:val="24"/>
          <w:szCs w:val="24"/>
        </w:rPr>
        <w:t>the</w:t>
      </w:r>
      <w:r w:rsidR="00DF3E8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African</w:t>
      </w:r>
      <w:r w:rsidR="00DF3E80">
        <w:rPr>
          <w:rFonts w:ascii="Times New Roman" w:eastAsia="Calibri" w:hAnsi="Times New Roman" w:cs="Times New Roman"/>
          <w:sz w:val="24"/>
          <w:szCs w:val="24"/>
        </w:rPr>
        <w:t xml:space="preserve"> American population has its distinct features and value systems that have an overarching influence on </w:t>
      </w:r>
      <w:r>
        <w:rPr>
          <w:rFonts w:ascii="Times New Roman" w:eastAsia="Calibri" w:hAnsi="Times New Roman" w:cs="Times New Roman"/>
          <w:sz w:val="24"/>
          <w:szCs w:val="24"/>
        </w:rPr>
        <w:t>the</w:t>
      </w:r>
      <w:r w:rsidR="00DF3E80">
        <w:rPr>
          <w:rFonts w:ascii="Times New Roman" w:eastAsia="Calibri" w:hAnsi="Times New Roman" w:cs="Times New Roman"/>
          <w:sz w:val="24"/>
          <w:szCs w:val="24"/>
        </w:rPr>
        <w:t xml:space="preserve"> effectiveness of </w:t>
      </w:r>
      <w:r>
        <w:rPr>
          <w:rFonts w:ascii="Times New Roman" w:eastAsia="Calibri" w:hAnsi="Times New Roman" w:cs="Times New Roman"/>
          <w:sz w:val="24"/>
          <w:szCs w:val="24"/>
        </w:rPr>
        <w:t>counseling</w:t>
      </w:r>
      <w:r w:rsidR="00DF3E80">
        <w:rPr>
          <w:rFonts w:ascii="Times New Roman" w:eastAsia="Calibri" w:hAnsi="Times New Roman" w:cs="Times New Roman"/>
          <w:sz w:val="24"/>
          <w:szCs w:val="24"/>
        </w:rPr>
        <w:t xml:space="preserve"> interventions. </w:t>
      </w:r>
      <w:r>
        <w:rPr>
          <w:rFonts w:ascii="Times New Roman" w:eastAsia="Calibri" w:hAnsi="Times New Roman" w:cs="Times New Roman"/>
          <w:sz w:val="24"/>
          <w:szCs w:val="24"/>
        </w:rPr>
        <w:t>According</w:t>
      </w:r>
      <w:r w:rsidR="00DF3E80">
        <w:rPr>
          <w:rFonts w:ascii="Times New Roman" w:eastAsia="Calibri" w:hAnsi="Times New Roman" w:cs="Times New Roman"/>
          <w:sz w:val="24"/>
          <w:szCs w:val="24"/>
        </w:rPr>
        <w:t xml:space="preserve"> to </w:t>
      </w:r>
      <w:r>
        <w:rPr>
          <w:rFonts w:ascii="Times New Roman" w:eastAsia="Calibri" w:hAnsi="Times New Roman" w:cs="Times New Roman"/>
          <w:sz w:val="24"/>
          <w:szCs w:val="24"/>
        </w:rPr>
        <w:t xml:space="preserve">Parham </w:t>
      </w:r>
      <w:r w:rsidR="00DF3E80">
        <w:rPr>
          <w:rFonts w:ascii="Times New Roman" w:eastAsia="Calibri" w:hAnsi="Times New Roman" w:cs="Times New Roman"/>
          <w:sz w:val="24"/>
          <w:szCs w:val="24"/>
        </w:rPr>
        <w:t>(</w:t>
      </w:r>
      <w:r>
        <w:rPr>
          <w:rFonts w:ascii="Times New Roman" w:eastAsia="Calibri" w:hAnsi="Times New Roman" w:cs="Times New Roman"/>
          <w:sz w:val="24"/>
          <w:szCs w:val="24"/>
        </w:rPr>
        <w:t>2017</w:t>
      </w:r>
      <w:r w:rsidR="00DF3E80">
        <w:rPr>
          <w:rFonts w:ascii="Times New Roman" w:eastAsia="Calibri" w:hAnsi="Times New Roman" w:cs="Times New Roman"/>
          <w:sz w:val="24"/>
          <w:szCs w:val="24"/>
        </w:rPr>
        <w:t xml:space="preserve">), </w:t>
      </w:r>
      <w:r>
        <w:rPr>
          <w:rFonts w:ascii="Times New Roman" w:eastAsia="Calibri" w:hAnsi="Times New Roman" w:cs="Times New Roman"/>
          <w:sz w:val="24"/>
          <w:szCs w:val="24"/>
        </w:rPr>
        <w:t>African</w:t>
      </w:r>
      <w:r w:rsidR="00DF3E8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Americans</w:t>
      </w:r>
      <w:r w:rsidR="00DF3E80">
        <w:rPr>
          <w:rFonts w:ascii="Times New Roman" w:eastAsia="Calibri" w:hAnsi="Times New Roman" w:cs="Times New Roman"/>
          <w:sz w:val="24"/>
          <w:szCs w:val="24"/>
        </w:rPr>
        <w:t xml:space="preserve"> are reluctant to therapy based on its association with </w:t>
      </w:r>
      <w:r>
        <w:rPr>
          <w:rFonts w:ascii="Times New Roman" w:eastAsia="Calibri" w:hAnsi="Times New Roman" w:cs="Times New Roman"/>
          <w:sz w:val="24"/>
          <w:szCs w:val="24"/>
        </w:rPr>
        <w:t>stigma</w:t>
      </w:r>
      <w:r w:rsidR="00DF3E80">
        <w:rPr>
          <w:rFonts w:ascii="Times New Roman" w:eastAsia="Calibri" w:hAnsi="Times New Roman" w:cs="Times New Roman"/>
          <w:sz w:val="24"/>
          <w:szCs w:val="24"/>
        </w:rPr>
        <w:t xml:space="preserve"> and racial discrimination. </w:t>
      </w:r>
      <w:r w:rsidR="00CC5A37">
        <w:rPr>
          <w:rFonts w:ascii="Times New Roman" w:eastAsia="Calibri" w:hAnsi="Times New Roman" w:cs="Times New Roman"/>
          <w:sz w:val="24"/>
          <w:szCs w:val="24"/>
        </w:rPr>
        <w:t xml:space="preserve">In addition, </w:t>
      </w:r>
      <w:r>
        <w:rPr>
          <w:rFonts w:ascii="Times New Roman" w:eastAsia="Calibri" w:hAnsi="Times New Roman" w:cs="Times New Roman"/>
          <w:sz w:val="24"/>
          <w:szCs w:val="24"/>
        </w:rPr>
        <w:t>the</w:t>
      </w:r>
      <w:r w:rsidR="00CC5A37">
        <w:rPr>
          <w:rFonts w:ascii="Times New Roman" w:eastAsia="Calibri" w:hAnsi="Times New Roman" w:cs="Times New Roman"/>
          <w:sz w:val="24"/>
          <w:szCs w:val="24"/>
        </w:rPr>
        <w:t xml:space="preserve"> consideration </w:t>
      </w:r>
      <w:r>
        <w:rPr>
          <w:rFonts w:ascii="Times New Roman" w:eastAsia="Calibri" w:hAnsi="Times New Roman" w:cs="Times New Roman"/>
          <w:sz w:val="24"/>
          <w:szCs w:val="24"/>
        </w:rPr>
        <w:t>of</w:t>
      </w:r>
      <w:r w:rsidR="00CC5A3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outselling</w:t>
      </w:r>
      <w:r w:rsidR="00CC5A37">
        <w:rPr>
          <w:rFonts w:ascii="Times New Roman" w:eastAsia="Calibri" w:hAnsi="Times New Roman" w:cs="Times New Roman"/>
          <w:sz w:val="24"/>
          <w:szCs w:val="24"/>
        </w:rPr>
        <w:t xml:space="preserve"> through Eurocentric lenses impairs </w:t>
      </w:r>
      <w:r>
        <w:rPr>
          <w:rFonts w:ascii="Times New Roman" w:eastAsia="Calibri" w:hAnsi="Times New Roman" w:cs="Times New Roman"/>
          <w:sz w:val="24"/>
          <w:szCs w:val="24"/>
        </w:rPr>
        <w:t>the</w:t>
      </w:r>
      <w:r w:rsidR="00CC5A37">
        <w:rPr>
          <w:rFonts w:ascii="Times New Roman" w:eastAsia="Calibri" w:hAnsi="Times New Roman" w:cs="Times New Roman"/>
          <w:sz w:val="24"/>
          <w:szCs w:val="24"/>
        </w:rPr>
        <w:t xml:space="preserve"> accuracy of therapy on African </w:t>
      </w:r>
      <w:r>
        <w:rPr>
          <w:rFonts w:ascii="Times New Roman" w:eastAsia="Calibri" w:hAnsi="Times New Roman" w:cs="Times New Roman"/>
          <w:sz w:val="24"/>
          <w:szCs w:val="24"/>
        </w:rPr>
        <w:t>Americans</w:t>
      </w:r>
      <w:r w:rsidR="00CC5A37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185C7F">
        <w:rPr>
          <w:rFonts w:ascii="Times New Roman" w:eastAsia="Calibri" w:hAnsi="Times New Roman" w:cs="Times New Roman"/>
          <w:sz w:val="24"/>
          <w:szCs w:val="24"/>
        </w:rPr>
        <w:t>Therefore, it is not surprising</w:t>
      </w:r>
      <w:r w:rsidR="00CC5A37">
        <w:rPr>
          <w:rFonts w:ascii="Times New Roman" w:eastAsia="Calibri" w:hAnsi="Times New Roman" w:cs="Times New Roman"/>
          <w:sz w:val="24"/>
          <w:szCs w:val="24"/>
        </w:rPr>
        <w:t xml:space="preserve"> that some of the people of color shy away from therapy on </w:t>
      </w:r>
      <w:r>
        <w:rPr>
          <w:rFonts w:ascii="Times New Roman" w:eastAsia="Calibri" w:hAnsi="Times New Roman" w:cs="Times New Roman"/>
          <w:sz w:val="24"/>
          <w:szCs w:val="24"/>
        </w:rPr>
        <w:t>the</w:t>
      </w:r>
      <w:r w:rsidR="00CC5A37">
        <w:rPr>
          <w:rFonts w:ascii="Times New Roman" w:eastAsia="Calibri" w:hAnsi="Times New Roman" w:cs="Times New Roman"/>
          <w:sz w:val="24"/>
          <w:szCs w:val="24"/>
        </w:rPr>
        <w:t xml:space="preserve"> basis of </w:t>
      </w:r>
      <w:r>
        <w:rPr>
          <w:rFonts w:ascii="Times New Roman" w:eastAsia="Calibri" w:hAnsi="Times New Roman" w:cs="Times New Roman"/>
          <w:sz w:val="24"/>
          <w:szCs w:val="24"/>
        </w:rPr>
        <w:t>counselors</w:t>
      </w:r>
      <w:r w:rsidR="00CC5A37">
        <w:rPr>
          <w:rFonts w:ascii="Times New Roman" w:eastAsia="Calibri" w:hAnsi="Times New Roman" w:cs="Times New Roman"/>
          <w:sz w:val="24"/>
          <w:szCs w:val="24"/>
        </w:rPr>
        <w:t xml:space="preserve"> finding pathology where there is none. </w:t>
      </w:r>
      <w:r w:rsidR="00EA7082">
        <w:rPr>
          <w:rFonts w:ascii="Times New Roman" w:eastAsia="Calibri" w:hAnsi="Times New Roman" w:cs="Times New Roman"/>
          <w:sz w:val="24"/>
          <w:szCs w:val="24"/>
        </w:rPr>
        <w:t xml:space="preserve">The course content has </w:t>
      </w:r>
      <w:r>
        <w:rPr>
          <w:rFonts w:ascii="Times New Roman" w:eastAsia="Calibri" w:hAnsi="Times New Roman" w:cs="Times New Roman"/>
          <w:sz w:val="24"/>
          <w:szCs w:val="24"/>
        </w:rPr>
        <w:t>also</w:t>
      </w:r>
      <w:r w:rsidR="00EA7082">
        <w:rPr>
          <w:rFonts w:ascii="Times New Roman" w:eastAsia="Calibri" w:hAnsi="Times New Roman" w:cs="Times New Roman"/>
          <w:sz w:val="24"/>
          <w:szCs w:val="24"/>
        </w:rPr>
        <w:t xml:space="preserve"> taught me about </w:t>
      </w:r>
      <w:r>
        <w:rPr>
          <w:rFonts w:ascii="Times New Roman" w:eastAsia="Calibri" w:hAnsi="Times New Roman" w:cs="Times New Roman"/>
          <w:sz w:val="24"/>
          <w:szCs w:val="24"/>
        </w:rPr>
        <w:t>the</w:t>
      </w:r>
      <w:r w:rsidR="00185C7F">
        <w:rPr>
          <w:rFonts w:ascii="Times New Roman" w:eastAsia="Calibri" w:hAnsi="Times New Roman" w:cs="Times New Roman"/>
          <w:sz w:val="24"/>
          <w:szCs w:val="24"/>
        </w:rPr>
        <w:t xml:space="preserve"> need for</w:t>
      </w:r>
      <w:r w:rsidR="00EA708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185C7F">
        <w:rPr>
          <w:rFonts w:ascii="Times New Roman" w:eastAsia="Calibri" w:hAnsi="Times New Roman" w:cs="Times New Roman"/>
          <w:sz w:val="24"/>
          <w:szCs w:val="24"/>
        </w:rPr>
        <w:t>prioritizing connection</w:t>
      </w:r>
      <w:r w:rsidR="00EA7082">
        <w:rPr>
          <w:rFonts w:ascii="Times New Roman" w:eastAsia="Calibri" w:hAnsi="Times New Roman" w:cs="Times New Roman"/>
          <w:sz w:val="24"/>
          <w:szCs w:val="24"/>
        </w:rPr>
        <w:t xml:space="preserve"> with </w:t>
      </w:r>
      <w:r>
        <w:rPr>
          <w:rFonts w:ascii="Times New Roman" w:eastAsia="Calibri" w:hAnsi="Times New Roman" w:cs="Times New Roman"/>
          <w:sz w:val="24"/>
          <w:szCs w:val="24"/>
        </w:rPr>
        <w:t>the</w:t>
      </w:r>
      <w:r w:rsidR="00EA708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client</w:t>
      </w:r>
      <w:r w:rsidR="00EA7082">
        <w:rPr>
          <w:rFonts w:ascii="Times New Roman" w:eastAsia="Calibri" w:hAnsi="Times New Roman" w:cs="Times New Roman"/>
          <w:sz w:val="24"/>
          <w:szCs w:val="24"/>
        </w:rPr>
        <w:t xml:space="preserve"> from </w:t>
      </w:r>
      <w:r>
        <w:rPr>
          <w:rFonts w:ascii="Times New Roman" w:eastAsia="Calibri" w:hAnsi="Times New Roman" w:cs="Times New Roman"/>
          <w:sz w:val="24"/>
          <w:szCs w:val="24"/>
        </w:rPr>
        <w:t>the</w:t>
      </w:r>
      <w:r w:rsidR="00EA7082">
        <w:rPr>
          <w:rFonts w:ascii="Times New Roman" w:eastAsia="Calibri" w:hAnsi="Times New Roman" w:cs="Times New Roman"/>
          <w:sz w:val="24"/>
          <w:szCs w:val="24"/>
        </w:rPr>
        <w:t xml:space="preserve"> beginning of </w:t>
      </w:r>
      <w:r>
        <w:rPr>
          <w:rFonts w:ascii="Times New Roman" w:eastAsia="Calibri" w:hAnsi="Times New Roman" w:cs="Times New Roman"/>
          <w:sz w:val="24"/>
          <w:szCs w:val="24"/>
        </w:rPr>
        <w:t>the</w:t>
      </w:r>
      <w:r w:rsidR="00EA708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counseling</w:t>
      </w:r>
      <w:r w:rsidR="00EA7082">
        <w:rPr>
          <w:rFonts w:ascii="Times New Roman" w:eastAsia="Calibri" w:hAnsi="Times New Roman" w:cs="Times New Roman"/>
          <w:sz w:val="24"/>
          <w:szCs w:val="24"/>
        </w:rPr>
        <w:t xml:space="preserve"> intervention. In so </w:t>
      </w:r>
      <w:r>
        <w:rPr>
          <w:rFonts w:ascii="Times New Roman" w:eastAsia="Calibri" w:hAnsi="Times New Roman" w:cs="Times New Roman"/>
          <w:sz w:val="24"/>
          <w:szCs w:val="24"/>
        </w:rPr>
        <w:t>doing</w:t>
      </w:r>
      <w:r w:rsidR="00EA7082">
        <w:rPr>
          <w:rFonts w:ascii="Times New Roman" w:eastAsia="Calibri" w:hAnsi="Times New Roman" w:cs="Times New Roman"/>
          <w:sz w:val="24"/>
          <w:szCs w:val="24"/>
        </w:rPr>
        <w:t xml:space="preserve">, a counselor has </w:t>
      </w:r>
      <w:r>
        <w:rPr>
          <w:rFonts w:ascii="Times New Roman" w:eastAsia="Calibri" w:hAnsi="Times New Roman" w:cs="Times New Roman"/>
          <w:sz w:val="24"/>
          <w:szCs w:val="24"/>
        </w:rPr>
        <w:t>greater</w:t>
      </w:r>
      <w:r w:rsidR="00EA708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prospects</w:t>
      </w:r>
      <w:r w:rsidR="00EA7082">
        <w:rPr>
          <w:rFonts w:ascii="Times New Roman" w:eastAsia="Calibri" w:hAnsi="Times New Roman" w:cs="Times New Roman"/>
          <w:sz w:val="24"/>
          <w:szCs w:val="24"/>
        </w:rPr>
        <w:t xml:space="preserve"> of winning </w:t>
      </w:r>
      <w:r>
        <w:rPr>
          <w:rFonts w:ascii="Times New Roman" w:eastAsia="Calibri" w:hAnsi="Times New Roman" w:cs="Times New Roman"/>
          <w:sz w:val="24"/>
          <w:szCs w:val="24"/>
        </w:rPr>
        <w:t>the</w:t>
      </w:r>
      <w:r w:rsidR="00EA7082">
        <w:rPr>
          <w:rFonts w:ascii="Times New Roman" w:eastAsia="Calibri" w:hAnsi="Times New Roman" w:cs="Times New Roman"/>
          <w:sz w:val="24"/>
          <w:szCs w:val="24"/>
        </w:rPr>
        <w:t xml:space="preserve"> confidence and trust of </w:t>
      </w:r>
      <w:r>
        <w:rPr>
          <w:rFonts w:ascii="Times New Roman" w:eastAsia="Calibri" w:hAnsi="Times New Roman" w:cs="Times New Roman"/>
          <w:sz w:val="24"/>
          <w:szCs w:val="24"/>
        </w:rPr>
        <w:t>the</w:t>
      </w:r>
      <w:r w:rsidR="00EA7082">
        <w:rPr>
          <w:rFonts w:ascii="Times New Roman" w:eastAsia="Calibri" w:hAnsi="Times New Roman" w:cs="Times New Roman"/>
          <w:sz w:val="24"/>
          <w:szCs w:val="24"/>
        </w:rPr>
        <w:t xml:space="preserve"> African American client. Moreover, establishing an </w:t>
      </w:r>
      <w:r>
        <w:rPr>
          <w:rFonts w:ascii="Times New Roman" w:eastAsia="Calibri" w:hAnsi="Times New Roman" w:cs="Times New Roman"/>
          <w:sz w:val="24"/>
          <w:szCs w:val="24"/>
        </w:rPr>
        <w:t>environment</w:t>
      </w:r>
      <w:r w:rsidR="00EA7082">
        <w:rPr>
          <w:rFonts w:ascii="Times New Roman" w:eastAsia="Calibri" w:hAnsi="Times New Roman" w:cs="Times New Roman"/>
          <w:sz w:val="24"/>
          <w:szCs w:val="24"/>
        </w:rPr>
        <w:t xml:space="preserve"> that support</w:t>
      </w:r>
      <w:r w:rsidR="00185C7F">
        <w:rPr>
          <w:rFonts w:ascii="Times New Roman" w:eastAsia="Calibri" w:hAnsi="Times New Roman" w:cs="Times New Roman"/>
          <w:sz w:val="24"/>
          <w:szCs w:val="24"/>
        </w:rPr>
        <w:t>s</w:t>
      </w:r>
      <w:r w:rsidR="00EA7082">
        <w:rPr>
          <w:rFonts w:ascii="Times New Roman" w:eastAsia="Calibri" w:hAnsi="Times New Roman" w:cs="Times New Roman"/>
          <w:sz w:val="24"/>
          <w:szCs w:val="24"/>
        </w:rPr>
        <w:t xml:space="preserve"> connection with the client facilitates a deeper </w:t>
      </w:r>
      <w:r>
        <w:rPr>
          <w:rFonts w:ascii="Times New Roman" w:eastAsia="Calibri" w:hAnsi="Times New Roman" w:cs="Times New Roman"/>
          <w:sz w:val="24"/>
          <w:szCs w:val="24"/>
        </w:rPr>
        <w:t>sense</w:t>
      </w:r>
      <w:r w:rsidR="00EA7082">
        <w:rPr>
          <w:rFonts w:ascii="Times New Roman" w:eastAsia="Calibri" w:hAnsi="Times New Roman" w:cs="Times New Roman"/>
          <w:sz w:val="24"/>
          <w:szCs w:val="24"/>
        </w:rPr>
        <w:t xml:space="preserve"> of empathy and compassion that </w:t>
      </w:r>
      <w:r>
        <w:rPr>
          <w:rFonts w:ascii="Times New Roman" w:eastAsia="Calibri" w:hAnsi="Times New Roman" w:cs="Times New Roman"/>
          <w:sz w:val="24"/>
          <w:szCs w:val="24"/>
        </w:rPr>
        <w:t>eventually</w:t>
      </w:r>
      <w:r w:rsidR="00EA7082">
        <w:rPr>
          <w:rFonts w:ascii="Times New Roman" w:eastAsia="Calibri" w:hAnsi="Times New Roman" w:cs="Times New Roman"/>
          <w:sz w:val="24"/>
          <w:szCs w:val="24"/>
        </w:rPr>
        <w:t xml:space="preserve"> motivates </w:t>
      </w:r>
      <w:r>
        <w:rPr>
          <w:rFonts w:ascii="Times New Roman" w:eastAsia="Calibri" w:hAnsi="Times New Roman" w:cs="Times New Roman"/>
          <w:sz w:val="24"/>
          <w:szCs w:val="24"/>
        </w:rPr>
        <w:t>the</w:t>
      </w:r>
      <w:r w:rsidR="00EA708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client</w:t>
      </w:r>
      <w:r w:rsidR="00EA7082">
        <w:rPr>
          <w:rFonts w:ascii="Times New Roman" w:eastAsia="Calibri" w:hAnsi="Times New Roman" w:cs="Times New Roman"/>
          <w:sz w:val="24"/>
          <w:szCs w:val="24"/>
        </w:rPr>
        <w:t xml:space="preserve"> to open up about their </w:t>
      </w:r>
      <w:r>
        <w:rPr>
          <w:rFonts w:ascii="Times New Roman" w:eastAsia="Calibri" w:hAnsi="Times New Roman" w:cs="Times New Roman"/>
          <w:sz w:val="24"/>
          <w:szCs w:val="24"/>
        </w:rPr>
        <w:t>feeling and</w:t>
      </w:r>
      <w:r w:rsidR="00EA7082">
        <w:rPr>
          <w:rFonts w:ascii="Times New Roman" w:eastAsia="Calibri" w:hAnsi="Times New Roman" w:cs="Times New Roman"/>
          <w:sz w:val="24"/>
          <w:szCs w:val="24"/>
        </w:rPr>
        <w:t xml:space="preserve"> emotions.</w:t>
      </w:r>
    </w:p>
    <w:p w:rsidR="00EA7082" w:rsidRDefault="002F2BFB" w:rsidP="00CA6E69">
      <w:pPr>
        <w:spacing w:after="200" w:line="48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Still, </w:t>
      </w:r>
      <w:r w:rsidR="00541969">
        <w:rPr>
          <w:rFonts w:ascii="Times New Roman" w:eastAsia="Calibri" w:hAnsi="Times New Roman" w:cs="Times New Roman"/>
          <w:sz w:val="24"/>
          <w:szCs w:val="24"/>
        </w:rPr>
        <w:t>m</w:t>
      </w:r>
      <w:r>
        <w:rPr>
          <w:rFonts w:ascii="Times New Roman" w:eastAsia="Calibri" w:hAnsi="Times New Roman" w:cs="Times New Roman"/>
          <w:sz w:val="24"/>
          <w:szCs w:val="24"/>
        </w:rPr>
        <w:t>y cultural backgro</w:t>
      </w:r>
      <w:r w:rsidR="00185C7F">
        <w:rPr>
          <w:rFonts w:ascii="Times New Roman" w:eastAsia="Calibri" w:hAnsi="Times New Roman" w:cs="Times New Roman"/>
          <w:sz w:val="24"/>
          <w:szCs w:val="24"/>
        </w:rPr>
        <w:t>und</w:t>
      </w:r>
      <w:r>
        <w:rPr>
          <w:rFonts w:ascii="Times New Roman" w:eastAsia="Calibri" w:hAnsi="Times New Roman" w:cs="Times New Roman"/>
          <w:sz w:val="24"/>
          <w:szCs w:val="24"/>
        </w:rPr>
        <w:t xml:space="preserve"> enhances my </w:t>
      </w:r>
      <w:r w:rsidR="003F45BF">
        <w:rPr>
          <w:rFonts w:ascii="Times New Roman" w:eastAsia="Calibri" w:hAnsi="Times New Roman" w:cs="Times New Roman"/>
          <w:sz w:val="24"/>
          <w:szCs w:val="24"/>
        </w:rPr>
        <w:t>potential</w:t>
      </w:r>
      <w:r>
        <w:rPr>
          <w:rFonts w:ascii="Times New Roman" w:eastAsia="Calibri" w:hAnsi="Times New Roman" w:cs="Times New Roman"/>
          <w:sz w:val="24"/>
          <w:szCs w:val="24"/>
        </w:rPr>
        <w:t xml:space="preserve"> for success i</w:t>
      </w:r>
      <w:r w:rsidR="00541969">
        <w:rPr>
          <w:rFonts w:ascii="Times New Roman" w:eastAsia="Calibri" w:hAnsi="Times New Roman" w:cs="Times New Roman"/>
          <w:sz w:val="24"/>
          <w:szCs w:val="24"/>
        </w:rPr>
        <w:t xml:space="preserve">n </w:t>
      </w:r>
      <w:r w:rsidR="003F45BF">
        <w:rPr>
          <w:rFonts w:ascii="Times New Roman" w:eastAsia="Calibri" w:hAnsi="Times New Roman" w:cs="Times New Roman"/>
          <w:sz w:val="24"/>
          <w:szCs w:val="24"/>
        </w:rPr>
        <w:t>consulting</w:t>
      </w:r>
      <w:r w:rsidR="00541969">
        <w:rPr>
          <w:rFonts w:ascii="Times New Roman" w:eastAsia="Calibri" w:hAnsi="Times New Roman" w:cs="Times New Roman"/>
          <w:sz w:val="24"/>
          <w:szCs w:val="24"/>
        </w:rPr>
        <w:t xml:space="preserve"> African </w:t>
      </w:r>
      <w:r w:rsidR="003F45BF">
        <w:rPr>
          <w:rFonts w:ascii="Times New Roman" w:eastAsia="Calibri" w:hAnsi="Times New Roman" w:cs="Times New Roman"/>
          <w:sz w:val="24"/>
          <w:szCs w:val="24"/>
        </w:rPr>
        <w:t>Americans</w:t>
      </w:r>
      <w:r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3F45BF">
        <w:rPr>
          <w:rFonts w:ascii="Times New Roman" w:eastAsia="Calibri" w:hAnsi="Times New Roman" w:cs="Times New Roman"/>
          <w:sz w:val="24"/>
          <w:szCs w:val="24"/>
        </w:rPr>
        <w:t>Indeed</w:t>
      </w:r>
      <w:r>
        <w:rPr>
          <w:rFonts w:ascii="Times New Roman" w:eastAsia="Calibri" w:hAnsi="Times New Roman" w:cs="Times New Roman"/>
          <w:sz w:val="24"/>
          <w:szCs w:val="24"/>
        </w:rPr>
        <w:t xml:space="preserve">, most of </w:t>
      </w:r>
      <w:r w:rsidR="003F45BF">
        <w:rPr>
          <w:rFonts w:ascii="Times New Roman" w:eastAsia="Calibri" w:hAnsi="Times New Roman" w:cs="Times New Roman"/>
          <w:sz w:val="24"/>
          <w:szCs w:val="24"/>
        </w:rPr>
        <w:t>the</w:t>
      </w:r>
      <w:r>
        <w:rPr>
          <w:rFonts w:ascii="Times New Roman" w:eastAsia="Calibri" w:hAnsi="Times New Roman" w:cs="Times New Roman"/>
          <w:sz w:val="24"/>
          <w:szCs w:val="24"/>
        </w:rPr>
        <w:t xml:space="preserve"> cultural </w:t>
      </w:r>
      <w:r w:rsidR="003F45BF">
        <w:rPr>
          <w:rFonts w:ascii="Times New Roman" w:eastAsia="Calibri" w:hAnsi="Times New Roman" w:cs="Times New Roman"/>
          <w:sz w:val="24"/>
          <w:szCs w:val="24"/>
        </w:rPr>
        <w:t>inclinations</w:t>
      </w:r>
      <w:r>
        <w:rPr>
          <w:rFonts w:ascii="Times New Roman" w:eastAsia="Calibri" w:hAnsi="Times New Roman" w:cs="Times New Roman"/>
          <w:sz w:val="24"/>
          <w:szCs w:val="24"/>
        </w:rPr>
        <w:t xml:space="preserve"> and value systems among African </w:t>
      </w:r>
      <w:r w:rsidR="003F45BF">
        <w:rPr>
          <w:rFonts w:ascii="Times New Roman" w:eastAsia="Calibri" w:hAnsi="Times New Roman" w:cs="Times New Roman"/>
          <w:sz w:val="24"/>
          <w:szCs w:val="24"/>
        </w:rPr>
        <w:t>Americans</w:t>
      </w:r>
      <w:r w:rsidR="00185C7F">
        <w:rPr>
          <w:rFonts w:ascii="Times New Roman" w:eastAsia="Calibri" w:hAnsi="Times New Roman" w:cs="Times New Roman"/>
          <w:sz w:val="24"/>
          <w:szCs w:val="24"/>
        </w:rPr>
        <w:t xml:space="preserve"> coincide with </w:t>
      </w:r>
      <w:r>
        <w:rPr>
          <w:rFonts w:ascii="Times New Roman" w:eastAsia="Calibri" w:hAnsi="Times New Roman" w:cs="Times New Roman"/>
          <w:sz w:val="24"/>
          <w:szCs w:val="24"/>
        </w:rPr>
        <w:t xml:space="preserve">Jamaican </w:t>
      </w:r>
      <w:r w:rsidR="003F45BF">
        <w:rPr>
          <w:rFonts w:ascii="Times New Roman" w:eastAsia="Calibri" w:hAnsi="Times New Roman" w:cs="Times New Roman"/>
          <w:sz w:val="24"/>
          <w:szCs w:val="24"/>
        </w:rPr>
        <w:t>Americans</w:t>
      </w:r>
      <w:r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3F45BF">
        <w:rPr>
          <w:rFonts w:ascii="Times New Roman" w:eastAsia="Calibri" w:hAnsi="Times New Roman" w:cs="Times New Roman"/>
          <w:sz w:val="24"/>
          <w:szCs w:val="24"/>
        </w:rPr>
        <w:t>Consequently</w:t>
      </w:r>
      <w:r>
        <w:rPr>
          <w:rFonts w:ascii="Times New Roman" w:eastAsia="Calibri" w:hAnsi="Times New Roman" w:cs="Times New Roman"/>
          <w:sz w:val="24"/>
          <w:szCs w:val="24"/>
        </w:rPr>
        <w:t xml:space="preserve">, I do not foresee significant </w:t>
      </w:r>
      <w:r w:rsidR="003F45BF">
        <w:rPr>
          <w:rFonts w:ascii="Times New Roman" w:eastAsia="Calibri" w:hAnsi="Times New Roman" w:cs="Times New Roman"/>
          <w:sz w:val="24"/>
          <w:szCs w:val="24"/>
        </w:rPr>
        <w:t>challenges</w:t>
      </w:r>
      <w:r>
        <w:rPr>
          <w:rFonts w:ascii="Times New Roman" w:eastAsia="Calibri" w:hAnsi="Times New Roman" w:cs="Times New Roman"/>
          <w:sz w:val="24"/>
          <w:szCs w:val="24"/>
        </w:rPr>
        <w:t xml:space="preserve"> in the provision of </w:t>
      </w:r>
      <w:r w:rsidR="003F45BF">
        <w:rPr>
          <w:rFonts w:ascii="Times New Roman" w:eastAsia="Calibri" w:hAnsi="Times New Roman" w:cs="Times New Roman"/>
          <w:sz w:val="24"/>
          <w:szCs w:val="24"/>
        </w:rPr>
        <w:t>counseling</w:t>
      </w:r>
      <w:r>
        <w:rPr>
          <w:rFonts w:ascii="Times New Roman" w:eastAsia="Calibri" w:hAnsi="Times New Roman" w:cs="Times New Roman"/>
          <w:sz w:val="24"/>
          <w:szCs w:val="24"/>
        </w:rPr>
        <w:t xml:space="preserve"> services to this specific population. </w:t>
      </w:r>
      <w:r w:rsidR="003F45BF">
        <w:rPr>
          <w:rFonts w:ascii="Times New Roman" w:eastAsia="Calibri" w:hAnsi="Times New Roman" w:cs="Times New Roman"/>
          <w:sz w:val="24"/>
          <w:szCs w:val="24"/>
        </w:rPr>
        <w:t>Instead</w:t>
      </w:r>
      <w:r>
        <w:rPr>
          <w:rFonts w:ascii="Times New Roman" w:eastAsia="Calibri" w:hAnsi="Times New Roman" w:cs="Times New Roman"/>
          <w:sz w:val="24"/>
          <w:szCs w:val="24"/>
        </w:rPr>
        <w:t xml:space="preserve">, I feel that a consideration of </w:t>
      </w:r>
      <w:r w:rsidR="003F45BF">
        <w:rPr>
          <w:rFonts w:ascii="Times New Roman" w:eastAsia="Calibri" w:hAnsi="Times New Roman" w:cs="Times New Roman"/>
          <w:sz w:val="24"/>
          <w:szCs w:val="24"/>
        </w:rPr>
        <w:t>the</w:t>
      </w:r>
      <w:r>
        <w:rPr>
          <w:rFonts w:ascii="Times New Roman" w:eastAsia="Calibri" w:hAnsi="Times New Roman" w:cs="Times New Roman"/>
          <w:sz w:val="24"/>
          <w:szCs w:val="24"/>
        </w:rPr>
        <w:t xml:space="preserve"> cultural and </w:t>
      </w:r>
      <w:r w:rsidR="003F45BF">
        <w:rPr>
          <w:rFonts w:ascii="Times New Roman" w:eastAsia="Calibri" w:hAnsi="Times New Roman" w:cs="Times New Roman"/>
          <w:sz w:val="24"/>
          <w:szCs w:val="24"/>
        </w:rPr>
        <w:t>religious</w:t>
      </w:r>
      <w:r>
        <w:rPr>
          <w:rFonts w:ascii="Times New Roman" w:eastAsia="Calibri" w:hAnsi="Times New Roman" w:cs="Times New Roman"/>
          <w:sz w:val="24"/>
          <w:szCs w:val="24"/>
        </w:rPr>
        <w:t xml:space="preserve"> inclination of </w:t>
      </w:r>
      <w:r w:rsidR="003F45BF">
        <w:rPr>
          <w:rFonts w:ascii="Times New Roman" w:eastAsia="Calibri" w:hAnsi="Times New Roman" w:cs="Times New Roman"/>
          <w:sz w:val="24"/>
          <w:szCs w:val="24"/>
        </w:rPr>
        <w:t>African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F45BF">
        <w:rPr>
          <w:rFonts w:ascii="Times New Roman" w:eastAsia="Calibri" w:hAnsi="Times New Roman" w:cs="Times New Roman"/>
          <w:sz w:val="24"/>
          <w:szCs w:val="24"/>
        </w:rPr>
        <w:t>Americans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F45BF">
        <w:rPr>
          <w:rFonts w:ascii="Times New Roman" w:eastAsia="Calibri" w:hAnsi="Times New Roman" w:cs="Times New Roman"/>
          <w:sz w:val="24"/>
          <w:szCs w:val="24"/>
        </w:rPr>
        <w:t>will provide</w:t>
      </w:r>
      <w:r>
        <w:rPr>
          <w:rFonts w:ascii="Times New Roman" w:eastAsia="Calibri" w:hAnsi="Times New Roman" w:cs="Times New Roman"/>
          <w:sz w:val="24"/>
          <w:szCs w:val="24"/>
        </w:rPr>
        <w:t xml:space="preserve"> significant success in my </w:t>
      </w:r>
      <w:r w:rsidR="003F45BF">
        <w:rPr>
          <w:rFonts w:ascii="Times New Roman" w:eastAsia="Calibri" w:hAnsi="Times New Roman" w:cs="Times New Roman"/>
          <w:sz w:val="24"/>
          <w:szCs w:val="24"/>
        </w:rPr>
        <w:t>career</w:t>
      </w:r>
      <w:r>
        <w:rPr>
          <w:rFonts w:ascii="Times New Roman" w:eastAsia="Calibri" w:hAnsi="Times New Roman" w:cs="Times New Roman"/>
          <w:sz w:val="24"/>
          <w:szCs w:val="24"/>
        </w:rPr>
        <w:t xml:space="preserve"> as a counselor. Particularly, </w:t>
      </w:r>
      <w:r w:rsidR="003F45BF">
        <w:rPr>
          <w:rFonts w:ascii="Times New Roman" w:eastAsia="Calibri" w:hAnsi="Times New Roman" w:cs="Times New Roman"/>
          <w:sz w:val="24"/>
          <w:szCs w:val="24"/>
        </w:rPr>
        <w:t>the</w:t>
      </w:r>
      <w:r>
        <w:rPr>
          <w:rFonts w:ascii="Times New Roman" w:eastAsia="Calibri" w:hAnsi="Times New Roman" w:cs="Times New Roman"/>
          <w:sz w:val="24"/>
          <w:szCs w:val="24"/>
        </w:rPr>
        <w:t xml:space="preserve"> need to uphold divinity when offering </w:t>
      </w:r>
      <w:r w:rsidR="003F45BF">
        <w:rPr>
          <w:rFonts w:ascii="Times New Roman" w:eastAsia="Calibri" w:hAnsi="Times New Roman" w:cs="Times New Roman"/>
          <w:sz w:val="24"/>
          <w:szCs w:val="24"/>
        </w:rPr>
        <w:t>therapy</w:t>
      </w:r>
      <w:r>
        <w:rPr>
          <w:rFonts w:ascii="Times New Roman" w:eastAsia="Calibri" w:hAnsi="Times New Roman" w:cs="Times New Roman"/>
          <w:sz w:val="24"/>
          <w:szCs w:val="24"/>
        </w:rPr>
        <w:t xml:space="preserve"> to African </w:t>
      </w:r>
      <w:r w:rsidR="003F45BF">
        <w:rPr>
          <w:rFonts w:ascii="Times New Roman" w:eastAsia="Calibri" w:hAnsi="Times New Roman" w:cs="Times New Roman"/>
          <w:sz w:val="24"/>
          <w:szCs w:val="24"/>
        </w:rPr>
        <w:t>Americans</w:t>
      </w:r>
      <w:r>
        <w:rPr>
          <w:rFonts w:ascii="Times New Roman" w:eastAsia="Calibri" w:hAnsi="Times New Roman" w:cs="Times New Roman"/>
          <w:sz w:val="24"/>
          <w:szCs w:val="24"/>
        </w:rPr>
        <w:t xml:space="preserve"> is important in facilitating </w:t>
      </w:r>
      <w:r w:rsidR="003F45BF">
        <w:rPr>
          <w:rFonts w:ascii="Times New Roman" w:eastAsia="Calibri" w:hAnsi="Times New Roman" w:cs="Times New Roman"/>
          <w:sz w:val="24"/>
          <w:szCs w:val="24"/>
        </w:rPr>
        <w:t>connections (Grills, 2018)</w:t>
      </w:r>
      <w:r>
        <w:rPr>
          <w:rFonts w:ascii="Times New Roman" w:eastAsia="Calibri" w:hAnsi="Times New Roman" w:cs="Times New Roman"/>
          <w:sz w:val="24"/>
          <w:szCs w:val="24"/>
        </w:rPr>
        <w:t xml:space="preserve">. For instance, encouraging African </w:t>
      </w:r>
      <w:r w:rsidR="003F45BF">
        <w:rPr>
          <w:rFonts w:ascii="Times New Roman" w:eastAsia="Calibri" w:hAnsi="Times New Roman" w:cs="Times New Roman"/>
          <w:sz w:val="24"/>
          <w:szCs w:val="24"/>
        </w:rPr>
        <w:t>Americans</w:t>
      </w:r>
      <w:r>
        <w:rPr>
          <w:rFonts w:ascii="Times New Roman" w:eastAsia="Calibri" w:hAnsi="Times New Roman" w:cs="Times New Roman"/>
          <w:sz w:val="24"/>
          <w:szCs w:val="24"/>
        </w:rPr>
        <w:t xml:space="preserve"> to partake in </w:t>
      </w:r>
      <w:r w:rsidR="003F45BF">
        <w:rPr>
          <w:rFonts w:ascii="Times New Roman" w:eastAsia="Calibri" w:hAnsi="Times New Roman" w:cs="Times New Roman"/>
          <w:sz w:val="24"/>
          <w:szCs w:val="24"/>
        </w:rPr>
        <w:t>prayer</w:t>
      </w:r>
      <w:r>
        <w:rPr>
          <w:rFonts w:ascii="Times New Roman" w:eastAsia="Calibri" w:hAnsi="Times New Roman" w:cs="Times New Roman"/>
          <w:sz w:val="24"/>
          <w:szCs w:val="24"/>
        </w:rPr>
        <w:t xml:space="preserve"> before starting counseling session</w:t>
      </w:r>
      <w:r w:rsidR="00185C7F">
        <w:rPr>
          <w:rFonts w:ascii="Times New Roman" w:eastAsia="Calibri" w:hAnsi="Times New Roman" w:cs="Times New Roman"/>
          <w:sz w:val="24"/>
          <w:szCs w:val="24"/>
        </w:rPr>
        <w:t>s</w:t>
      </w:r>
      <w:r>
        <w:rPr>
          <w:rFonts w:ascii="Times New Roman" w:eastAsia="Calibri" w:hAnsi="Times New Roman" w:cs="Times New Roman"/>
          <w:sz w:val="24"/>
          <w:szCs w:val="24"/>
        </w:rPr>
        <w:t xml:space="preserve"> is important in alleviating any </w:t>
      </w:r>
      <w:r w:rsidR="00541969">
        <w:rPr>
          <w:rFonts w:ascii="Times New Roman" w:eastAsia="Calibri" w:hAnsi="Times New Roman" w:cs="Times New Roman"/>
          <w:sz w:val="24"/>
          <w:szCs w:val="24"/>
        </w:rPr>
        <w:t>f</w:t>
      </w:r>
      <w:r>
        <w:rPr>
          <w:rFonts w:ascii="Times New Roman" w:eastAsia="Calibri" w:hAnsi="Times New Roman" w:cs="Times New Roman"/>
          <w:sz w:val="24"/>
          <w:szCs w:val="24"/>
        </w:rPr>
        <w:t xml:space="preserve">eelings of </w:t>
      </w:r>
      <w:r w:rsidR="003F45BF">
        <w:rPr>
          <w:rFonts w:ascii="Times New Roman" w:eastAsia="Calibri" w:hAnsi="Times New Roman" w:cs="Times New Roman"/>
          <w:sz w:val="24"/>
          <w:szCs w:val="24"/>
        </w:rPr>
        <w:t>hopelessness</w:t>
      </w:r>
      <w:r>
        <w:rPr>
          <w:rFonts w:ascii="Times New Roman" w:eastAsia="Calibri" w:hAnsi="Times New Roman" w:cs="Times New Roman"/>
          <w:sz w:val="24"/>
          <w:szCs w:val="24"/>
        </w:rPr>
        <w:t xml:space="preserve"> and despair among the clients. </w:t>
      </w:r>
      <w:r w:rsidR="00541969">
        <w:rPr>
          <w:rFonts w:ascii="Times New Roman" w:eastAsia="Calibri" w:hAnsi="Times New Roman" w:cs="Times New Roman"/>
          <w:sz w:val="24"/>
          <w:szCs w:val="24"/>
        </w:rPr>
        <w:t xml:space="preserve">Moreover, </w:t>
      </w:r>
      <w:r w:rsidR="00541969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this population segment warrants the need for </w:t>
      </w:r>
      <w:r w:rsidR="003F45BF">
        <w:rPr>
          <w:rFonts w:ascii="Times New Roman" w:eastAsia="Calibri" w:hAnsi="Times New Roman" w:cs="Times New Roman"/>
          <w:sz w:val="24"/>
          <w:szCs w:val="24"/>
        </w:rPr>
        <w:t>teachability</w:t>
      </w:r>
      <w:r w:rsidR="00541969">
        <w:rPr>
          <w:rFonts w:ascii="Times New Roman" w:eastAsia="Calibri" w:hAnsi="Times New Roman" w:cs="Times New Roman"/>
          <w:sz w:val="24"/>
          <w:szCs w:val="24"/>
        </w:rPr>
        <w:t xml:space="preserve"> and active listening among the </w:t>
      </w:r>
      <w:r w:rsidR="003F45BF">
        <w:rPr>
          <w:rFonts w:ascii="Times New Roman" w:eastAsia="Calibri" w:hAnsi="Times New Roman" w:cs="Times New Roman"/>
          <w:sz w:val="24"/>
          <w:szCs w:val="24"/>
        </w:rPr>
        <w:t>counselor</w:t>
      </w:r>
      <w:r w:rsidR="00541969">
        <w:rPr>
          <w:rFonts w:ascii="Times New Roman" w:eastAsia="Calibri" w:hAnsi="Times New Roman" w:cs="Times New Roman"/>
          <w:sz w:val="24"/>
          <w:szCs w:val="24"/>
        </w:rPr>
        <w:t xml:space="preserve"> to avoid the potential for </w:t>
      </w:r>
      <w:r w:rsidR="003F45BF">
        <w:rPr>
          <w:rFonts w:ascii="Times New Roman" w:eastAsia="Calibri" w:hAnsi="Times New Roman" w:cs="Times New Roman"/>
          <w:sz w:val="24"/>
          <w:szCs w:val="24"/>
        </w:rPr>
        <w:t>provocation</w:t>
      </w:r>
      <w:r w:rsidR="00541969">
        <w:rPr>
          <w:rFonts w:ascii="Times New Roman" w:eastAsia="Calibri" w:hAnsi="Times New Roman" w:cs="Times New Roman"/>
          <w:sz w:val="24"/>
          <w:szCs w:val="24"/>
        </w:rPr>
        <w:t xml:space="preserve"> and conflict. </w:t>
      </w:r>
      <w:r w:rsidR="003F45BF">
        <w:rPr>
          <w:rFonts w:ascii="Times New Roman" w:eastAsia="Calibri" w:hAnsi="Times New Roman" w:cs="Times New Roman"/>
          <w:sz w:val="24"/>
          <w:szCs w:val="24"/>
        </w:rPr>
        <w:t>By</w:t>
      </w:r>
      <w:r w:rsidR="0054196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F45BF">
        <w:rPr>
          <w:rFonts w:ascii="Times New Roman" w:eastAsia="Calibri" w:hAnsi="Times New Roman" w:cs="Times New Roman"/>
          <w:sz w:val="24"/>
          <w:szCs w:val="24"/>
        </w:rPr>
        <w:t>allowing</w:t>
      </w:r>
      <w:r w:rsidR="0054196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F45BF">
        <w:rPr>
          <w:rFonts w:ascii="Times New Roman" w:eastAsia="Calibri" w:hAnsi="Times New Roman" w:cs="Times New Roman"/>
          <w:sz w:val="24"/>
          <w:szCs w:val="24"/>
        </w:rPr>
        <w:t>the</w:t>
      </w:r>
      <w:r w:rsidR="00541969">
        <w:rPr>
          <w:rFonts w:ascii="Times New Roman" w:eastAsia="Calibri" w:hAnsi="Times New Roman" w:cs="Times New Roman"/>
          <w:sz w:val="24"/>
          <w:szCs w:val="24"/>
        </w:rPr>
        <w:t xml:space="preserve"> African American clients </w:t>
      </w:r>
      <w:r w:rsidR="003F45BF">
        <w:rPr>
          <w:rFonts w:ascii="Times New Roman" w:eastAsia="Calibri" w:hAnsi="Times New Roman" w:cs="Times New Roman"/>
          <w:sz w:val="24"/>
          <w:szCs w:val="24"/>
        </w:rPr>
        <w:t>to</w:t>
      </w:r>
      <w:r w:rsidR="00541969">
        <w:rPr>
          <w:rFonts w:ascii="Times New Roman" w:eastAsia="Calibri" w:hAnsi="Times New Roman" w:cs="Times New Roman"/>
          <w:sz w:val="24"/>
          <w:szCs w:val="24"/>
        </w:rPr>
        <w:t xml:space="preserve"> exercise their free will and decision</w:t>
      </w:r>
      <w:r w:rsidR="00185C7F">
        <w:rPr>
          <w:rFonts w:ascii="Times New Roman" w:eastAsia="Calibri" w:hAnsi="Times New Roman" w:cs="Times New Roman"/>
          <w:sz w:val="24"/>
          <w:szCs w:val="24"/>
        </w:rPr>
        <w:t>-</w:t>
      </w:r>
      <w:r w:rsidR="00541969">
        <w:rPr>
          <w:rFonts w:ascii="Times New Roman" w:eastAsia="Calibri" w:hAnsi="Times New Roman" w:cs="Times New Roman"/>
          <w:sz w:val="24"/>
          <w:szCs w:val="24"/>
        </w:rPr>
        <w:t xml:space="preserve">making, a counselor has </w:t>
      </w:r>
      <w:r w:rsidR="003F45BF">
        <w:rPr>
          <w:rFonts w:ascii="Times New Roman" w:eastAsia="Calibri" w:hAnsi="Times New Roman" w:cs="Times New Roman"/>
          <w:sz w:val="24"/>
          <w:szCs w:val="24"/>
        </w:rPr>
        <w:t>better</w:t>
      </w:r>
      <w:r w:rsidR="00541969">
        <w:rPr>
          <w:rFonts w:ascii="Times New Roman" w:eastAsia="Calibri" w:hAnsi="Times New Roman" w:cs="Times New Roman"/>
          <w:sz w:val="24"/>
          <w:szCs w:val="24"/>
        </w:rPr>
        <w:t xml:space="preserve"> chances of achieving success in </w:t>
      </w:r>
      <w:bookmarkStart w:id="0" w:name="_GoBack"/>
      <w:bookmarkEnd w:id="0"/>
      <w:r w:rsidR="00185C7F">
        <w:rPr>
          <w:rFonts w:ascii="Times New Roman" w:eastAsia="Calibri" w:hAnsi="Times New Roman" w:cs="Times New Roman"/>
          <w:sz w:val="24"/>
          <w:szCs w:val="24"/>
        </w:rPr>
        <w:t>implementing</w:t>
      </w:r>
      <w:r w:rsidR="00541969">
        <w:rPr>
          <w:rFonts w:ascii="Times New Roman" w:eastAsia="Calibri" w:hAnsi="Times New Roman" w:cs="Times New Roman"/>
          <w:sz w:val="24"/>
          <w:szCs w:val="24"/>
        </w:rPr>
        <w:t xml:space="preserve"> interventions. </w:t>
      </w:r>
    </w:p>
    <w:p w:rsidR="00CA6E69" w:rsidRDefault="00CA6E69" w:rsidP="00CA6E69">
      <w:pPr>
        <w:spacing w:after="200" w:line="48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</w:p>
    <w:p w:rsidR="00CA6E69" w:rsidRDefault="00CA6E69" w:rsidP="00CA6E69">
      <w:pPr>
        <w:spacing w:after="200" w:line="48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</w:p>
    <w:p w:rsidR="00CA6E69" w:rsidRDefault="00CA6E69" w:rsidP="00CA6E69">
      <w:pPr>
        <w:spacing w:after="200" w:line="48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</w:p>
    <w:p w:rsidR="00CA6E69" w:rsidRDefault="00CA6E69" w:rsidP="00CA6E69">
      <w:pPr>
        <w:spacing w:after="200" w:line="48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</w:p>
    <w:p w:rsidR="00CA6E69" w:rsidRDefault="00CA6E69" w:rsidP="00CA6E69">
      <w:pPr>
        <w:spacing w:after="200" w:line="48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</w:p>
    <w:p w:rsidR="00CA6E69" w:rsidRDefault="00CA6E69" w:rsidP="00CA6E69">
      <w:pPr>
        <w:spacing w:after="200" w:line="48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</w:p>
    <w:p w:rsidR="00CA6E69" w:rsidRDefault="00CA6E69" w:rsidP="00CA6E69">
      <w:pPr>
        <w:spacing w:after="200" w:line="48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</w:p>
    <w:p w:rsidR="00CA6E69" w:rsidRDefault="00CA6E69" w:rsidP="00CA6E69">
      <w:pPr>
        <w:spacing w:after="200" w:line="48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</w:p>
    <w:p w:rsidR="003F45BF" w:rsidRDefault="003F45BF" w:rsidP="00CA6E69">
      <w:pPr>
        <w:spacing w:after="200" w:line="48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</w:p>
    <w:p w:rsidR="003F45BF" w:rsidRDefault="003F45BF" w:rsidP="00CA6E69">
      <w:pPr>
        <w:spacing w:after="200" w:line="48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</w:p>
    <w:p w:rsidR="003F45BF" w:rsidRDefault="003F45BF" w:rsidP="00CA6E69">
      <w:pPr>
        <w:spacing w:after="200" w:line="48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</w:p>
    <w:p w:rsidR="003F45BF" w:rsidRDefault="003F45BF" w:rsidP="00CA6E69">
      <w:pPr>
        <w:spacing w:after="200" w:line="48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</w:p>
    <w:p w:rsidR="003F45BF" w:rsidRDefault="003F45BF" w:rsidP="00CA6E69">
      <w:pPr>
        <w:spacing w:after="200" w:line="48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</w:p>
    <w:p w:rsidR="003F45BF" w:rsidRDefault="003F45BF" w:rsidP="009562EC">
      <w:pPr>
        <w:spacing w:after="200" w:line="48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0423B" w:rsidRPr="0090423B" w:rsidRDefault="0090423B" w:rsidP="0090423B">
      <w:pPr>
        <w:spacing w:after="200" w:line="480" w:lineRule="auto"/>
        <w:ind w:firstLine="72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0423B">
        <w:rPr>
          <w:rFonts w:ascii="Times New Roman" w:eastAsia="Calibri" w:hAnsi="Times New Roman" w:cs="Times New Roman"/>
          <w:sz w:val="24"/>
          <w:szCs w:val="24"/>
        </w:rPr>
        <w:lastRenderedPageBreak/>
        <w:t>References</w:t>
      </w:r>
    </w:p>
    <w:p w:rsidR="003F45BF" w:rsidRPr="009562EC" w:rsidRDefault="003F45BF" w:rsidP="003F45BF">
      <w:pPr>
        <w:spacing w:after="200" w:line="480" w:lineRule="auto"/>
        <w:ind w:left="720" w:hanging="720"/>
        <w:rPr>
          <w:rStyle w:val="httpsdoiorg1041359781452229119n2"/>
          <w:rFonts w:ascii="Times New Roman" w:hAnsi="Times New Roman" w:cs="Times New Roman"/>
          <w:sz w:val="24"/>
          <w:szCs w:val="24"/>
        </w:rPr>
      </w:pPr>
      <w:r w:rsidRPr="003F45BF">
        <w:rPr>
          <w:rFonts w:ascii="Times New Roman" w:hAnsi="Times New Roman" w:cs="Times New Roman"/>
          <w:sz w:val="24"/>
          <w:szCs w:val="24"/>
        </w:rPr>
        <w:t>G</w:t>
      </w:r>
      <w:r w:rsidRPr="009562EC">
        <w:rPr>
          <w:rFonts w:ascii="Times New Roman" w:hAnsi="Times New Roman" w:cs="Times New Roman"/>
          <w:sz w:val="24"/>
          <w:szCs w:val="24"/>
        </w:rPr>
        <w:t xml:space="preserve">rills, C. (2018). African-centered psychology: Basic principles. </w:t>
      </w:r>
      <w:r w:rsidRPr="009562EC">
        <w:rPr>
          <w:rStyle w:val="Emphasis"/>
          <w:rFonts w:ascii="Times New Roman" w:hAnsi="Times New Roman" w:cs="Times New Roman"/>
          <w:sz w:val="24"/>
          <w:szCs w:val="24"/>
        </w:rPr>
        <w:t>Counseling Persons of African Descent: Raising the Bar of Practitioner Competence Counseling persons of African descent: Raising the bar of practitioner competence</w:t>
      </w:r>
      <w:r w:rsidRPr="009562EC">
        <w:rPr>
          <w:rFonts w:ascii="Times New Roman" w:hAnsi="Times New Roman" w:cs="Times New Roman"/>
          <w:sz w:val="24"/>
          <w:szCs w:val="24"/>
        </w:rPr>
        <w:t xml:space="preserve">, 10-24. </w:t>
      </w:r>
      <w:hyperlink r:id="rId7" w:history="1">
        <w:r w:rsidRPr="009562EC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</w:rPr>
          <w:t>https://doi.org/10.4135/9781452229119.n2</w:t>
        </w:r>
      </w:hyperlink>
    </w:p>
    <w:p w:rsidR="003F45BF" w:rsidRPr="009562EC" w:rsidRDefault="003F45BF" w:rsidP="003F45BF">
      <w:pPr>
        <w:spacing w:after="200" w:line="480" w:lineRule="auto"/>
        <w:ind w:left="720" w:hanging="720"/>
        <w:rPr>
          <w:rFonts w:ascii="Times New Roman" w:eastAsia="Calibri" w:hAnsi="Times New Roman" w:cs="Times New Roman"/>
          <w:sz w:val="24"/>
          <w:szCs w:val="24"/>
        </w:rPr>
      </w:pPr>
      <w:r w:rsidRPr="009562EC">
        <w:rPr>
          <w:rFonts w:ascii="Times New Roman" w:hAnsi="Times New Roman" w:cs="Times New Roman"/>
          <w:sz w:val="24"/>
          <w:szCs w:val="24"/>
        </w:rPr>
        <w:t xml:space="preserve">Parham, T. A. (2017). Counseling African Americans: The current state of affairs. </w:t>
      </w:r>
      <w:r w:rsidRPr="009562EC">
        <w:rPr>
          <w:rStyle w:val="Emphasis"/>
          <w:rFonts w:ascii="Times New Roman" w:hAnsi="Times New Roman" w:cs="Times New Roman"/>
          <w:sz w:val="24"/>
          <w:szCs w:val="24"/>
        </w:rPr>
        <w:t>Counseling Persons of African Descent: Raising the Bar of Practitioner Competence Counseling persons of African descent: Raising the bar of practitioner competence</w:t>
      </w:r>
      <w:r w:rsidRPr="009562EC">
        <w:rPr>
          <w:rFonts w:ascii="Times New Roman" w:hAnsi="Times New Roman" w:cs="Times New Roman"/>
          <w:sz w:val="24"/>
          <w:szCs w:val="24"/>
        </w:rPr>
        <w:t xml:space="preserve">, 1-9. </w:t>
      </w:r>
      <w:hyperlink r:id="rId8" w:history="1">
        <w:r w:rsidRPr="009562EC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</w:rPr>
          <w:t>https://doi.org/10.4135/9781452229119.n1</w:t>
        </w:r>
      </w:hyperlink>
    </w:p>
    <w:p w:rsidR="003F45BF" w:rsidRPr="003F45BF" w:rsidRDefault="003F45BF" w:rsidP="003F45BF">
      <w:pPr>
        <w:spacing w:after="200" w:line="480" w:lineRule="auto"/>
        <w:ind w:left="720" w:hanging="720"/>
        <w:rPr>
          <w:rFonts w:ascii="Times New Roman" w:eastAsia="Calibri" w:hAnsi="Times New Roman" w:cs="Times New Roman"/>
          <w:sz w:val="24"/>
          <w:szCs w:val="24"/>
        </w:rPr>
      </w:pPr>
    </w:p>
    <w:p w:rsidR="007F4035" w:rsidRDefault="007F4035" w:rsidP="00672647">
      <w:pPr>
        <w:ind w:left="720" w:hanging="720"/>
      </w:pPr>
    </w:p>
    <w:sectPr w:rsidR="007F4035" w:rsidSect="009F7E0D">
      <w:headerReference w:type="default" r:id="rId9"/>
      <w:headerReference w:type="first" r:id="rId10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2342" w:rsidRDefault="00702342">
      <w:pPr>
        <w:spacing w:after="0" w:line="240" w:lineRule="auto"/>
      </w:pPr>
      <w:r>
        <w:separator/>
      </w:r>
    </w:p>
  </w:endnote>
  <w:endnote w:type="continuationSeparator" w:id="0">
    <w:p w:rsidR="00702342" w:rsidRDefault="00702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2342" w:rsidRDefault="00702342">
      <w:pPr>
        <w:spacing w:after="0" w:line="240" w:lineRule="auto"/>
      </w:pPr>
      <w:r>
        <w:separator/>
      </w:r>
    </w:p>
  </w:footnote>
  <w:footnote w:type="continuationSeparator" w:id="0">
    <w:p w:rsidR="00702342" w:rsidRDefault="007023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7E0D" w:rsidRPr="009F7E0D" w:rsidRDefault="0090423B">
    <w:pPr>
      <w:pStyle w:val="Header"/>
      <w:rPr>
        <w:rFonts w:ascii="Times New Roman" w:hAnsi="Times New Roman"/>
        <w:sz w:val="24"/>
        <w:szCs w:val="24"/>
      </w:rPr>
    </w:pPr>
    <w:r w:rsidRPr="009F7E0D">
      <w:rPr>
        <w:rFonts w:ascii="Times New Roman" w:hAnsi="Times New Roman"/>
        <w:sz w:val="24"/>
        <w:szCs w:val="24"/>
      </w:rPr>
      <w:t xml:space="preserve"> </w:t>
    </w:r>
    <w:r w:rsidR="003E7346">
      <w:rPr>
        <w:rFonts w:ascii="Times New Roman" w:hAnsi="Times New Roman"/>
        <w:sz w:val="24"/>
        <w:szCs w:val="24"/>
      </w:rPr>
      <w:t>MULTICULTURAL COUNSELING</w:t>
    </w:r>
    <w:r>
      <w:rPr>
        <w:rFonts w:ascii="Times New Roman" w:hAnsi="Times New Roman"/>
        <w:sz w:val="24"/>
        <w:szCs w:val="24"/>
      </w:rPr>
      <w:t xml:space="preserve">                                                                                   </w:t>
    </w:r>
    <w:r w:rsidRPr="009F7E0D">
      <w:rPr>
        <w:rFonts w:ascii="Times New Roman" w:hAnsi="Times New Roman"/>
        <w:sz w:val="24"/>
        <w:szCs w:val="24"/>
      </w:rPr>
      <w:fldChar w:fldCharType="begin"/>
    </w:r>
    <w:r w:rsidRPr="009F7E0D">
      <w:rPr>
        <w:rFonts w:ascii="Times New Roman" w:hAnsi="Times New Roman"/>
        <w:sz w:val="24"/>
        <w:szCs w:val="24"/>
      </w:rPr>
      <w:instrText xml:space="preserve"> PAGE   \* MERGEFORMAT </w:instrText>
    </w:r>
    <w:r w:rsidRPr="009F7E0D">
      <w:rPr>
        <w:rFonts w:ascii="Times New Roman" w:hAnsi="Times New Roman"/>
        <w:sz w:val="24"/>
        <w:szCs w:val="24"/>
      </w:rPr>
      <w:fldChar w:fldCharType="separate"/>
    </w:r>
    <w:r w:rsidR="00185C7F">
      <w:rPr>
        <w:rFonts w:ascii="Times New Roman" w:hAnsi="Times New Roman"/>
        <w:noProof/>
        <w:sz w:val="24"/>
        <w:szCs w:val="24"/>
      </w:rPr>
      <w:t>2</w:t>
    </w:r>
    <w:r w:rsidRPr="009F7E0D">
      <w:rPr>
        <w:rFonts w:ascii="Times New Roman" w:hAnsi="Times New Roman"/>
        <w:sz w:val="24"/>
        <w:szCs w:val="24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7E0D" w:rsidRPr="009F7E0D" w:rsidRDefault="009562EC">
    <w:pPr>
      <w:pStyle w:val="Head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>Running h</w:t>
    </w:r>
    <w:r w:rsidR="0090423B" w:rsidRPr="009F7E0D">
      <w:rPr>
        <w:rFonts w:ascii="Times New Roman" w:hAnsi="Times New Roman"/>
        <w:sz w:val="24"/>
        <w:szCs w:val="24"/>
      </w:rPr>
      <w:t xml:space="preserve">ead: </w:t>
    </w:r>
    <w:r w:rsidR="003E7346">
      <w:rPr>
        <w:rFonts w:ascii="Times New Roman" w:hAnsi="Times New Roman"/>
        <w:sz w:val="24"/>
        <w:szCs w:val="24"/>
      </w:rPr>
      <w:t>MULTICULTURAL COUNSELING</w:t>
    </w:r>
    <w:r w:rsidR="00D0562E">
      <w:rPr>
        <w:rFonts w:ascii="Times New Roman" w:hAnsi="Times New Roman"/>
        <w:sz w:val="24"/>
        <w:szCs w:val="24"/>
      </w:rPr>
      <w:t xml:space="preserve">         </w:t>
    </w:r>
    <w:r>
      <w:rPr>
        <w:rFonts w:ascii="Times New Roman" w:hAnsi="Times New Roman"/>
        <w:sz w:val="24"/>
        <w:szCs w:val="24"/>
      </w:rPr>
      <w:tab/>
    </w:r>
    <w:r w:rsidR="00D0562E">
      <w:rPr>
        <w:rFonts w:ascii="Times New Roman" w:hAnsi="Times New Roman"/>
        <w:sz w:val="24"/>
        <w:szCs w:val="24"/>
      </w:rPr>
      <w:t xml:space="preserve">                                                  </w:t>
    </w:r>
    <w:r w:rsidR="0090423B">
      <w:rPr>
        <w:rFonts w:ascii="Times New Roman" w:hAnsi="Times New Roman"/>
        <w:sz w:val="24"/>
        <w:szCs w:val="24"/>
      </w:rPr>
      <w:t xml:space="preserve"> </w:t>
    </w:r>
    <w:r w:rsidR="0090423B" w:rsidRPr="009F7E0D">
      <w:rPr>
        <w:rFonts w:ascii="Times New Roman" w:hAnsi="Times New Roman"/>
        <w:sz w:val="24"/>
        <w:szCs w:val="24"/>
      </w:rPr>
      <w:fldChar w:fldCharType="begin"/>
    </w:r>
    <w:r w:rsidR="0090423B" w:rsidRPr="009F7E0D">
      <w:rPr>
        <w:rFonts w:ascii="Times New Roman" w:hAnsi="Times New Roman"/>
        <w:sz w:val="24"/>
        <w:szCs w:val="24"/>
      </w:rPr>
      <w:instrText xml:space="preserve"> PAGE   \* MERGEFORMAT </w:instrText>
    </w:r>
    <w:r w:rsidR="0090423B" w:rsidRPr="009F7E0D">
      <w:rPr>
        <w:rFonts w:ascii="Times New Roman" w:hAnsi="Times New Roman"/>
        <w:sz w:val="24"/>
        <w:szCs w:val="24"/>
      </w:rPr>
      <w:fldChar w:fldCharType="separate"/>
    </w:r>
    <w:r w:rsidR="00185C7F">
      <w:rPr>
        <w:rFonts w:ascii="Times New Roman" w:hAnsi="Times New Roman"/>
        <w:noProof/>
        <w:sz w:val="24"/>
        <w:szCs w:val="24"/>
      </w:rPr>
      <w:t>1</w:t>
    </w:r>
    <w:r w:rsidR="0090423B" w:rsidRPr="009F7E0D">
      <w:rPr>
        <w:rFonts w:ascii="Times New Roman" w:hAnsi="Times New Roman"/>
        <w:sz w:val="24"/>
        <w:szCs w:val="24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hideSpellingErrors/>
  <w:hideGrammatical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rI0MzY3sTC1sDQwMzVR0lEKTi0uzszPAykwqgUA8+WKnSwAAAA="/>
  </w:docVars>
  <w:rsids>
    <w:rsidRoot w:val="0090423B"/>
    <w:rsid w:val="00185C7F"/>
    <w:rsid w:val="001E37B9"/>
    <w:rsid w:val="002F2BFB"/>
    <w:rsid w:val="003E7346"/>
    <w:rsid w:val="003F45BF"/>
    <w:rsid w:val="00462F4F"/>
    <w:rsid w:val="004C27E0"/>
    <w:rsid w:val="00541969"/>
    <w:rsid w:val="005838DC"/>
    <w:rsid w:val="005C47B9"/>
    <w:rsid w:val="005D7DA5"/>
    <w:rsid w:val="00672647"/>
    <w:rsid w:val="006F0ABB"/>
    <w:rsid w:val="00702342"/>
    <w:rsid w:val="00737F27"/>
    <w:rsid w:val="00752D0F"/>
    <w:rsid w:val="007F4035"/>
    <w:rsid w:val="00847ABC"/>
    <w:rsid w:val="008C036E"/>
    <w:rsid w:val="0090423B"/>
    <w:rsid w:val="009562EC"/>
    <w:rsid w:val="00980B50"/>
    <w:rsid w:val="00991885"/>
    <w:rsid w:val="00994400"/>
    <w:rsid w:val="009F0AC2"/>
    <w:rsid w:val="009F68E3"/>
    <w:rsid w:val="00A30971"/>
    <w:rsid w:val="00A4128A"/>
    <w:rsid w:val="00B32612"/>
    <w:rsid w:val="00B5114A"/>
    <w:rsid w:val="00BF5A2F"/>
    <w:rsid w:val="00C62949"/>
    <w:rsid w:val="00CA6E69"/>
    <w:rsid w:val="00CC5A37"/>
    <w:rsid w:val="00D0562E"/>
    <w:rsid w:val="00D10EF1"/>
    <w:rsid w:val="00D5747C"/>
    <w:rsid w:val="00DA4D8B"/>
    <w:rsid w:val="00DF3E80"/>
    <w:rsid w:val="00E20643"/>
    <w:rsid w:val="00EA7082"/>
    <w:rsid w:val="00ED6BC2"/>
    <w:rsid w:val="00F27FF9"/>
    <w:rsid w:val="00F97629"/>
    <w:rsid w:val="00FC1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042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423B"/>
  </w:style>
  <w:style w:type="paragraph" w:styleId="Footer">
    <w:name w:val="footer"/>
    <w:basedOn w:val="Normal"/>
    <w:link w:val="FooterChar"/>
    <w:uiPriority w:val="99"/>
    <w:unhideWhenUsed/>
    <w:rsid w:val="00B511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114A"/>
  </w:style>
  <w:style w:type="character" w:styleId="Emphasis">
    <w:name w:val="Emphasis"/>
    <w:basedOn w:val="DefaultParagraphFont"/>
    <w:uiPriority w:val="20"/>
    <w:qFormat/>
    <w:rsid w:val="003F45BF"/>
    <w:rPr>
      <w:i/>
      <w:iCs/>
    </w:rPr>
  </w:style>
  <w:style w:type="character" w:customStyle="1" w:styleId="httpsdoiorg1041359781452229119n1">
    <w:name w:val="https://doi.org/10.4135/9781452229119.n1"/>
    <w:basedOn w:val="DefaultParagraphFont"/>
    <w:rsid w:val="003F45BF"/>
  </w:style>
  <w:style w:type="character" w:customStyle="1" w:styleId="httpsdoiorg1041359781452229119n2">
    <w:name w:val="https://doi.org/10.4135/9781452229119.n2"/>
    <w:basedOn w:val="DefaultParagraphFont"/>
    <w:rsid w:val="003F45BF"/>
  </w:style>
  <w:style w:type="character" w:styleId="Hyperlink">
    <w:name w:val="Hyperlink"/>
    <w:basedOn w:val="DefaultParagraphFont"/>
    <w:uiPriority w:val="99"/>
    <w:unhideWhenUsed/>
    <w:rsid w:val="003F45BF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042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423B"/>
  </w:style>
  <w:style w:type="paragraph" w:styleId="Footer">
    <w:name w:val="footer"/>
    <w:basedOn w:val="Normal"/>
    <w:link w:val="FooterChar"/>
    <w:uiPriority w:val="99"/>
    <w:unhideWhenUsed/>
    <w:rsid w:val="00B511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114A"/>
  </w:style>
  <w:style w:type="character" w:styleId="Emphasis">
    <w:name w:val="Emphasis"/>
    <w:basedOn w:val="DefaultParagraphFont"/>
    <w:uiPriority w:val="20"/>
    <w:qFormat/>
    <w:rsid w:val="003F45BF"/>
    <w:rPr>
      <w:i/>
      <w:iCs/>
    </w:rPr>
  </w:style>
  <w:style w:type="character" w:customStyle="1" w:styleId="httpsdoiorg1041359781452229119n1">
    <w:name w:val="https://doi.org/10.4135/9781452229119.n1"/>
    <w:basedOn w:val="DefaultParagraphFont"/>
    <w:rsid w:val="003F45BF"/>
  </w:style>
  <w:style w:type="character" w:customStyle="1" w:styleId="httpsdoiorg1041359781452229119n2">
    <w:name w:val="https://doi.org/10.4135/9781452229119.n2"/>
    <w:basedOn w:val="DefaultParagraphFont"/>
    <w:rsid w:val="003F45BF"/>
  </w:style>
  <w:style w:type="character" w:styleId="Hyperlink">
    <w:name w:val="Hyperlink"/>
    <w:basedOn w:val="DefaultParagraphFont"/>
    <w:uiPriority w:val="99"/>
    <w:unhideWhenUsed/>
    <w:rsid w:val="003F45B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4135/9781452229119.n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i.org/10.4135/9781452229119.n2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478</Words>
  <Characters>2726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</cp:lastModifiedBy>
  <cp:revision>3</cp:revision>
  <dcterms:created xsi:type="dcterms:W3CDTF">2021-05-06T19:49:00Z</dcterms:created>
  <dcterms:modified xsi:type="dcterms:W3CDTF">2021-05-06T19:54:00Z</dcterms:modified>
</cp:coreProperties>
</file>