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inorHAnsi"/>
          <w:sz w:val="2"/>
          <w:szCs w:val="24"/>
          <w:lang w:val="en-AU" w:eastAsia="en-US"/>
        </w:rPr>
        <w:id w:val="1020047258"/>
        <w:docPartObj>
          <w:docPartGallery w:val="Cover Pages"/>
          <w:docPartUnique/>
        </w:docPartObj>
      </w:sdtPr>
      <w:sdtEndPr>
        <w:rPr>
          <w:rFonts w:ascii="Times New Roman" w:hAnsi="Times New Roman" w:cs="Times New Roman"/>
          <w:i/>
          <w:iCs/>
          <w:color w:val="222222"/>
          <w:sz w:val="24"/>
          <w:shd w:val="clear" w:color="auto" w:fill="FFFFFF"/>
        </w:rPr>
      </w:sdtEndPr>
      <w:sdtContent>
        <w:p w14:paraId="772A4A65" w14:textId="201D482B" w:rsidR="0079387F" w:rsidRDefault="0079387F" w:rsidP="00FE58F0">
          <w:pPr>
            <w:pStyle w:val="NoSpacing"/>
            <w:spacing w:line="360" w:lineRule="auto"/>
            <w:rPr>
              <w:sz w:val="2"/>
            </w:rPr>
          </w:pPr>
        </w:p>
        <w:p w14:paraId="2C74FC21" w14:textId="77777777" w:rsidR="0079387F" w:rsidRDefault="0079387F" w:rsidP="00FE58F0">
          <w:pPr>
            <w:spacing w:line="360" w:lineRule="auto"/>
          </w:pPr>
          <w:r>
            <w:rPr>
              <w:noProof/>
              <w:lang w:val="en-US"/>
            </w:rPr>
            <mc:AlternateContent>
              <mc:Choice Requires="wps">
                <w:drawing>
                  <wp:anchor distT="0" distB="0" distL="114300" distR="114300" simplePos="0" relativeHeight="251661312" behindDoc="0" locked="0" layoutInCell="1" allowOverlap="1" wp14:anchorId="1EF94626" wp14:editId="5C04D035">
                    <wp:simplePos x="0" y="0"/>
                    <wp:positionH relativeFrom="page">
                      <wp:align>center</wp:align>
                    </wp:positionH>
                    <wp:positionV relativeFrom="margin">
                      <wp:align>top</wp:align>
                    </wp:positionV>
                    <wp:extent cx="5943600" cy="914400"/>
                    <wp:effectExtent l="0" t="0" r="0" b="3810"/>
                    <wp:wrapNone/>
                    <wp:docPr id="62" name="Text Box 62"/>
                    <wp:cNvGraphicFramePr/>
                    <a:graphic xmlns:a="http://schemas.openxmlformats.org/drawingml/2006/main">
                      <a:graphicData uri="http://schemas.microsoft.com/office/word/2010/wordprocessingShape">
                        <wps:wsp>
                          <wps:cNvSpPr txBox="1"/>
                          <wps:spPr>
                            <a:xfrm>
                              <a:off x="0" y="0"/>
                              <a:ext cx="59436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8496B0" w:themeColor="text2" w:themeTint="99"/>
                                    <w:sz w:val="64"/>
                                    <w:szCs w:val="64"/>
                                  </w:rPr>
                                  <w:alias w:val="Title"/>
                                  <w:tag w:val=""/>
                                  <w:id w:val="797192764"/>
                                  <w:dataBinding w:prefixMappings="xmlns:ns0='http://purl.org/dc/elements/1.1/' xmlns:ns1='http://schemas.openxmlformats.org/package/2006/metadata/core-properties' " w:xpath="/ns1:coreProperties[1]/ns0:title[1]" w:storeItemID="{6C3C8BC8-F283-45AE-878A-BAB7291924A1}"/>
                                  <w:text/>
                                </w:sdtPr>
                                <w:sdtEndPr>
                                  <w:rPr>
                                    <w:sz w:val="68"/>
                                    <w:szCs w:val="68"/>
                                  </w:rPr>
                                </w:sdtEndPr>
                                <w:sdtContent>
                                  <w:p w14:paraId="56F06B4A" w14:textId="3C7BC40A" w:rsidR="0079387F" w:rsidRDefault="0079387F">
                                    <w:pPr>
                                      <w:pStyle w:val="NoSpacing"/>
                                      <w:rPr>
                                        <w:rFonts w:asciiTheme="majorHAnsi" w:eastAsiaTheme="majorEastAsia" w:hAnsiTheme="majorHAnsi" w:cstheme="majorBidi"/>
                                        <w:caps/>
                                        <w:color w:val="8496B0" w:themeColor="text2" w:themeTint="99"/>
                                        <w:sz w:val="68"/>
                                        <w:szCs w:val="68"/>
                                      </w:rPr>
                                    </w:pPr>
                                    <w:r>
                                      <w:rPr>
                                        <w:rFonts w:asciiTheme="majorHAnsi" w:eastAsiaTheme="majorEastAsia" w:hAnsiTheme="majorHAnsi" w:cstheme="majorBidi"/>
                                        <w:caps/>
                                        <w:color w:val="8496B0" w:themeColor="text2" w:themeTint="99"/>
                                        <w:sz w:val="64"/>
                                        <w:szCs w:val="64"/>
                                      </w:rPr>
                                      <w:t>REstorative justice</w:t>
                                    </w:r>
                                  </w:p>
                                </w:sdtContent>
                              </w:sdt>
                              <w:p w14:paraId="6050E3A7" w14:textId="5EEE8B8A" w:rsidR="0079387F" w:rsidRDefault="004D41D0">
                                <w:pPr>
                                  <w:pStyle w:val="NoSpacing"/>
                                  <w:spacing w:before="120"/>
                                  <w:rPr>
                                    <w:color w:val="4472C4" w:themeColor="accent1"/>
                                    <w:sz w:val="36"/>
                                    <w:szCs w:val="36"/>
                                  </w:rPr>
                                </w:pPr>
                                <w:sdt>
                                  <w:sdtPr>
                                    <w:rPr>
                                      <w:rFonts w:ascii="Times New Roman" w:hAnsi="Times New Roman" w:cs="Times New Roman"/>
                                      <w:b/>
                                      <w:bCs/>
                                      <w:color w:val="242424"/>
                                      <w:shd w:val="clear" w:color="auto" w:fill="FFFFFF"/>
                                    </w:rPr>
                                    <w:alias w:val="Subtitle"/>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79387F" w:rsidRPr="0079387F">
                                      <w:rPr>
                                        <w:rFonts w:ascii="Times New Roman" w:hAnsi="Times New Roman" w:cs="Times New Roman"/>
                                        <w:b/>
                                        <w:bCs/>
                                        <w:color w:val="242424"/>
                                        <w:shd w:val="clear" w:color="auto" w:fill="FFFFFF"/>
                                      </w:rPr>
                                      <w:t>How Restorative Justice may assist in Lowering Hate Crime in Australia</w:t>
                                    </w:r>
                                  </w:sdtContent>
                                </w:sdt>
                                <w:r w:rsidR="0079387F">
                                  <w:rPr>
                                    <w:noProof/>
                                  </w:rPr>
                                  <w:t xml:space="preserve"> </w:t>
                                </w:r>
                              </w:p>
                              <w:p w14:paraId="1A3A5B7B" w14:textId="77777777" w:rsidR="0079387F" w:rsidRDefault="007938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76500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EF94626" id="_x0000_t202" coordsize="21600,21600" o:spt="202" path="m,l,21600r21600,l21600,xe">
                    <v:stroke joinstyle="miter"/>
                    <v:path gradientshapeok="t" o:connecttype="rect"/>
                  </v:shapetype>
                  <v:shape id="Text Box 62" o:spid="_x0000_s1026" type="#_x0000_t202" style="position:absolute;margin-left:0;margin-top:0;width:468pt;height:1in;z-index:251661312;visibility:visible;mso-wrap-style:square;mso-width-percent:765;mso-wrap-distance-left:9pt;mso-wrap-distance-top:0;mso-wrap-distance-right:9pt;mso-wrap-distance-bottom:0;mso-position-horizontal:center;mso-position-horizontal-relative:page;mso-position-vertical:top;mso-position-vertical-relative:margin;mso-width-percent:765;mso-width-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" filled="f" stroked="f" strokeweight=".5pt">
                    <v:textbox style="mso-fit-shape-to-text:t">
                      <w:txbxContent>
                        <w:sdt>
                          <w:sdtPr>
                            <w:rPr>
                              <w:rFonts w:asciiTheme="majorHAnsi" w:eastAsiaTheme="majorEastAsia" w:hAnsiTheme="majorHAnsi" w:cstheme="majorBidi"/>
                              <w:caps/>
                              <w:color w:val="8496B0" w:themeColor="text2" w:themeTint="99"/>
                              <w:sz w:val="64"/>
                              <w:szCs w:val="64"/>
                            </w:rPr>
                            <w:alias w:val="Title"/>
                            <w:tag w:val=""/>
                            <w:id w:val="797192764"/>
                            <w:dataBinding w:prefixMappings="xmlns:ns0='http://purl.org/dc/elements/1.1/' xmlns:ns1='http://schemas.openxmlformats.org/package/2006/metadata/core-properties' " w:xpath="/ns1:coreProperties[1]/ns0:title[1]" w:storeItemID="{6C3C8BC8-F283-45AE-878A-BAB7291924A1}"/>
                            <w:text/>
                          </w:sdtPr>
                          <w:sdtEndPr>
                            <w:rPr>
                              <w:sz w:val="68"/>
                              <w:szCs w:val="68"/>
                            </w:rPr>
                          </w:sdtEndPr>
                          <w:sdtContent>
                            <w:p w14:paraId="56F06B4A" w14:textId="3C7BC40A" w:rsidR="0079387F" w:rsidRDefault="0079387F">
                              <w:pPr>
                                <w:pStyle w:val="NoSpacing"/>
                                <w:rPr>
                                  <w:rFonts w:asciiTheme="majorHAnsi" w:eastAsiaTheme="majorEastAsia" w:hAnsiTheme="majorHAnsi" w:cstheme="majorBidi"/>
                                  <w:caps/>
                                  <w:color w:val="8496B0" w:themeColor="text2" w:themeTint="99"/>
                                  <w:sz w:val="68"/>
                                  <w:szCs w:val="68"/>
                                </w:rPr>
                              </w:pPr>
                              <w:r>
                                <w:rPr>
                                  <w:rFonts w:asciiTheme="majorHAnsi" w:eastAsiaTheme="majorEastAsia" w:hAnsiTheme="majorHAnsi" w:cstheme="majorBidi"/>
                                  <w:caps/>
                                  <w:color w:val="8496B0" w:themeColor="text2" w:themeTint="99"/>
                                  <w:sz w:val="64"/>
                                  <w:szCs w:val="64"/>
                                </w:rPr>
                                <w:t>REstorative justice</w:t>
                              </w:r>
                            </w:p>
                          </w:sdtContent>
                        </w:sdt>
                        <w:p w14:paraId="6050E3A7" w14:textId="5EEE8B8A" w:rsidR="0079387F" w:rsidRDefault="00EE64E0">
                          <w:pPr>
                            <w:pStyle w:val="NoSpacing"/>
                            <w:spacing w:before="120"/>
                            <w:rPr>
                              <w:color w:val="4472C4" w:themeColor="accent1"/>
                              <w:sz w:val="36"/>
                              <w:szCs w:val="36"/>
                            </w:rPr>
                          </w:pPr>
                          <w:sdt>
                            <w:sdtPr>
                              <w:rPr>
                                <w:rFonts w:ascii="Times New Roman" w:hAnsi="Times New Roman" w:cs="Times New Roman"/>
                                <w:b/>
                                <w:bCs/>
                                <w:color w:val="242424"/>
                                <w:shd w:val="clear" w:color="auto" w:fill="FFFFFF"/>
                              </w:rPr>
                              <w:alias w:val="Subtitle"/>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79387F" w:rsidRPr="0079387F">
                                <w:rPr>
                                  <w:rFonts w:ascii="Times New Roman" w:hAnsi="Times New Roman" w:cs="Times New Roman"/>
                                  <w:b/>
                                  <w:bCs/>
                                  <w:color w:val="242424"/>
                                  <w:shd w:val="clear" w:color="auto" w:fill="FFFFFF"/>
                                </w:rPr>
                                <w:t>How Restorative Justice may assist in Lowering Hate Crime in Australia</w:t>
                              </w:r>
                            </w:sdtContent>
                          </w:sdt>
                          <w:r w:rsidR="0079387F">
                            <w:rPr>
                              <w:noProof/>
                            </w:rPr>
                            <w:t xml:space="preserve"> </w:t>
                          </w:r>
                        </w:p>
                        <w:p w14:paraId="1A3A5B7B" w14:textId="77777777" w:rsidR="0079387F" w:rsidRDefault="0079387F"/>
                      </w:txbxContent>
                    </v:textbox>
                    <w10:wrap anchorx="page" anchory="margin"/>
                  </v:shape>
                </w:pict>
              </mc:Fallback>
            </mc:AlternateContent>
          </w:r>
          <w:r>
            <w:rPr>
              <w:noProof/>
              <w:color w:val="4472C4" w:themeColor="accent1"/>
              <w:sz w:val="36"/>
              <w:szCs w:val="36"/>
              <w:lang w:val="en-US"/>
            </w:rPr>
            <mc:AlternateContent>
              <mc:Choice Requires="wpg">
                <w:drawing>
                  <wp:anchor distT="0" distB="0" distL="114300" distR="114300" simplePos="0" relativeHeight="251660288" behindDoc="1" locked="0" layoutInCell="1" allowOverlap="1" wp14:anchorId="3FB46821" wp14:editId="070BA2E4">
                    <wp:simplePos x="0" y="0"/>
                    <mc:AlternateContent>
                      <mc:Choice Requires="wp14">
                        <wp:positionH relativeFrom="page">
                          <wp14:pctPosHOffset>22000</wp14:pctPosHOffset>
                        </wp:positionH>
                      </mc:Choice>
                      <mc:Fallback>
                        <wp:positionH relativeFrom="page">
                          <wp:posOffset>1662430</wp:posOffset>
                        </wp:positionH>
                      </mc:Fallback>
                    </mc:AlternateContent>
                    <mc:AlternateContent>
                      <mc:Choice Requires="wp14">
                        <wp:positionV relativeFrom="page">
                          <wp14:pctPosVOffset>30000</wp14:pctPosVOffset>
                        </wp:positionV>
                      </mc:Choice>
                      <mc:Fallback>
                        <wp:positionV relativeFrom="page">
                          <wp:posOffset>3208020</wp:posOffset>
                        </wp:positionV>
                      </mc:Fallback>
                    </mc:AlternateContent>
                    <wp:extent cx="5494369" cy="5696712"/>
                    <wp:effectExtent l="0" t="0" r="0" b="3175"/>
                    <wp:wrapNone/>
                    <wp:docPr id="63"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494369" cy="5696712"/>
                              <a:chOff x="0" y="0"/>
                              <a:chExt cx="4329113" cy="4491038"/>
                            </a:xfrm>
                            <a:solidFill>
                              <a:schemeClr val="tx2">
                                <a:lumMod val="60000"/>
                                <a:lumOff val="40000"/>
                              </a:schemeClr>
                            </a:solidFill>
                          </wpg:grpSpPr>
                          <wps:wsp>
                            <wps:cNvPr id="64" name="Freeform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5" name="Freeform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6" name="Freeform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7" name="Freeform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8" name="Freeform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C468F00" id="Group 2" o:spid="_x0000_s1026" style="position:absolute;margin-left:0;margin-top:0;width:432.65pt;height:448.55pt;z-index:-251656192;mso-width-percent:706;mso-height-percent:566;mso-left-percent:220;mso-top-percent:300;mso-position-horizontal-relative:page;mso-position-vertical-relative:page;mso-width-percent:706;mso-height-percent:566;mso-left-percent:220;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">
                    <o:lock v:ext="edit" aspectratio="t"/>
                    <v:shape id="Freeform 64" o:spid="_x0000_s1027"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" path="m4,1786l,1782,1776,r5,5l4,1786xe" filled="f" stroked="f">
                      <v:path arrowok="t" o:connecttype="custom" o:connectlocs="6350,2835275;0,2828925;2819400,0;2827338,7938;6350,2835275" o:connectangles="0,0,0,0,0"/>
                    </v:shape>
                    <v:shape id="Freeform 65" o:spid="_x0000_s1028"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" path="m5,2234l,2229,2229,r5,5l5,2234xe" filled="f" stroked="f">
                      <v:path arrowok="t" o:connecttype="custom" o:connectlocs="7938,3546475;0,3538538;3538538,0;3546475,7938;7938,3546475" o:connectangles="0,0,0,0,0"/>
                    </v:shape>
                    <v:shape id="Freeform 66" o:spid="_x0000_s1029"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" path="m9,2197l,2193,2188,r9,10l9,2197xe" filled="f" stroked="f">
                      <v:path arrowok="t" o:connecttype="custom" o:connectlocs="14288,3487738;0,3481388;3473450,0;3487738,15875;14288,3487738" o:connectangles="0,0,0,0,0"/>
                    </v:shape>
                    <v:shape id="Freeform 67" o:spid="_x0000_s1030"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" path="m9,1966l,1957,1952,r9,9l9,1966xe" filled="f" stroked="f">
                      <v:path arrowok="t" o:connecttype="custom" o:connectlocs="14288,3121025;0,3106738;3098800,0;3113088,14288;14288,3121025" o:connectangles="0,0,0,0,0"/>
                    </v:shape>
                    <v:shape id="Freeform 68" o:spid="_x0000_s1031"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" path="m,2732r,-4l2722,r5,5l,2732xe" filled="f" stroked="f">
                      <v:path arrowok="t" o:connecttype="custom" o:connectlocs="0,4337050;0,4330700;4321175,0;4329113,7938;0,4337050" o:connectangles="0,0,0,0,0"/>
                    </v:shape>
                    <w10:wrap anchorx="page" anchory="page"/>
                  </v:group>
                </w:pict>
              </mc:Fallback>
            </mc:AlternateContent>
          </w:r>
          <w:r>
            <w:rPr>
              <w:noProof/>
              <w:lang w:val="en-US"/>
            </w:rPr>
            <mc:AlternateContent>
              <mc:Choice Requires="wps">
                <w:drawing>
                  <wp:anchor distT="0" distB="0" distL="114300" distR="114300" simplePos="0" relativeHeight="251659264" behindDoc="0" locked="0" layoutInCell="1" allowOverlap="1" wp14:anchorId="6474C3B1" wp14:editId="6E844659">
                    <wp:simplePos x="0" y="0"/>
                    <wp:positionH relativeFrom="page">
                      <wp:align>center</wp:align>
                    </wp:positionH>
                    <wp:positionV relativeFrom="margin">
                      <wp:align>bottom</wp:align>
                    </wp:positionV>
                    <wp:extent cx="5943600" cy="374904"/>
                    <wp:effectExtent l="0" t="0" r="0" b="2540"/>
                    <wp:wrapNone/>
                    <wp:docPr id="69" name="Text Box 69"/>
                    <wp:cNvGraphicFramePr/>
                    <a:graphic xmlns:a="http://schemas.openxmlformats.org/drawingml/2006/main">
                      <a:graphicData uri="http://schemas.microsoft.com/office/word/2010/wordprocessingShape">
                        <wps:wsp>
                          <wps:cNvSpPr txBox="1"/>
                          <wps:spPr>
                            <a:xfrm>
                              <a:off x="0" y="0"/>
                              <a:ext cx="594360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D02827" w14:textId="340BA95A" w:rsidR="0079387F" w:rsidRDefault="004D41D0">
                                <w:pPr>
                                  <w:pStyle w:val="NoSpacing"/>
                                  <w:jc w:val="right"/>
                                  <w:rPr>
                                    <w:color w:val="4472C4" w:themeColor="accent1"/>
                                    <w:sz w:val="36"/>
                                    <w:szCs w:val="36"/>
                                  </w:rPr>
                                </w:pPr>
                                <w:sdt>
                                  <w:sdtPr>
                                    <w:rPr>
                                      <w:color w:val="4472C4" w:themeColor="accent1"/>
                                      <w:sz w:val="36"/>
                                      <w:szCs w:val="36"/>
                                    </w:rPr>
                                    <w:alias w:val="School"/>
                                    <w:tag w:val="School"/>
                                    <w:id w:val="1850680582"/>
                                    <w:showingPlcHdr/>
                                    <w:dataBinding w:prefixMappings="xmlns:ns0='http://schemas.openxmlformats.org/officeDocument/2006/extended-properties' " w:xpath="/ns0:Properties[1]/ns0:Company[1]" w:storeItemID="{6668398D-A668-4E3E-A5EB-62B293D839F1}"/>
                                    <w:text/>
                                  </w:sdtPr>
                                  <w:sdtEndPr/>
                                  <w:sdtContent>
                                    <w:r w:rsidR="0079387F">
                                      <w:rPr>
                                        <w:color w:val="4472C4" w:themeColor="accent1"/>
                                        <w:sz w:val="36"/>
                                        <w:szCs w:val="36"/>
                                      </w:rPr>
                                      <w:t xml:space="preserve">     </w:t>
                                    </w:r>
                                  </w:sdtContent>
                                </w:sdt>
                              </w:p>
                              <w:sdt>
                                <w:sdtPr>
                                  <w:rPr>
                                    <w:color w:val="4472C4" w:themeColor="accent1"/>
                                    <w:sz w:val="36"/>
                                    <w:szCs w:val="36"/>
                                  </w:rPr>
                                  <w:alias w:val="Course"/>
                                  <w:tag w:val="Course"/>
                                  <w:id w:val="1717703537"/>
                                  <w:showingPlcHdr/>
                                  <w:dataBinding w:prefixMappings="xmlns:ns0='http://purl.org/dc/elements/1.1/' xmlns:ns1='http://schemas.openxmlformats.org/package/2006/metadata/core-properties' " w:xpath="/ns1:coreProperties[1]/ns1:category[1]" w:storeItemID="{6C3C8BC8-F283-45AE-878A-BAB7291924A1}"/>
                                  <w:text/>
                                </w:sdtPr>
                                <w:sdtEndPr/>
                                <w:sdtContent>
                                  <w:p w14:paraId="54A11BE3" w14:textId="6D5D5D30" w:rsidR="0079387F" w:rsidRDefault="0079387F">
                                    <w:pPr>
                                      <w:pStyle w:val="NoSpacing"/>
                                      <w:jc w:val="right"/>
                                      <w:rPr>
                                        <w:color w:val="4472C4" w:themeColor="accent1"/>
                                        <w:sz w:val="36"/>
                                        <w:szCs w:val="36"/>
                                      </w:rPr>
                                    </w:pPr>
                                    <w:r>
                                      <w:rPr>
                                        <w:color w:val="4472C4" w:themeColor="accent1"/>
                                        <w:sz w:val="36"/>
                                        <w:szCs w:val="36"/>
                                      </w:rPr>
                                      <w:t xml:space="preserve">     </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76500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474C3B1" id="Text Box 69" o:spid="_x0000_s1027" type="#_x0000_t202" style="position:absolute;margin-left:0;margin-top:0;width:468pt;height:29.5pt;z-index:251659264;visibility:visible;mso-wrap-style:square;mso-width-percent:765;mso-height-percent:0;mso-wrap-distance-left:9pt;mso-wrap-distance-top:0;mso-wrap-distance-right:9pt;mso-wrap-distance-bottom:0;mso-position-horizontal:center;mso-position-horizontal-relative:page;mso-position-vertical:bottom;mso-position-vertical-relative:margin;mso-width-percent:765;mso-height-percent:0;mso-width-relative:page;mso-height-relative:margin;v-text-anchor:bottom"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" filled="f" stroked="f" strokeweight=".5pt">
                    <v:textbox style="mso-fit-shape-to-text:t" inset="0,0,0,0">
                      <w:txbxContent>
                        <w:p w14:paraId="28D02827" w14:textId="340BA95A" w:rsidR="0079387F" w:rsidRDefault="00EE64E0">
                          <w:pPr>
                            <w:pStyle w:val="NoSpacing"/>
                            <w:jc w:val="right"/>
                            <w:rPr>
                              <w:color w:val="4472C4" w:themeColor="accent1"/>
                              <w:sz w:val="36"/>
                              <w:szCs w:val="36"/>
                            </w:rPr>
                          </w:pPr>
                          <w:sdt>
                            <w:sdtPr>
                              <w:rPr>
                                <w:color w:val="4472C4" w:themeColor="accent1"/>
                                <w:sz w:val="36"/>
                                <w:szCs w:val="36"/>
                              </w:rPr>
                              <w:alias w:val="School"/>
                              <w:tag w:val="School"/>
                              <w:id w:val="1850680582"/>
                              <w:showingPlcHdr/>
                              <w:dataBinding w:prefixMappings="xmlns:ns0='http://schemas.openxmlformats.org/officeDocument/2006/extended-properties' " w:xpath="/ns0:Properties[1]/ns0:Company[1]" w:storeItemID="{6668398D-A668-4E3E-A5EB-62B293D839F1}"/>
                              <w:text/>
                            </w:sdtPr>
                            <w:sdtEndPr/>
                            <w:sdtContent>
                              <w:r w:rsidR="0079387F">
                                <w:rPr>
                                  <w:color w:val="4472C4" w:themeColor="accent1"/>
                                  <w:sz w:val="36"/>
                                  <w:szCs w:val="36"/>
                                </w:rPr>
                                <w:t xml:space="preserve">     </w:t>
                              </w:r>
                            </w:sdtContent>
                          </w:sdt>
                        </w:p>
                        <w:sdt>
                          <w:sdtPr>
                            <w:rPr>
                              <w:color w:val="4472C4" w:themeColor="accent1"/>
                              <w:sz w:val="36"/>
                              <w:szCs w:val="36"/>
                            </w:rPr>
                            <w:alias w:val="Course"/>
                            <w:tag w:val="Course"/>
                            <w:id w:val="1717703537"/>
                            <w:showingPlcHdr/>
                            <w:dataBinding w:prefixMappings="xmlns:ns0='http://purl.org/dc/elements/1.1/' xmlns:ns1='http://schemas.openxmlformats.org/package/2006/metadata/core-properties' " w:xpath="/ns1:coreProperties[1]/ns1:category[1]" w:storeItemID="{6C3C8BC8-F283-45AE-878A-BAB7291924A1}"/>
                            <w:text/>
                          </w:sdtPr>
                          <w:sdtEndPr/>
                          <w:sdtContent>
                            <w:p w14:paraId="54A11BE3" w14:textId="6D5D5D30" w:rsidR="0079387F" w:rsidRDefault="0079387F">
                              <w:pPr>
                                <w:pStyle w:val="NoSpacing"/>
                                <w:jc w:val="right"/>
                                <w:rPr>
                                  <w:color w:val="4472C4" w:themeColor="accent1"/>
                                  <w:sz w:val="36"/>
                                  <w:szCs w:val="36"/>
                                </w:rPr>
                              </w:pPr>
                              <w:r>
                                <w:rPr>
                                  <w:color w:val="4472C4" w:themeColor="accent1"/>
                                  <w:sz w:val="36"/>
                                  <w:szCs w:val="36"/>
                                </w:rPr>
                                <w:t xml:space="preserve">     </w:t>
                              </w:r>
                            </w:p>
                          </w:sdtContent>
                        </w:sdt>
                      </w:txbxContent>
                    </v:textbox>
                    <w10:wrap anchorx="page" anchory="margin"/>
                  </v:shape>
                </w:pict>
              </mc:Fallback>
            </mc:AlternateContent>
          </w:r>
        </w:p>
        <w:p w14:paraId="4FB17B8B" w14:textId="77777777" w:rsidR="0079387F" w:rsidRDefault="0079387F" w:rsidP="00FE58F0">
          <w:pPr>
            <w:spacing w:line="360" w:lineRule="auto"/>
            <w:rPr>
              <w:rFonts w:ascii="Times New Roman" w:hAnsi="Times New Roman" w:cs="Times New Roman"/>
              <w:i/>
              <w:iCs/>
              <w:color w:val="222222"/>
              <w:shd w:val="clear" w:color="auto" w:fill="FFFFFF"/>
            </w:rPr>
          </w:pPr>
          <w:r>
            <w:rPr>
              <w:rFonts w:ascii="Times New Roman" w:hAnsi="Times New Roman" w:cs="Times New Roman"/>
              <w:i/>
              <w:iCs/>
              <w:color w:val="222222"/>
              <w:shd w:val="clear" w:color="auto" w:fill="FFFFFF"/>
            </w:rPr>
            <w:br w:type="page"/>
          </w:r>
        </w:p>
      </w:sdtContent>
    </w:sdt>
    <w:p w14:paraId="1DAA2EEB" w14:textId="1C37CBD7" w:rsidR="0079387F" w:rsidRDefault="00FE324D" w:rsidP="003465D0">
      <w:pPr>
        <w:spacing w:line="360" w:lineRule="auto"/>
        <w:jc w:val="center"/>
        <w:rPr>
          <w:rFonts w:ascii="Times New Roman" w:hAnsi="Times New Roman" w:cs="Times New Roman"/>
          <w:b/>
          <w:bCs/>
          <w:color w:val="242424"/>
          <w:shd w:val="clear" w:color="auto" w:fill="FFFFFF"/>
        </w:rPr>
      </w:pPr>
      <w:r w:rsidRPr="00FB534C">
        <w:rPr>
          <w:rFonts w:ascii="Times New Roman" w:hAnsi="Times New Roman" w:cs="Times New Roman"/>
          <w:b/>
          <w:bCs/>
          <w:color w:val="242424"/>
          <w:shd w:val="clear" w:color="auto" w:fill="FFFFFF"/>
        </w:rPr>
        <w:lastRenderedPageBreak/>
        <w:t>How Restorative Justice may assist in Lowering Hate Crime in Australia</w:t>
      </w:r>
    </w:p>
    <w:p w14:paraId="5D6716EE" w14:textId="31CCECEE" w:rsidR="00FE324D" w:rsidRPr="0079387F" w:rsidRDefault="00FE324D" w:rsidP="00FE58F0">
      <w:pPr>
        <w:spacing w:line="360" w:lineRule="auto"/>
        <w:rPr>
          <w:rFonts w:ascii="Times New Roman" w:hAnsi="Times New Roman" w:cs="Times New Roman"/>
          <w:color w:val="242424"/>
          <w:sz w:val="28"/>
          <w:szCs w:val="28"/>
          <w:shd w:val="clear" w:color="auto" w:fill="FFFFFF"/>
        </w:rPr>
      </w:pPr>
      <w:r w:rsidRPr="0079387F">
        <w:rPr>
          <w:rFonts w:ascii="Times New Roman" w:hAnsi="Times New Roman" w:cs="Times New Roman"/>
          <w:b/>
          <w:bCs/>
          <w:color w:val="242424"/>
          <w:sz w:val="28"/>
          <w:szCs w:val="28"/>
          <w:shd w:val="clear" w:color="auto" w:fill="FFFFFF"/>
        </w:rPr>
        <w:t>Introduction</w:t>
      </w:r>
    </w:p>
    <w:p w14:paraId="781922FB" w14:textId="6075DFF6" w:rsidR="00D84FA0" w:rsidRDefault="00D84FA0" w:rsidP="00FE58F0">
      <w:pPr>
        <w:pStyle w:val="NormalWeb"/>
        <w:spacing w:before="0" w:beforeAutospacing="0" w:after="0" w:afterAutospacing="0" w:line="360" w:lineRule="auto"/>
        <w:ind w:firstLine="720"/>
        <w:rPr>
          <w:color w:val="0E101A"/>
        </w:rPr>
      </w:pPr>
      <w:r>
        <w:rPr>
          <w:color w:val="0E101A"/>
        </w:rPr>
        <w:t>Restorative justice (RJ) is used in community settings (e.g., community service, victim services, and restorative meetings) as a non-penal alternative to incarceration for crimes with victims or defendants who wish to reform. The restorative justice procedures gained popularity in the 70s (</w:t>
      </w:r>
      <w:r w:rsidRPr="00340665">
        <w:rPr>
          <w:color w:val="000000" w:themeColor="text1"/>
        </w:rPr>
        <w:t>Zehr</w:t>
      </w:r>
      <w:r w:rsidR="00340665">
        <w:rPr>
          <w:color w:val="000000" w:themeColor="text1"/>
        </w:rPr>
        <w:t xml:space="preserve"> </w:t>
      </w:r>
      <w:r w:rsidRPr="00340665">
        <w:rPr>
          <w:color w:val="000000" w:themeColor="text1"/>
        </w:rPr>
        <w:t xml:space="preserve">2015). </w:t>
      </w:r>
      <w:r>
        <w:rPr>
          <w:color w:val="0E101A"/>
        </w:rPr>
        <w:t>However, it has been implemented and made legal in Australia for almost 20 years (</w:t>
      </w:r>
      <w:r w:rsidRPr="00340665">
        <w:rPr>
          <w:color w:val="000000" w:themeColor="text1"/>
        </w:rPr>
        <w:t>Jeffries</w:t>
      </w:r>
      <w:r w:rsidR="00340665">
        <w:rPr>
          <w:color w:val="000000" w:themeColor="text1"/>
        </w:rPr>
        <w:t xml:space="preserve"> et al. </w:t>
      </w:r>
      <w:r w:rsidRPr="00340665">
        <w:rPr>
          <w:color w:val="000000" w:themeColor="text1"/>
        </w:rPr>
        <w:t>2021</w:t>
      </w:r>
      <w:r>
        <w:rPr>
          <w:color w:val="0E101A"/>
        </w:rPr>
        <w:t>). The key goal of RJ is the rethinking of how we view punishment of wrongdoing in a way to restore the damage caused by an offence where the offender and victim are listened to in order to help them work out ways of minimizing their suffering (</w:t>
      </w:r>
      <w:r w:rsidRPr="00340665">
        <w:rPr>
          <w:color w:val="000000" w:themeColor="text1"/>
        </w:rPr>
        <w:t>Marshall 2014; Braithwaite</w:t>
      </w:r>
      <w:r w:rsidR="00340665">
        <w:rPr>
          <w:color w:val="000000" w:themeColor="text1"/>
        </w:rPr>
        <w:t xml:space="preserve"> </w:t>
      </w:r>
      <w:r w:rsidRPr="00340665">
        <w:rPr>
          <w:color w:val="000000" w:themeColor="text1"/>
        </w:rPr>
        <w:t>2002</w:t>
      </w:r>
      <w:r>
        <w:rPr>
          <w:color w:val="0E101A"/>
        </w:rPr>
        <w:t>). Hate crime mainly involves violence motivated by prejudice based on the victim's race, nationality, sexual orientation, religion, or other characteristics (</w:t>
      </w:r>
      <w:r w:rsidRPr="00340665">
        <w:rPr>
          <w:color w:val="000000" w:themeColor="text1"/>
        </w:rPr>
        <w:t xml:space="preserve">Smith 2012). </w:t>
      </w:r>
      <w:r>
        <w:rPr>
          <w:color w:val="0E101A"/>
        </w:rPr>
        <w:t>Examples of hate crimes include abusing someone verbally or physically; currently, hate can occur digitally. Hence, this essay will contend the effectiveness of RJ application in healing the harm caused by an offence to victims in the first place and communities. Furthermore, this paper will discuss the field's viewpoints regarding RJ's efficacy. It will examine the growing body of research-based evidence regarding RJ processes and their effects on offenders and victims. </w:t>
      </w:r>
    </w:p>
    <w:p w14:paraId="6E49578B" w14:textId="251DC154" w:rsidR="00D84FA0" w:rsidRDefault="00D84FA0" w:rsidP="00FE58F0">
      <w:pPr>
        <w:pStyle w:val="NormalWeb"/>
        <w:spacing w:before="0" w:beforeAutospacing="0" w:after="0" w:afterAutospacing="0" w:line="360" w:lineRule="auto"/>
        <w:rPr>
          <w:color w:val="0E101A"/>
        </w:rPr>
      </w:pPr>
      <w:r>
        <w:rPr>
          <w:rStyle w:val="Strong"/>
          <w:color w:val="0E101A"/>
        </w:rPr>
        <w:t>Background/ Literature Review</w:t>
      </w:r>
    </w:p>
    <w:p w14:paraId="7C03C6E4" w14:textId="286E5E74" w:rsidR="00D84FA0" w:rsidRDefault="00D84FA0" w:rsidP="001C36B8">
      <w:pPr>
        <w:pStyle w:val="NormalWeb"/>
        <w:spacing w:before="0" w:beforeAutospacing="0" w:after="0" w:afterAutospacing="0" w:line="360" w:lineRule="auto"/>
        <w:ind w:firstLine="720"/>
        <w:rPr>
          <w:color w:val="0E101A"/>
        </w:rPr>
      </w:pPr>
      <w:r>
        <w:rPr>
          <w:color w:val="0E101A"/>
        </w:rPr>
        <w:t>Restorative justice is generally understood as an approach in which all involved in an offence collaboratively work together to cope with the consequences (</w:t>
      </w:r>
      <w:r w:rsidRPr="00340665">
        <w:rPr>
          <w:color w:val="000000" w:themeColor="text1"/>
        </w:rPr>
        <w:t>Braithwaite 2002</w:t>
      </w:r>
      <w:r>
        <w:rPr>
          <w:color w:val="0E101A"/>
        </w:rPr>
        <w:t xml:space="preserve">). The concept of restorative justice in Australia gained prominence in 2001, starting with the juvenile justice system. With time, restorative justice has been expanded to accommodate adult offenders. There are a variety of restorative justice options available in Australia, including programs for young offenders in all Australian states and territories, programs for adult offenders in New South Wales and South Australia, programs for circle sentencing in New South Wales and Western Australia, and programs for mediation available in all jurisdictions, other than Victoria and the Australian Capital Territory </w:t>
      </w:r>
      <w:r w:rsidRPr="00340665">
        <w:rPr>
          <w:color w:val="000000" w:themeColor="text1"/>
        </w:rPr>
        <w:t>(Joudo-Larsen 2014</w:t>
      </w:r>
      <w:r>
        <w:rPr>
          <w:color w:val="0E101A"/>
        </w:rPr>
        <w:t>).</w:t>
      </w:r>
    </w:p>
    <w:p w14:paraId="351ACF21" w14:textId="2D2A3F97" w:rsidR="00D84FA0" w:rsidRPr="001C36B8" w:rsidRDefault="00D84FA0" w:rsidP="001C36B8">
      <w:pPr>
        <w:pStyle w:val="NormalWeb"/>
        <w:spacing w:before="0" w:beforeAutospacing="0" w:after="0" w:afterAutospacing="0" w:line="360" w:lineRule="auto"/>
        <w:ind w:firstLine="720"/>
        <w:rPr>
          <w:color w:val="0E101A"/>
        </w:rPr>
      </w:pPr>
      <w:r>
        <w:rPr>
          <w:color w:val="0E101A"/>
        </w:rPr>
        <w:t xml:space="preserve">Hate crime harms people as it targets aspects of their identities as human beings. Hate crime mainly targets people with diverse characteristics, such as minority ethnic groups and religious or linguistic minorities (hatecrime.com.au). However, not all incidences involving hate crimes are reported. According to </w:t>
      </w:r>
      <w:r w:rsidRPr="00340665">
        <w:rPr>
          <w:color w:val="000000" w:themeColor="text1"/>
        </w:rPr>
        <w:t>Vergani and Navarro (2020</w:t>
      </w:r>
      <w:r>
        <w:rPr>
          <w:color w:val="0E101A"/>
        </w:rPr>
        <w:t xml:space="preserve">), victims of hate crimes may fail to report hate crimes due to internal factors involving normalizing the hate and lack of awareness, as well as external factors involving fear of consequences and lack of trust in </w:t>
      </w:r>
      <w:r>
        <w:rPr>
          <w:color w:val="0E101A"/>
        </w:rPr>
        <w:lastRenderedPageBreak/>
        <w:t>law enforcement agencies. The lack of statistical data about the scope and severity of hate crimes harms the implementation of interventions to address hate crimes. </w:t>
      </w:r>
    </w:p>
    <w:p w14:paraId="70C91DDB" w14:textId="5C5B4960" w:rsidR="00FE324D" w:rsidRPr="00FB534C" w:rsidRDefault="00FE324D" w:rsidP="00FE58F0">
      <w:pPr>
        <w:spacing w:line="360" w:lineRule="auto"/>
        <w:contextualSpacing/>
        <w:rPr>
          <w:rFonts w:ascii="Times New Roman" w:hAnsi="Times New Roman" w:cs="Times New Roman"/>
          <w:color w:val="242424"/>
          <w:shd w:val="clear" w:color="auto" w:fill="FFFFFF"/>
        </w:rPr>
      </w:pPr>
      <w:r w:rsidRPr="00FB534C">
        <w:rPr>
          <w:rFonts w:ascii="Times New Roman" w:hAnsi="Times New Roman" w:cs="Times New Roman"/>
          <w:b/>
          <w:bCs/>
          <w:shd w:val="clear" w:color="auto" w:fill="FFFFFF"/>
        </w:rPr>
        <w:t>Discussion</w:t>
      </w:r>
    </w:p>
    <w:p w14:paraId="23A28260" w14:textId="48D64737" w:rsidR="00F326FB" w:rsidRDefault="00F326FB" w:rsidP="001C36B8">
      <w:pPr>
        <w:pStyle w:val="NormalWeb"/>
        <w:spacing w:before="0" w:beforeAutospacing="0" w:after="0" w:afterAutospacing="0" w:line="360" w:lineRule="auto"/>
        <w:ind w:firstLine="720"/>
        <w:rPr>
          <w:color w:val="0E101A"/>
        </w:rPr>
      </w:pPr>
      <w:r>
        <w:rPr>
          <w:color w:val="0E101A"/>
        </w:rPr>
        <w:t xml:space="preserve">The literature review has identified restorative justice as a process that provides perpetrators of hate crimes with an opportunity to take responsibility for the crime. The various options involved in attaining restorative justice align with the aim of restorative justice. </w:t>
      </w:r>
      <w:r w:rsidRPr="00340665">
        <w:rPr>
          <w:color w:val="000000" w:themeColor="text1"/>
        </w:rPr>
        <w:t>Johnstone and Van Ness (2013</w:t>
      </w:r>
      <w:r>
        <w:rPr>
          <w:color w:val="0E101A"/>
        </w:rPr>
        <w:t xml:space="preserve">) reiterate that the purpose of restorative justice is to encounter, repair, and transform. Restorative justice aims at providing the offender with an opportunity to face the consequences of their actions, to provide victims with justice, and to repair the damage caused. The encountering aspect of restorative justice is intended to hold offenders accountable for their actions. Since offenders have committed actions that have injured others, they need to take responsibility for their actions. In principle, the criminal justice system has tried to address the needs of offenders, particularly in providing them with a fair trial </w:t>
      </w:r>
      <w:r w:rsidRPr="00340665">
        <w:rPr>
          <w:color w:val="000000" w:themeColor="text1"/>
        </w:rPr>
        <w:t xml:space="preserve">(Kirkwood 2022). </w:t>
      </w:r>
      <w:r>
        <w:rPr>
          <w:color w:val="0E101A"/>
        </w:rPr>
        <w:t>The perpetrators must be held liable for their actions by being taken to court, where they would listen to the victims’ accounts about how the offenders’ actions caused them pain.  The repair aspect of the restorative justice system is aimed at making things suitable by providing justice to the victims. Throughout history, restorative justice has paid less attention to the needs of the victims. The victim was the state, not the injured person, and the purpose of the injured party in the criminal justice system was merely to present evidence concerning how the person broke the law. The criminal justice charge focused on the perpetrator’s action of breaking the law and not providing justice to the injured person. (Johnstone &amp; Van Ness 2013). This explains why victims felt disappointed whenever they looked upon the law to provide them with a sense of justice. Victims get justice by receiving apologies and seeing the perpetrators punished for their hate crimes.</w:t>
      </w:r>
    </w:p>
    <w:p w14:paraId="7E57BB8D" w14:textId="6B0E5300" w:rsidR="00F326FB" w:rsidRDefault="00F326FB" w:rsidP="00FE58F0">
      <w:pPr>
        <w:pStyle w:val="NormalWeb"/>
        <w:spacing w:before="0" w:beforeAutospacing="0" w:after="0" w:afterAutospacing="0" w:line="360" w:lineRule="auto"/>
        <w:ind w:firstLine="720"/>
        <w:rPr>
          <w:color w:val="0E101A"/>
        </w:rPr>
      </w:pPr>
      <w:r>
        <w:rPr>
          <w:color w:val="0E101A"/>
        </w:rPr>
        <w:t>Restorative justice addresses aspects of justice that the criminal justice system has traditionally ignored. It seeks to repair the damage caused by the wrongdoing as far as the law allows. In this situation, restorative justice has a unique advantage. It gathers persons who have been impacted by an act of wrongdoing together to recognize the wrong that has been done, to define the needs it has produced, to identify the responsibilities that now exist, and to jointly decide how to best undo the damage and prevent a repeat (Johnstone &amp; Van 'Ness 2013). Those are the issues most important to the parties involved and society at large.</w:t>
      </w:r>
    </w:p>
    <w:p w14:paraId="26722D36" w14:textId="558C6399" w:rsidR="00541C37" w:rsidRDefault="00E77CE0" w:rsidP="00FE58F0">
      <w:pPr>
        <w:pStyle w:val="NormalWeb"/>
        <w:spacing w:before="0" w:beforeAutospacing="0" w:after="0" w:afterAutospacing="0" w:line="360" w:lineRule="auto"/>
        <w:ind w:firstLine="720"/>
        <w:rPr>
          <w:color w:val="0E101A"/>
        </w:rPr>
      </w:pPr>
      <w:r>
        <w:rPr>
          <w:color w:val="0E101A"/>
        </w:rPr>
        <w:t xml:space="preserve">In Australia, the government has not widely embraced the concept of retributive justice. </w:t>
      </w:r>
      <w:r w:rsidR="00737B4E">
        <w:rPr>
          <w:color w:val="0E101A"/>
        </w:rPr>
        <w:t xml:space="preserve">Rather, it has resulted to enhancing the punishment of offenders that demonstrate hate crimes that are influenced by the victims’ religion, race, disability status, and sexual </w:t>
      </w:r>
      <w:r w:rsidR="00737B4E">
        <w:rPr>
          <w:color w:val="0E101A"/>
        </w:rPr>
        <w:lastRenderedPageBreak/>
        <w:t xml:space="preserve">orientation. </w:t>
      </w:r>
      <w:r>
        <w:rPr>
          <w:color w:val="0E101A"/>
        </w:rPr>
        <w:t xml:space="preserve">The government’s justification for the punishment is that hate crime causes substantial harm, and as a result, the offenders should be punished in equal measure (Chakrabporti, 2017). </w:t>
      </w:r>
      <w:r w:rsidR="00C34F82">
        <w:rPr>
          <w:color w:val="0E101A"/>
        </w:rPr>
        <w:t xml:space="preserve">Hawila </w:t>
      </w:r>
      <w:r w:rsidR="007242F5">
        <w:rPr>
          <w:color w:val="0E101A"/>
        </w:rPr>
        <w:t>(</w:t>
      </w:r>
      <w:r w:rsidR="00C34F82">
        <w:rPr>
          <w:color w:val="0E101A"/>
        </w:rPr>
        <w:t>2021</w:t>
      </w:r>
      <w:r w:rsidR="007242F5">
        <w:rPr>
          <w:color w:val="0E101A"/>
        </w:rPr>
        <w:t>) also indicates that Australia’s response to hate crimes is outdated and surpassed by other Western countries. Countries such as Canada, the U</w:t>
      </w:r>
      <w:r w:rsidR="00C34F82">
        <w:rPr>
          <w:color w:val="0E101A"/>
        </w:rPr>
        <w:t>nited States, and</w:t>
      </w:r>
      <w:r w:rsidR="007242F5">
        <w:rPr>
          <w:color w:val="0E101A"/>
        </w:rPr>
        <w:t xml:space="preserve"> </w:t>
      </w:r>
      <w:r w:rsidR="00C34F82">
        <w:rPr>
          <w:color w:val="0E101A"/>
        </w:rPr>
        <w:t xml:space="preserve">the UK started criminalizing hate crime since the 1980s. </w:t>
      </w:r>
      <w:r w:rsidR="00541C37">
        <w:rPr>
          <w:color w:val="0E101A"/>
        </w:rPr>
        <w:t>Australia has not implemented hate crime laws. Instead, it has adopted non-discrimination laws that address public vilification.</w:t>
      </w:r>
    </w:p>
    <w:p w14:paraId="3505547C" w14:textId="2F8D9548" w:rsidR="00E77CE0" w:rsidRDefault="00E77CE0" w:rsidP="00FE58F0">
      <w:pPr>
        <w:pStyle w:val="NormalWeb"/>
        <w:spacing w:before="0" w:beforeAutospacing="0" w:after="0" w:afterAutospacing="0" w:line="360" w:lineRule="auto"/>
        <w:ind w:firstLine="720"/>
        <w:rPr>
          <w:color w:val="0E101A"/>
        </w:rPr>
      </w:pPr>
      <w:r>
        <w:rPr>
          <w:color w:val="0E101A"/>
        </w:rPr>
        <w:t xml:space="preserve">According to </w:t>
      </w:r>
      <w:r w:rsidR="004574B8" w:rsidRPr="004574B8">
        <w:rPr>
          <w:color w:val="0E101A"/>
        </w:rPr>
        <w:t>Gavrielides (2017</w:t>
      </w:r>
      <w:r>
        <w:rPr>
          <w:color w:val="0E101A"/>
        </w:rPr>
        <w:t xml:space="preserve">), now more than ever, the government needs to implement the principles of restorative justice. There are two </w:t>
      </w:r>
      <w:r w:rsidR="00BB5610">
        <w:rPr>
          <w:color w:val="0E101A"/>
        </w:rPr>
        <w:t xml:space="preserve">main objectives for the government’s implementation of restorative justice principles. First, the government should identify a restorative justice framework that is suitable and appropriate. Second, the restorative justice framework should enhance the efficiency of the criminal justice by eliminating obstacles that prevent the satisfaction of the victims, the reduction of reoffending rates, and reintegration. </w:t>
      </w:r>
    </w:p>
    <w:p w14:paraId="30720843" w14:textId="77777777" w:rsidR="00FE58F0" w:rsidRDefault="004574B8" w:rsidP="00FE58F0">
      <w:pPr>
        <w:pStyle w:val="NormalWeb"/>
        <w:spacing w:before="0" w:beforeAutospacing="0" w:after="0" w:afterAutospacing="0" w:line="360" w:lineRule="auto"/>
        <w:ind w:firstLine="720"/>
        <w:rPr>
          <w:color w:val="0E101A"/>
        </w:rPr>
      </w:pPr>
      <w:r>
        <w:rPr>
          <w:color w:val="0E101A"/>
        </w:rPr>
        <w:t xml:space="preserve">Hall et al. (2015) state that restorative justice is effective in correcting the negative impact of hate crime. The government has a responsibility to punish hate crimes so as to reflect their seriousness. Since hate crimes have negative impacts on the victims and minority communities, they should be addressed to promote peace and harmony in multicultural communities. </w:t>
      </w:r>
    </w:p>
    <w:p w14:paraId="151CC37D" w14:textId="075AA95B" w:rsidR="00FE58F0" w:rsidRPr="00FE58F0" w:rsidRDefault="002E6C28" w:rsidP="00FE58F0">
      <w:pPr>
        <w:pStyle w:val="NormalWeb"/>
        <w:spacing w:before="0" w:beforeAutospacing="0" w:after="0" w:afterAutospacing="0" w:line="360" w:lineRule="auto"/>
        <w:ind w:firstLine="720"/>
        <w:rPr>
          <w:b/>
          <w:color w:val="0E101A"/>
        </w:rPr>
      </w:pPr>
      <w:r>
        <w:rPr>
          <w:b/>
          <w:color w:val="0E101A"/>
        </w:rPr>
        <w:t xml:space="preserve">Current </w:t>
      </w:r>
      <w:r w:rsidR="00F64981">
        <w:rPr>
          <w:b/>
          <w:color w:val="0E101A"/>
        </w:rPr>
        <w:t xml:space="preserve">Restorative Justice Practices </w:t>
      </w:r>
      <w:r w:rsidR="00F64981" w:rsidRPr="00FE58F0">
        <w:rPr>
          <w:b/>
          <w:color w:val="0E101A"/>
        </w:rPr>
        <w:t xml:space="preserve">or Hate Crime </w:t>
      </w:r>
      <w:r w:rsidR="00FE58F0" w:rsidRPr="00FE58F0">
        <w:rPr>
          <w:b/>
          <w:color w:val="0E101A"/>
        </w:rPr>
        <w:t>in Australia</w:t>
      </w:r>
      <w:r w:rsidR="00F64981">
        <w:rPr>
          <w:b/>
          <w:color w:val="0E101A"/>
        </w:rPr>
        <w:t>.</w:t>
      </w:r>
    </w:p>
    <w:p w14:paraId="6332D6A6" w14:textId="6289E3F2" w:rsidR="00A55E64" w:rsidRDefault="00E77CE0" w:rsidP="002E6C28">
      <w:pPr>
        <w:pStyle w:val="NormalWeb"/>
        <w:spacing w:before="0" w:beforeAutospacing="0" w:after="0" w:afterAutospacing="0" w:line="360" w:lineRule="auto"/>
        <w:ind w:firstLine="720"/>
        <w:rPr>
          <w:color w:val="0E101A"/>
        </w:rPr>
      </w:pPr>
      <w:r>
        <w:rPr>
          <w:color w:val="0E101A"/>
        </w:rPr>
        <w:t>Australia has implemented aspects of restorative justice to deal with hate crime. According to</w:t>
      </w:r>
      <w:r w:rsidR="002E6C28">
        <w:rPr>
          <w:color w:val="0E101A"/>
        </w:rPr>
        <w:t xml:space="preserve"> the </w:t>
      </w:r>
      <w:r w:rsidR="002E6C28" w:rsidRPr="002E6C28">
        <w:rPr>
          <w:color w:val="0E101A"/>
        </w:rPr>
        <w:t>Australian Human Rights C</w:t>
      </w:r>
      <w:r w:rsidR="002E6C28">
        <w:rPr>
          <w:color w:val="0E101A"/>
        </w:rPr>
        <w:t>ommission (2022</w:t>
      </w:r>
      <w:r>
        <w:rPr>
          <w:color w:val="0E101A"/>
        </w:rPr>
        <w:t>)</w:t>
      </w:r>
      <w:r w:rsidR="002E6C28">
        <w:rPr>
          <w:color w:val="0E101A"/>
        </w:rPr>
        <w:t>, on</w:t>
      </w:r>
      <w:r>
        <w:rPr>
          <w:color w:val="0E101A"/>
        </w:rPr>
        <w:t xml:space="preserve">e of the ways in which Australia has incorporated restorative justice to address the </w:t>
      </w:r>
      <w:r w:rsidR="0091308F">
        <w:rPr>
          <w:color w:val="0E101A"/>
        </w:rPr>
        <w:t xml:space="preserve">crime </w:t>
      </w:r>
      <w:r w:rsidR="00737B4E">
        <w:rPr>
          <w:color w:val="0E101A"/>
        </w:rPr>
        <w:t>includes</w:t>
      </w:r>
      <w:r w:rsidR="0091308F">
        <w:rPr>
          <w:color w:val="0E101A"/>
        </w:rPr>
        <w:t xml:space="preserve"> the Racial Vilification Law in Australia. The law makes it illegal for an individual to perform an act if it has the potential to humiliate, offend, or intimidate a person or a group of people, and if the act is conducted on the basis of skin color, race, ethnicity, or nationality. There are various circumstances that determine hate crime. The act must be performed in public, it should offend, insult or intimate the individuals or groups of people with whom it is intended, and it should target the people based on their personal characteristics involving race, color, ethnicity, or nationality. However, the legi</w:t>
      </w:r>
      <w:r w:rsidR="00A55E64">
        <w:rPr>
          <w:color w:val="0E101A"/>
        </w:rPr>
        <w:t xml:space="preserve">slation </w:t>
      </w:r>
      <w:r w:rsidR="00737B4E">
        <w:rPr>
          <w:color w:val="0E101A"/>
        </w:rPr>
        <w:t>contains</w:t>
      </w:r>
      <w:r w:rsidR="00A55E64">
        <w:rPr>
          <w:color w:val="0E101A"/>
        </w:rPr>
        <w:t xml:space="preserve"> exemptions. The action does not constitute hate crime if it is conducted as a form of artistic expression, if it is based on scientific or academic works, or if it is intended to generate public discussions about multiculturalism, and if it assists the media’s work in reporting public issues. The law indicates that victims who feel aggrieved should make complaints to the Human Rights and </w:t>
      </w:r>
      <w:r w:rsidR="00A55E64">
        <w:rPr>
          <w:color w:val="0E101A"/>
        </w:rPr>
        <w:lastRenderedPageBreak/>
        <w:t xml:space="preserve">Equal Opportunity Commission. In addition, only the person negatively impacted by the action can make a complaint </w:t>
      </w:r>
      <w:r w:rsidR="00A55E64" w:rsidRPr="00A55E64">
        <w:rPr>
          <w:color w:val="0E101A"/>
        </w:rPr>
        <w:t>(Australian Human Rights Commission (</w:t>
      </w:r>
      <w:r w:rsidR="00737B4E">
        <w:rPr>
          <w:color w:val="0E101A"/>
        </w:rPr>
        <w:t>2022</w:t>
      </w:r>
      <w:r w:rsidR="00A55E64" w:rsidRPr="00A55E64">
        <w:rPr>
          <w:color w:val="0E101A"/>
        </w:rPr>
        <w:t xml:space="preserve">).  </w:t>
      </w:r>
    </w:p>
    <w:p w14:paraId="72BF6E81" w14:textId="53148924" w:rsidR="00825841" w:rsidRDefault="00A55E64" w:rsidP="00F64981">
      <w:pPr>
        <w:pStyle w:val="NormalWeb"/>
        <w:spacing w:before="0" w:beforeAutospacing="0" w:after="0" w:afterAutospacing="0" w:line="360" w:lineRule="auto"/>
        <w:ind w:firstLine="720"/>
        <w:rPr>
          <w:color w:val="0E101A"/>
        </w:rPr>
      </w:pPr>
      <w:r>
        <w:rPr>
          <w:color w:val="0E101A"/>
        </w:rPr>
        <w:t>Australia h</w:t>
      </w:r>
      <w:r w:rsidR="0017516E">
        <w:rPr>
          <w:color w:val="0E101A"/>
        </w:rPr>
        <w:t>as also implemented the Racial D</w:t>
      </w:r>
      <w:r>
        <w:rPr>
          <w:color w:val="0E101A"/>
        </w:rPr>
        <w:t>iscrimination Act</w:t>
      </w:r>
      <w:r w:rsidR="002E6C28">
        <w:rPr>
          <w:color w:val="0E101A"/>
        </w:rPr>
        <w:t xml:space="preserve"> of 1975</w:t>
      </w:r>
      <w:r>
        <w:rPr>
          <w:color w:val="0E101A"/>
        </w:rPr>
        <w:t xml:space="preserve">, which </w:t>
      </w:r>
      <w:r w:rsidR="002E6C28">
        <w:rPr>
          <w:color w:val="0E101A"/>
        </w:rPr>
        <w:t>makes it illegal for a person to be discriminated against on the basis of race, color, nationality, or ethnicity. Other discrimination laws in Australia include the Age Discrimination Act of 1975, the Sex Discrimination Act of 2004, and the</w:t>
      </w:r>
      <w:r w:rsidR="0017516E">
        <w:rPr>
          <w:color w:val="0E101A"/>
        </w:rPr>
        <w:t xml:space="preserve"> </w:t>
      </w:r>
      <w:r w:rsidR="002E6C28">
        <w:rPr>
          <w:color w:val="0E101A"/>
        </w:rPr>
        <w:t>Racial and Religious T</w:t>
      </w:r>
      <w:r w:rsidR="0017516E">
        <w:rPr>
          <w:color w:val="0E101A"/>
        </w:rPr>
        <w:t xml:space="preserve">olerance Act </w:t>
      </w:r>
      <w:r w:rsidR="002E6C28">
        <w:rPr>
          <w:color w:val="0E101A"/>
        </w:rPr>
        <w:t xml:space="preserve">of 2001. </w:t>
      </w:r>
      <w:r w:rsidR="0017516E">
        <w:rPr>
          <w:color w:val="0E101A"/>
        </w:rPr>
        <w:t xml:space="preserve">The sharing of Abhorrent Violent Material Act of 2019 makes it a crime to fail to withdraw violent material from one’s online platforms. The Act makes it illegal to record and post acts of violent nature involving rape, murder, terrorism, torture, kidnapping, and physical harm. The act also makes it illegal to have any material that the reasonable person would find offensive. </w:t>
      </w:r>
      <w:r>
        <w:rPr>
          <w:color w:val="0E101A"/>
        </w:rPr>
        <w:t>The anti-discrimination Act of 1977 was amended in 1989 to make it illegal for an individual to ridicule or incite hatred against an individual or a group of people on the basis of their race. The law carries a penalty of up to 6 months imprisonment, or $10,000 fine (Australian Human Rights Commission (</w:t>
      </w:r>
      <w:r w:rsidR="00737B4E">
        <w:rPr>
          <w:color w:val="0E101A"/>
        </w:rPr>
        <w:t>2022</w:t>
      </w:r>
      <w:r>
        <w:rPr>
          <w:color w:val="0E101A"/>
        </w:rPr>
        <w:t xml:space="preserve">).  </w:t>
      </w:r>
    </w:p>
    <w:p w14:paraId="0BF09B7D" w14:textId="3C1FBD1C" w:rsidR="00FE58F0" w:rsidRPr="00FE58F0" w:rsidRDefault="00F64981" w:rsidP="00FE58F0">
      <w:pPr>
        <w:pStyle w:val="NormalWeb"/>
        <w:spacing w:before="0" w:beforeAutospacing="0" w:after="0" w:afterAutospacing="0" w:line="360" w:lineRule="auto"/>
        <w:ind w:firstLine="720"/>
        <w:rPr>
          <w:b/>
          <w:bCs/>
          <w:color w:val="0E101A"/>
        </w:rPr>
      </w:pPr>
      <w:r>
        <w:rPr>
          <w:b/>
          <w:bCs/>
          <w:color w:val="0E101A"/>
        </w:rPr>
        <w:t>Effectiveness of the Retributive Justice laws in Australia.</w:t>
      </w:r>
    </w:p>
    <w:p w14:paraId="53D0F073" w14:textId="1B3F434F" w:rsidR="00541C37" w:rsidRPr="00F64981" w:rsidRDefault="0017516E" w:rsidP="00F64981">
      <w:pPr>
        <w:pStyle w:val="NormalWeb"/>
        <w:spacing w:before="0" w:beforeAutospacing="0" w:after="0" w:afterAutospacing="0" w:line="360" w:lineRule="auto"/>
        <w:ind w:firstLine="720"/>
        <w:rPr>
          <w:bCs/>
          <w:color w:val="0E101A"/>
        </w:rPr>
      </w:pPr>
      <w:r>
        <w:rPr>
          <w:bCs/>
          <w:color w:val="0E101A"/>
        </w:rPr>
        <w:t xml:space="preserve">Australia has not implemented a single legislation that covers hate crime in general. Rather, it has enacted different types of criminal and civil legislation that protect victims of hate. </w:t>
      </w:r>
      <w:r w:rsidR="00F64981" w:rsidRPr="00F64981">
        <w:rPr>
          <w:bCs/>
          <w:color w:val="0E101A"/>
        </w:rPr>
        <w:t>Australia lacks consistent laws that address hate crimes in all the states. Therefore, the definition of hate crime varies depending on the geographical location. Also, Australia protects some groups from hate crime but fails to protect other groups. Therefore, there is a need for legislation that addresses</w:t>
      </w:r>
      <w:r w:rsidR="00F64981">
        <w:rPr>
          <w:bCs/>
          <w:color w:val="0E101A"/>
        </w:rPr>
        <w:t xml:space="preserve"> hate crime at a federal level. </w:t>
      </w:r>
      <w:r w:rsidR="00541C37" w:rsidRPr="00541C37">
        <w:rPr>
          <w:bCs/>
          <w:color w:val="0E101A"/>
        </w:rPr>
        <w:t xml:space="preserve">Despite the effectiveness of </w:t>
      </w:r>
      <w:r w:rsidR="00F64981">
        <w:rPr>
          <w:bCs/>
          <w:color w:val="0E101A"/>
        </w:rPr>
        <w:t xml:space="preserve">the various </w:t>
      </w:r>
      <w:r w:rsidR="00541C37" w:rsidRPr="00541C37">
        <w:rPr>
          <w:bCs/>
          <w:color w:val="0E101A"/>
        </w:rPr>
        <w:t>restorative justice</w:t>
      </w:r>
      <w:r w:rsidR="00F64981">
        <w:rPr>
          <w:bCs/>
          <w:color w:val="0E101A"/>
        </w:rPr>
        <w:t xml:space="preserve"> laws</w:t>
      </w:r>
      <w:r w:rsidR="00541C37" w:rsidRPr="00541C37">
        <w:rPr>
          <w:bCs/>
          <w:color w:val="0E101A"/>
        </w:rPr>
        <w:t xml:space="preserve"> in providing the victims with justice and in ensuring the offenders’ accountability for their actions, the concept has limitations that prevent it from being applied across all cases. First, retributive justice seems to work better in some cases compared to others. </w:t>
      </w:r>
      <w:r>
        <w:rPr>
          <w:bCs/>
          <w:color w:val="0E101A"/>
        </w:rPr>
        <w:t>In Australia, civil laws address actions that involve hate speech, while criminal laws address actions that contain threats, incitement, or violence</w:t>
      </w:r>
      <w:r w:rsidR="0087778C" w:rsidRPr="0087778C">
        <w:rPr>
          <w:rFonts w:asciiTheme="majorBidi" w:eastAsiaTheme="minorHAnsi" w:hAnsiTheme="majorBidi" w:cstheme="majorBidi"/>
          <w:color w:val="222222"/>
          <w:shd w:val="clear" w:color="auto" w:fill="FFFFFF"/>
          <w:lang w:eastAsia="en-US"/>
        </w:rPr>
        <w:t xml:space="preserve"> </w:t>
      </w:r>
      <w:r w:rsidR="0087778C">
        <w:rPr>
          <w:rFonts w:asciiTheme="majorBidi" w:eastAsiaTheme="minorHAnsi" w:hAnsiTheme="majorBidi" w:cstheme="majorBidi"/>
          <w:color w:val="222222"/>
          <w:shd w:val="clear" w:color="auto" w:fill="FFFFFF"/>
          <w:lang w:eastAsia="en-US"/>
        </w:rPr>
        <w:t>(</w:t>
      </w:r>
      <w:r w:rsidR="0087778C">
        <w:rPr>
          <w:bCs/>
          <w:color w:val="0E101A"/>
        </w:rPr>
        <w:t xml:space="preserve">Mason, </w:t>
      </w:r>
      <w:r w:rsidR="0087778C" w:rsidRPr="0087778C">
        <w:rPr>
          <w:bCs/>
          <w:color w:val="0E101A"/>
        </w:rPr>
        <w:t>2020</w:t>
      </w:r>
      <w:r w:rsidR="0087778C">
        <w:rPr>
          <w:bCs/>
          <w:color w:val="0E101A"/>
        </w:rPr>
        <w:t>)</w:t>
      </w:r>
      <w:r>
        <w:rPr>
          <w:bCs/>
          <w:color w:val="0E101A"/>
        </w:rPr>
        <w:t xml:space="preserve">. </w:t>
      </w:r>
      <w:r w:rsidR="004D41D0">
        <w:rPr>
          <w:bCs/>
          <w:color w:val="0E101A"/>
        </w:rPr>
        <w:t xml:space="preserve">The different legislations make it challenging to provide retributive justice for hate crimes. </w:t>
      </w:r>
    </w:p>
    <w:p w14:paraId="16666D98" w14:textId="73DEB4EB" w:rsidR="004D41D0" w:rsidRDefault="00541C37" w:rsidP="004D41D0">
      <w:pPr>
        <w:pStyle w:val="NormalWeb"/>
        <w:spacing w:before="0" w:beforeAutospacing="0" w:after="0" w:afterAutospacing="0" w:line="360" w:lineRule="auto"/>
        <w:ind w:firstLine="720"/>
        <w:rPr>
          <w:color w:val="0E101A"/>
        </w:rPr>
      </w:pPr>
      <w:r>
        <w:rPr>
          <w:color w:val="0E101A"/>
        </w:rPr>
        <w:t xml:space="preserve">Going forward, Australia needs to implement laws to foster retributive justice for hate crimes. One of the issues that should be addressed before the implementation of legislation is whether hate crimes should be subjected to more severe penalties compared to other crimes of violence. The other issue to be considered is whether hate crimes have a real impact in addressing criminal justice objectives, or if they are only symbolic. The legislation should be effective in providing justice to the victims and providing victims with opportunities to be accountable for their actions. Another factor to consider is the motive for determining </w:t>
      </w:r>
      <w:r>
        <w:rPr>
          <w:color w:val="0E101A"/>
        </w:rPr>
        <w:lastRenderedPageBreak/>
        <w:t>culpability. The laws should consider the difference between motive and intention.</w:t>
      </w:r>
      <w:r w:rsidR="00E42267">
        <w:rPr>
          <w:color w:val="0E101A"/>
        </w:rPr>
        <w:t xml:space="preserve"> </w:t>
      </w:r>
      <w:r>
        <w:rPr>
          <w:color w:val="0E101A"/>
        </w:rPr>
        <w:t xml:space="preserve">Also, the implementation of the legislation should </w:t>
      </w:r>
      <w:r w:rsidR="00E42267">
        <w:rPr>
          <w:color w:val="0E101A"/>
        </w:rPr>
        <w:t xml:space="preserve">be </w:t>
      </w:r>
      <w:r w:rsidR="00551CB0">
        <w:rPr>
          <w:color w:val="0E101A"/>
        </w:rPr>
        <w:t>effective in proving prejudice. It is crucial to set parameters for differentiating between hate crime and other crimes that are not motivated b</w:t>
      </w:r>
      <w:r w:rsidR="00825841">
        <w:rPr>
          <w:color w:val="0E101A"/>
        </w:rPr>
        <w:t xml:space="preserve">y prejudice (Walters, 2005). </w:t>
      </w:r>
      <w:r w:rsidR="004D41D0">
        <w:rPr>
          <w:color w:val="0E101A"/>
        </w:rPr>
        <w:t xml:space="preserve">Therefore, the implementation of legislation that broadly covers hate crime will be effective in addressing hate crime in general. </w:t>
      </w:r>
    </w:p>
    <w:p w14:paraId="4B5A2B92" w14:textId="112DFD71" w:rsidR="00F326FB" w:rsidRDefault="00F326FB" w:rsidP="00FE58F0">
      <w:pPr>
        <w:pStyle w:val="NormalWeb"/>
        <w:spacing w:before="0" w:beforeAutospacing="0" w:after="0" w:afterAutospacing="0" w:line="360" w:lineRule="auto"/>
        <w:rPr>
          <w:color w:val="0E101A"/>
        </w:rPr>
      </w:pPr>
      <w:r>
        <w:rPr>
          <w:rStyle w:val="Strong"/>
          <w:color w:val="0E101A"/>
        </w:rPr>
        <w:t>Conclusion</w:t>
      </w:r>
    </w:p>
    <w:p w14:paraId="068D5E00" w14:textId="2ED20D6F" w:rsidR="00F326FB" w:rsidRDefault="00F326FB" w:rsidP="00FE58F0">
      <w:pPr>
        <w:pStyle w:val="NormalWeb"/>
        <w:spacing w:before="0" w:beforeAutospacing="0" w:after="0" w:afterAutospacing="0" w:line="360" w:lineRule="auto"/>
        <w:ind w:firstLine="720"/>
        <w:rPr>
          <w:color w:val="0E101A"/>
        </w:rPr>
      </w:pPr>
      <w:r>
        <w:rPr>
          <w:color w:val="0E101A"/>
        </w:rPr>
        <w:t>The concept of restorative justice can be implemented to lower hate crime in Australia. The review identifies hate crimes as</w:t>
      </w:r>
      <w:bookmarkStart w:id="0" w:name="_GoBack"/>
      <w:bookmarkEnd w:id="0"/>
      <w:r>
        <w:rPr>
          <w:color w:val="0E101A"/>
        </w:rPr>
        <w:t xml:space="preserve"> verbal abuse, physical abuse, arson, manslaughter, and murder due to bias against the victim due to their race, nationality, sexual orientation, religion, or other characteristics. The concept of restorative justice is important as it addresses aspects of justice that were largely ignored by the criminal justice system. Restorative justice allows offenders to be held liable for their actions. It also allows victims to get justice by apologising and seeing the victims of hate crimes punished. The third tenet of restorative justice involves restoration, which involves identifying ways of undoing the damage that has been caused. Victims of hate crime may fail to report the crime due to internalizing the abuse or external forces such as a lack of trust in the criminal justice. Restorative justice aims at encouraging victims to report hate crimes. </w:t>
      </w:r>
    </w:p>
    <w:p w14:paraId="785BDDE5" w14:textId="77777777" w:rsidR="00F326FB" w:rsidRDefault="00F326FB" w:rsidP="00FE58F0">
      <w:pPr>
        <w:pStyle w:val="NormalWeb"/>
        <w:spacing w:before="0" w:beforeAutospacing="0" w:after="0" w:afterAutospacing="0" w:line="360" w:lineRule="auto"/>
        <w:rPr>
          <w:color w:val="0E101A"/>
        </w:rPr>
      </w:pPr>
    </w:p>
    <w:p w14:paraId="775C875C" w14:textId="77777777" w:rsidR="00F326FB" w:rsidRDefault="00F326FB" w:rsidP="00FE58F0">
      <w:pPr>
        <w:pStyle w:val="NormalWeb"/>
        <w:spacing w:before="0" w:beforeAutospacing="0" w:after="0" w:afterAutospacing="0" w:line="360" w:lineRule="auto"/>
        <w:rPr>
          <w:color w:val="0E101A"/>
        </w:rPr>
      </w:pPr>
    </w:p>
    <w:p w14:paraId="54CE5E66" w14:textId="77777777" w:rsidR="004574B8" w:rsidRPr="004574B8" w:rsidRDefault="004574B8" w:rsidP="00FE58F0">
      <w:pPr>
        <w:spacing w:line="360" w:lineRule="auto"/>
        <w:ind w:firstLine="720"/>
        <w:rPr>
          <w:rFonts w:ascii="Times New Roman" w:hAnsi="Times New Roman" w:cs="Times New Roman"/>
          <w:bCs/>
          <w:color w:val="242424"/>
          <w:shd w:val="clear" w:color="auto" w:fill="FFFFFF"/>
        </w:rPr>
      </w:pPr>
    </w:p>
    <w:p w14:paraId="06E8F4DE" w14:textId="12FD8970" w:rsidR="00D00419" w:rsidRDefault="00D00419" w:rsidP="00FE58F0">
      <w:pPr>
        <w:spacing w:line="360" w:lineRule="auto"/>
        <w:ind w:left="360"/>
        <w:rPr>
          <w:rFonts w:ascii="Times New Roman" w:hAnsi="Times New Roman" w:cs="Times New Roman"/>
        </w:rPr>
      </w:pPr>
    </w:p>
    <w:p w14:paraId="238E3B79" w14:textId="77777777" w:rsidR="00D00419" w:rsidRPr="00D00419" w:rsidRDefault="00D00419" w:rsidP="00FE58F0">
      <w:pPr>
        <w:spacing w:line="360" w:lineRule="auto"/>
        <w:ind w:left="360"/>
        <w:rPr>
          <w:rFonts w:ascii="Times New Roman" w:hAnsi="Times New Roman" w:cs="Times New Roman"/>
        </w:rPr>
      </w:pPr>
    </w:p>
    <w:p w14:paraId="78FD6435" w14:textId="77777777" w:rsidR="00FE58F0" w:rsidRDefault="00FE58F0" w:rsidP="00FE58F0">
      <w:pPr>
        <w:spacing w:line="360" w:lineRule="auto"/>
        <w:rPr>
          <w:rFonts w:ascii="Times New Roman" w:hAnsi="Times New Roman" w:cs="Times New Roman"/>
        </w:rPr>
      </w:pPr>
      <w:r>
        <w:rPr>
          <w:rFonts w:ascii="Times New Roman" w:hAnsi="Times New Roman" w:cs="Times New Roman"/>
        </w:rPr>
        <w:br w:type="page"/>
      </w:r>
    </w:p>
    <w:p w14:paraId="7B9D40A1" w14:textId="720305AB" w:rsidR="00D84FA0" w:rsidRDefault="00FE324D" w:rsidP="00FE58F0">
      <w:pPr>
        <w:spacing w:line="360" w:lineRule="auto"/>
        <w:jc w:val="center"/>
        <w:rPr>
          <w:rFonts w:ascii="Times New Roman" w:hAnsi="Times New Roman" w:cs="Times New Roman"/>
        </w:rPr>
      </w:pPr>
      <w:r w:rsidRPr="00FB534C">
        <w:rPr>
          <w:rFonts w:ascii="Times New Roman" w:hAnsi="Times New Roman" w:cs="Times New Roman"/>
        </w:rPr>
        <w:lastRenderedPageBreak/>
        <w:t>References</w:t>
      </w:r>
    </w:p>
    <w:p w14:paraId="1506278E" w14:textId="045F272F" w:rsidR="00A55E64" w:rsidRDefault="00A55E64" w:rsidP="00FE58F0">
      <w:pPr>
        <w:spacing w:line="360" w:lineRule="auto"/>
        <w:ind w:left="720" w:hangingChars="300" w:hanging="720"/>
        <w:rPr>
          <w:rFonts w:asciiTheme="majorBidi" w:hAnsiTheme="majorBidi" w:cstheme="majorBidi"/>
          <w:color w:val="222222"/>
          <w:shd w:val="clear" w:color="auto" w:fill="FFFFFF"/>
        </w:rPr>
      </w:pPr>
      <w:r w:rsidRPr="00A55E64">
        <w:rPr>
          <w:rFonts w:asciiTheme="majorBidi" w:hAnsiTheme="majorBidi" w:cstheme="majorBidi"/>
          <w:color w:val="222222"/>
          <w:shd w:val="clear" w:color="auto" w:fill="FFFFFF"/>
        </w:rPr>
        <w:t>Australian Human Rights C</w:t>
      </w:r>
      <w:r>
        <w:rPr>
          <w:rFonts w:asciiTheme="majorBidi" w:hAnsiTheme="majorBidi" w:cstheme="majorBidi"/>
          <w:color w:val="222222"/>
          <w:shd w:val="clear" w:color="auto" w:fill="FFFFFF"/>
        </w:rPr>
        <w:t xml:space="preserve">ommission, 2022. </w:t>
      </w:r>
      <w:r w:rsidRPr="00A55E64">
        <w:rPr>
          <w:rFonts w:asciiTheme="majorBidi" w:hAnsiTheme="majorBidi" w:cstheme="majorBidi"/>
          <w:color w:val="222222"/>
          <w:shd w:val="clear" w:color="auto" w:fill="FFFFFF"/>
        </w:rPr>
        <w:t>Racial Vilification Law in Australia</w:t>
      </w:r>
      <w:r>
        <w:rPr>
          <w:rFonts w:asciiTheme="majorBidi" w:hAnsiTheme="majorBidi" w:cstheme="majorBidi"/>
          <w:color w:val="222222"/>
          <w:shd w:val="clear" w:color="auto" w:fill="FFFFFF"/>
        </w:rPr>
        <w:t xml:space="preserve">. </w:t>
      </w:r>
    </w:p>
    <w:p w14:paraId="09436CE5" w14:textId="715D2557" w:rsidR="002E551A" w:rsidRPr="00340665" w:rsidRDefault="00D84FA0" w:rsidP="00FE58F0">
      <w:pPr>
        <w:spacing w:line="360" w:lineRule="auto"/>
        <w:ind w:left="720" w:hangingChars="300" w:hanging="720"/>
        <w:rPr>
          <w:rFonts w:asciiTheme="majorBidi" w:hAnsiTheme="majorBidi" w:cstheme="majorBidi"/>
          <w:color w:val="222222"/>
          <w:shd w:val="clear" w:color="auto" w:fill="FFFFFF"/>
        </w:rPr>
      </w:pPr>
      <w:r w:rsidRPr="00340665">
        <w:rPr>
          <w:rFonts w:asciiTheme="majorBidi" w:hAnsiTheme="majorBidi" w:cstheme="majorBidi"/>
          <w:color w:val="222222"/>
          <w:shd w:val="clear" w:color="auto" w:fill="FFFFFF"/>
        </w:rPr>
        <w:t>Braithwaite, J., 2002. </w:t>
      </w:r>
      <w:r w:rsidRPr="00340665">
        <w:rPr>
          <w:rFonts w:asciiTheme="majorBidi" w:hAnsiTheme="majorBidi" w:cstheme="majorBidi"/>
          <w:i/>
          <w:iCs/>
          <w:color w:val="222222"/>
          <w:shd w:val="clear" w:color="auto" w:fill="FFFFFF"/>
        </w:rPr>
        <w:t>Restorative justice &amp; responsive regulation</w:t>
      </w:r>
      <w:r w:rsidRPr="00340665">
        <w:rPr>
          <w:rFonts w:asciiTheme="majorBidi" w:hAnsiTheme="majorBidi" w:cstheme="majorBidi"/>
          <w:color w:val="222222"/>
          <w:shd w:val="clear" w:color="auto" w:fill="FFFFFF"/>
        </w:rPr>
        <w:t>. Oxford University press on demand.</w:t>
      </w:r>
      <w:r w:rsidR="00A55E64" w:rsidRPr="00A55E64">
        <w:t xml:space="preserve"> </w:t>
      </w:r>
      <w:r w:rsidR="00A55E64" w:rsidRPr="00A55E64">
        <w:rPr>
          <w:rFonts w:asciiTheme="majorBidi" w:hAnsiTheme="majorBidi" w:cstheme="majorBidi"/>
          <w:color w:val="222222"/>
          <w:shd w:val="clear" w:color="auto" w:fill="FFFFFF"/>
        </w:rPr>
        <w:t>https://humanrights.gov.au/our-work/racial-vilification-law-australia</w:t>
      </w:r>
    </w:p>
    <w:p w14:paraId="13FACEC4" w14:textId="78524A50" w:rsidR="002E551A" w:rsidRPr="00340665" w:rsidRDefault="004D41D0" w:rsidP="00FE58F0">
      <w:pPr>
        <w:spacing w:line="360" w:lineRule="auto"/>
        <w:ind w:left="720" w:hangingChars="300" w:hanging="720"/>
        <w:rPr>
          <w:rFonts w:asciiTheme="majorBidi" w:eastAsia="Times New Roman" w:hAnsiTheme="majorBidi" w:cstheme="majorBidi"/>
          <w:lang w:eastAsia="en-GB"/>
        </w:rPr>
      </w:pPr>
      <w:hyperlink r:id="rId6" w:history="1">
        <w:r w:rsidR="002E551A" w:rsidRPr="00340665">
          <w:rPr>
            <w:rStyle w:val="Hyperlink"/>
            <w:rFonts w:asciiTheme="majorBidi" w:eastAsia="Times New Roman" w:hAnsiTheme="majorBidi" w:cstheme="majorBidi"/>
            <w:lang w:eastAsia="en-GB"/>
          </w:rPr>
          <w:t>https://hatecrime.com.au/</w:t>
        </w:r>
      </w:hyperlink>
    </w:p>
    <w:p w14:paraId="0A076811" w14:textId="7CD68CC4" w:rsidR="00E77CE0" w:rsidRDefault="00D25F0A" w:rsidP="00FE58F0">
      <w:pPr>
        <w:spacing w:after="200" w:line="360" w:lineRule="auto"/>
        <w:ind w:left="720" w:hangingChars="300" w:hanging="720"/>
        <w:rPr>
          <w:rFonts w:asciiTheme="majorBidi" w:hAnsiTheme="majorBidi" w:cstheme="majorBidi"/>
          <w:color w:val="222222"/>
          <w:shd w:val="clear" w:color="auto" w:fill="FFFFFF"/>
        </w:rPr>
      </w:pPr>
      <w:r>
        <w:rPr>
          <w:rFonts w:asciiTheme="majorBidi" w:hAnsiTheme="majorBidi" w:cstheme="majorBidi"/>
          <w:color w:val="222222"/>
          <w:shd w:val="clear" w:color="auto" w:fill="FFFFFF"/>
        </w:rPr>
        <w:t>Chakraborti, N. (Ed.)</w:t>
      </w:r>
      <w:proofErr w:type="gramStart"/>
      <w:r>
        <w:rPr>
          <w:rFonts w:asciiTheme="majorBidi" w:hAnsiTheme="majorBidi" w:cstheme="majorBidi"/>
          <w:color w:val="222222"/>
          <w:shd w:val="clear" w:color="auto" w:fill="FFFFFF"/>
        </w:rPr>
        <w:t>.,</w:t>
      </w:r>
      <w:proofErr w:type="gramEnd"/>
      <w:r>
        <w:rPr>
          <w:rFonts w:asciiTheme="majorBidi" w:hAnsiTheme="majorBidi" w:cstheme="majorBidi"/>
          <w:color w:val="222222"/>
          <w:shd w:val="clear" w:color="auto" w:fill="FFFFFF"/>
        </w:rPr>
        <w:t xml:space="preserve"> 2017</w:t>
      </w:r>
      <w:r w:rsidR="00E77CE0" w:rsidRPr="00E77CE0">
        <w:rPr>
          <w:rFonts w:asciiTheme="majorBidi" w:hAnsiTheme="majorBidi" w:cstheme="majorBidi"/>
          <w:color w:val="222222"/>
          <w:shd w:val="clear" w:color="auto" w:fill="FFFFFF"/>
        </w:rPr>
        <w:t>. </w:t>
      </w:r>
      <w:r w:rsidR="00E77CE0" w:rsidRPr="00E77CE0">
        <w:rPr>
          <w:rFonts w:asciiTheme="majorBidi" w:hAnsiTheme="majorBidi" w:cstheme="majorBidi"/>
          <w:i/>
          <w:iCs/>
          <w:color w:val="222222"/>
          <w:shd w:val="clear" w:color="auto" w:fill="FFFFFF"/>
        </w:rPr>
        <w:t>Hate crime: Concepts, policy, future directions</w:t>
      </w:r>
      <w:r w:rsidR="00E77CE0" w:rsidRPr="00E77CE0">
        <w:rPr>
          <w:rFonts w:asciiTheme="majorBidi" w:hAnsiTheme="majorBidi" w:cstheme="majorBidi"/>
          <w:color w:val="222222"/>
          <w:shd w:val="clear" w:color="auto" w:fill="FFFFFF"/>
        </w:rPr>
        <w:t>. Taylor &amp; Francis.</w:t>
      </w:r>
    </w:p>
    <w:p w14:paraId="752F522B" w14:textId="455C998B" w:rsidR="007242F5" w:rsidRDefault="00D25F0A" w:rsidP="00FE58F0">
      <w:pPr>
        <w:spacing w:after="200" w:line="360" w:lineRule="auto"/>
        <w:ind w:left="720" w:hangingChars="300" w:hanging="720"/>
        <w:rPr>
          <w:rFonts w:asciiTheme="majorBidi" w:hAnsiTheme="majorBidi" w:cstheme="majorBidi"/>
          <w:color w:val="222222"/>
          <w:shd w:val="clear" w:color="auto" w:fill="FFFFFF"/>
        </w:rPr>
      </w:pPr>
      <w:proofErr w:type="gramStart"/>
      <w:r>
        <w:rPr>
          <w:rFonts w:asciiTheme="majorBidi" w:hAnsiTheme="majorBidi" w:cstheme="majorBidi"/>
          <w:color w:val="222222"/>
          <w:shd w:val="clear" w:color="auto" w:fill="FFFFFF"/>
        </w:rPr>
        <w:t>Gavrielides, T., 2017</w:t>
      </w:r>
      <w:r w:rsidR="007242F5" w:rsidRPr="007242F5">
        <w:rPr>
          <w:rFonts w:asciiTheme="majorBidi" w:hAnsiTheme="majorBidi" w:cstheme="majorBidi"/>
          <w:color w:val="222222"/>
          <w:shd w:val="clear" w:color="auto" w:fill="FFFFFF"/>
        </w:rPr>
        <w:t>.</w:t>
      </w:r>
      <w:proofErr w:type="gramEnd"/>
      <w:r w:rsidR="007242F5" w:rsidRPr="007242F5">
        <w:rPr>
          <w:rFonts w:asciiTheme="majorBidi" w:hAnsiTheme="majorBidi" w:cstheme="majorBidi"/>
          <w:color w:val="222222"/>
          <w:shd w:val="clear" w:color="auto" w:fill="FFFFFF"/>
        </w:rPr>
        <w:t> </w:t>
      </w:r>
      <w:r w:rsidR="007242F5" w:rsidRPr="007242F5">
        <w:rPr>
          <w:rFonts w:asciiTheme="majorBidi" w:hAnsiTheme="majorBidi" w:cstheme="majorBidi"/>
          <w:i/>
          <w:iCs/>
          <w:color w:val="222222"/>
          <w:shd w:val="clear" w:color="auto" w:fill="FFFFFF"/>
        </w:rPr>
        <w:t>Restorative justice: Ideals and realities</w:t>
      </w:r>
      <w:r w:rsidR="007242F5" w:rsidRPr="007242F5">
        <w:rPr>
          <w:rFonts w:asciiTheme="majorBidi" w:hAnsiTheme="majorBidi" w:cstheme="majorBidi"/>
          <w:color w:val="222222"/>
          <w:shd w:val="clear" w:color="auto" w:fill="FFFFFF"/>
        </w:rPr>
        <w:t>. Routledge.</w:t>
      </w:r>
    </w:p>
    <w:p w14:paraId="7D73D8D0" w14:textId="2D00DA6B" w:rsidR="004574B8" w:rsidRDefault="004574B8" w:rsidP="00FE58F0">
      <w:pPr>
        <w:spacing w:after="200" w:line="360" w:lineRule="auto"/>
        <w:ind w:left="720" w:hangingChars="300" w:hanging="720"/>
        <w:rPr>
          <w:rFonts w:asciiTheme="majorBidi" w:hAnsiTheme="majorBidi" w:cstheme="majorBidi"/>
          <w:color w:val="222222"/>
          <w:shd w:val="clear" w:color="auto" w:fill="FFFFFF"/>
        </w:rPr>
      </w:pPr>
      <w:r w:rsidRPr="004574B8">
        <w:rPr>
          <w:rFonts w:asciiTheme="majorBidi" w:hAnsiTheme="majorBidi" w:cstheme="majorBidi"/>
          <w:color w:val="222222"/>
          <w:shd w:val="clear" w:color="auto" w:fill="FFFFFF"/>
        </w:rPr>
        <w:t>Hall, N., Corb, A., Gian</w:t>
      </w:r>
      <w:r w:rsidR="00D25F0A">
        <w:rPr>
          <w:rFonts w:asciiTheme="majorBidi" w:hAnsiTheme="majorBidi" w:cstheme="majorBidi"/>
          <w:color w:val="222222"/>
          <w:shd w:val="clear" w:color="auto" w:fill="FFFFFF"/>
        </w:rPr>
        <w:t>nasi, P., &amp; Grieve, J., 2015</w:t>
      </w:r>
      <w:r w:rsidRPr="004574B8">
        <w:rPr>
          <w:rFonts w:asciiTheme="majorBidi" w:hAnsiTheme="majorBidi" w:cstheme="majorBidi"/>
          <w:color w:val="222222"/>
          <w:shd w:val="clear" w:color="auto" w:fill="FFFFFF"/>
        </w:rPr>
        <w:t>. </w:t>
      </w:r>
      <w:r w:rsidRPr="004574B8">
        <w:rPr>
          <w:rFonts w:asciiTheme="majorBidi" w:hAnsiTheme="majorBidi" w:cstheme="majorBidi"/>
          <w:i/>
          <w:iCs/>
          <w:color w:val="222222"/>
          <w:shd w:val="clear" w:color="auto" w:fill="FFFFFF"/>
        </w:rPr>
        <w:t>The Routledge international handbook on hate crime</w:t>
      </w:r>
      <w:r w:rsidRPr="004574B8">
        <w:rPr>
          <w:rFonts w:asciiTheme="majorBidi" w:hAnsiTheme="majorBidi" w:cstheme="majorBidi"/>
          <w:color w:val="222222"/>
          <w:shd w:val="clear" w:color="auto" w:fill="FFFFFF"/>
        </w:rPr>
        <w:t>. London: Routledge.</w:t>
      </w:r>
    </w:p>
    <w:p w14:paraId="5EA794A1" w14:textId="436C361A" w:rsidR="00C34F82" w:rsidRDefault="00C34F82" w:rsidP="00FE58F0">
      <w:pPr>
        <w:spacing w:after="200" w:line="360" w:lineRule="auto"/>
        <w:ind w:left="720" w:hangingChars="300" w:hanging="720"/>
        <w:rPr>
          <w:rFonts w:asciiTheme="majorBidi" w:hAnsiTheme="majorBidi" w:cstheme="majorBidi"/>
          <w:color w:val="222222"/>
          <w:shd w:val="clear" w:color="auto" w:fill="FFFFFF"/>
        </w:rPr>
      </w:pPr>
      <w:r w:rsidRPr="00C34F82">
        <w:rPr>
          <w:rFonts w:asciiTheme="majorBidi" w:hAnsiTheme="majorBidi" w:cstheme="majorBidi"/>
          <w:color w:val="222222"/>
          <w:shd w:val="clear" w:color="auto" w:fill="FFFFFF"/>
        </w:rPr>
        <w:t>Hawila, M. (2021). The need to criminalise hate crimes. </w:t>
      </w:r>
      <w:r w:rsidRPr="00C34F82">
        <w:rPr>
          <w:rFonts w:asciiTheme="majorBidi" w:hAnsiTheme="majorBidi" w:cstheme="majorBidi"/>
          <w:i/>
          <w:iCs/>
          <w:color w:val="222222"/>
          <w:shd w:val="clear" w:color="auto" w:fill="FFFFFF"/>
        </w:rPr>
        <w:t>Bar News: The Journal of the NSW Bar Association</w:t>
      </w:r>
      <w:r w:rsidRPr="00C34F82">
        <w:rPr>
          <w:rFonts w:asciiTheme="majorBidi" w:hAnsiTheme="majorBidi" w:cstheme="majorBidi"/>
          <w:color w:val="222222"/>
          <w:shd w:val="clear" w:color="auto" w:fill="FFFFFF"/>
        </w:rPr>
        <w:t>, 23-25.</w:t>
      </w:r>
    </w:p>
    <w:p w14:paraId="17DAEAC8" w14:textId="77777777" w:rsidR="002E551A" w:rsidRPr="00340665" w:rsidRDefault="002E551A" w:rsidP="00FE58F0">
      <w:pPr>
        <w:spacing w:after="200" w:line="360" w:lineRule="auto"/>
        <w:ind w:left="720" w:hangingChars="300" w:hanging="720"/>
        <w:rPr>
          <w:rFonts w:asciiTheme="majorBidi" w:hAnsiTheme="majorBidi" w:cstheme="majorBidi"/>
          <w:color w:val="222222"/>
          <w:shd w:val="clear" w:color="auto" w:fill="FFFFFF"/>
        </w:rPr>
      </w:pPr>
      <w:r w:rsidRPr="00340665">
        <w:rPr>
          <w:rFonts w:asciiTheme="majorBidi" w:hAnsiTheme="majorBidi" w:cstheme="majorBidi"/>
          <w:color w:val="222222"/>
          <w:shd w:val="clear" w:color="auto" w:fill="FFFFFF"/>
        </w:rPr>
        <w:t>Jeffries, S., Wood, W.R. and Russell, T., 2021. ‘Adult restorative justice and gendered violence: Practitioner and service provider viewpoints from Queensland, Australia’. </w:t>
      </w:r>
      <w:r w:rsidRPr="00340665">
        <w:rPr>
          <w:rFonts w:asciiTheme="majorBidi" w:hAnsiTheme="majorBidi" w:cstheme="majorBidi"/>
          <w:i/>
          <w:iCs/>
          <w:color w:val="222222"/>
          <w:shd w:val="clear" w:color="auto" w:fill="FFFFFF"/>
        </w:rPr>
        <w:t>Laws</w:t>
      </w:r>
      <w:r w:rsidRPr="00340665">
        <w:rPr>
          <w:rFonts w:asciiTheme="majorBidi" w:hAnsiTheme="majorBidi" w:cstheme="majorBidi"/>
          <w:color w:val="222222"/>
          <w:shd w:val="clear" w:color="auto" w:fill="FFFFFF"/>
        </w:rPr>
        <w:t>, 10(1): 13</w:t>
      </w:r>
    </w:p>
    <w:p w14:paraId="7A6605C5" w14:textId="07F9DEBE" w:rsidR="00D84FA0" w:rsidRPr="00340665" w:rsidRDefault="002E551A" w:rsidP="00FE58F0">
      <w:pPr>
        <w:spacing w:after="200" w:line="360" w:lineRule="auto"/>
        <w:ind w:left="720" w:hangingChars="300" w:hanging="720"/>
        <w:rPr>
          <w:rFonts w:asciiTheme="majorBidi" w:eastAsia="Calibri" w:hAnsiTheme="majorBidi" w:cstheme="majorBidi"/>
          <w:lang w:val="en-US"/>
        </w:rPr>
      </w:pPr>
      <w:r w:rsidRPr="00340665">
        <w:rPr>
          <w:rFonts w:asciiTheme="majorBidi" w:hAnsiTheme="majorBidi" w:cstheme="majorBidi"/>
          <w:color w:val="222222"/>
          <w:shd w:val="clear" w:color="auto" w:fill="FFFFFF"/>
        </w:rPr>
        <w:t>Johnstone, G. and Van Ness, D.W., 2013. ‘The meaning of restorative justice’. In </w:t>
      </w:r>
      <w:r w:rsidRPr="00340665">
        <w:rPr>
          <w:rFonts w:asciiTheme="majorBidi" w:hAnsiTheme="majorBidi" w:cstheme="majorBidi"/>
          <w:i/>
          <w:iCs/>
          <w:color w:val="222222"/>
          <w:shd w:val="clear" w:color="auto" w:fill="FFFFFF"/>
        </w:rPr>
        <w:t>Handbook of restorative justice</w:t>
      </w:r>
      <w:r w:rsidRPr="00340665">
        <w:rPr>
          <w:rFonts w:asciiTheme="majorBidi" w:hAnsiTheme="majorBidi" w:cstheme="majorBidi"/>
          <w:color w:val="222222"/>
          <w:shd w:val="clear" w:color="auto" w:fill="FFFFFF"/>
        </w:rPr>
        <w:t>. 27-45. Willan</w:t>
      </w:r>
      <w:r w:rsidRPr="00340665">
        <w:rPr>
          <w:rFonts w:asciiTheme="majorBidi" w:eastAsia="Calibri" w:hAnsiTheme="majorBidi" w:cstheme="majorBidi"/>
          <w:lang w:val="en-US"/>
        </w:rPr>
        <w:t xml:space="preserve"> </w:t>
      </w:r>
    </w:p>
    <w:p w14:paraId="60A7748B" w14:textId="77777777" w:rsidR="002E551A" w:rsidRPr="00340665" w:rsidRDefault="002E551A" w:rsidP="00FE58F0">
      <w:pPr>
        <w:spacing w:after="200" w:line="360" w:lineRule="auto"/>
        <w:ind w:left="720" w:hangingChars="300" w:hanging="720"/>
        <w:rPr>
          <w:rFonts w:asciiTheme="majorBidi" w:eastAsia="Calibri" w:hAnsiTheme="majorBidi" w:cstheme="majorBidi"/>
          <w:lang w:val="en-US"/>
        </w:rPr>
      </w:pPr>
      <w:r w:rsidRPr="00340665">
        <w:rPr>
          <w:rFonts w:asciiTheme="majorBidi" w:hAnsiTheme="majorBidi" w:cstheme="majorBidi"/>
          <w:color w:val="222222"/>
          <w:shd w:val="clear" w:color="auto" w:fill="FFFFFF"/>
        </w:rPr>
        <w:t>Joudo-Larsen, J., 2014. ‘Restorative justice in the Australian criminal justice system’.</w:t>
      </w:r>
      <w:r w:rsidRPr="00340665">
        <w:rPr>
          <w:rFonts w:asciiTheme="majorBidi" w:eastAsia="Calibri" w:hAnsiTheme="majorBidi" w:cstheme="majorBidi"/>
          <w:lang w:val="en-US"/>
        </w:rPr>
        <w:t xml:space="preserve"> </w:t>
      </w:r>
    </w:p>
    <w:p w14:paraId="29E76B17" w14:textId="661ABAD6" w:rsidR="00D84FA0" w:rsidRDefault="002E551A" w:rsidP="00FE58F0">
      <w:pPr>
        <w:spacing w:line="360" w:lineRule="auto"/>
        <w:ind w:left="720" w:hangingChars="300" w:hanging="720"/>
        <w:rPr>
          <w:rFonts w:asciiTheme="majorBidi" w:hAnsiTheme="majorBidi" w:cstheme="majorBidi"/>
          <w:color w:val="222222"/>
          <w:shd w:val="clear" w:color="auto" w:fill="FFFFFF"/>
        </w:rPr>
      </w:pPr>
      <w:r w:rsidRPr="00340665">
        <w:rPr>
          <w:rFonts w:asciiTheme="majorBidi" w:hAnsiTheme="majorBidi" w:cstheme="majorBidi"/>
          <w:color w:val="222222"/>
          <w:shd w:val="clear" w:color="auto" w:fill="FFFFFF"/>
        </w:rPr>
        <w:t>Kirkwood, S., 2022., ‘A practice framework for restorative justice’. </w:t>
      </w:r>
      <w:r w:rsidRPr="00340665">
        <w:rPr>
          <w:rFonts w:asciiTheme="majorBidi" w:hAnsiTheme="majorBidi" w:cstheme="majorBidi"/>
          <w:i/>
          <w:iCs/>
          <w:color w:val="222222"/>
          <w:shd w:val="clear" w:color="auto" w:fill="FFFFFF"/>
        </w:rPr>
        <w:t>Aggression and Violent Behavior</w:t>
      </w:r>
      <w:r w:rsidRPr="00340665">
        <w:rPr>
          <w:rFonts w:asciiTheme="majorBidi" w:hAnsiTheme="majorBidi" w:cstheme="majorBidi"/>
          <w:color w:val="222222"/>
          <w:shd w:val="clear" w:color="auto" w:fill="FFFFFF"/>
        </w:rPr>
        <w:t xml:space="preserve">, 63:101688. </w:t>
      </w:r>
    </w:p>
    <w:p w14:paraId="2A7E97F5" w14:textId="5486C965" w:rsidR="00340665" w:rsidRPr="00340665" w:rsidRDefault="00340665" w:rsidP="00FE58F0">
      <w:pPr>
        <w:spacing w:line="360" w:lineRule="auto"/>
        <w:ind w:left="720" w:hangingChars="300" w:hanging="720"/>
        <w:rPr>
          <w:rFonts w:asciiTheme="majorBidi" w:hAnsiTheme="majorBidi" w:cstheme="majorBidi"/>
          <w:color w:val="222222"/>
          <w:shd w:val="clear" w:color="auto" w:fill="FFFFFF"/>
        </w:rPr>
      </w:pPr>
      <w:r w:rsidRPr="00340665">
        <w:rPr>
          <w:rFonts w:asciiTheme="majorBidi" w:hAnsiTheme="majorBidi" w:cstheme="majorBidi"/>
          <w:color w:val="222222"/>
          <w:shd w:val="clear" w:color="auto" w:fill="FFFFFF"/>
        </w:rPr>
        <w:t>Marshall, C., 2014., ‘Restoring what? The practice, promise and perils of restorative justice in New Zealand’. </w:t>
      </w:r>
      <w:r w:rsidRPr="00340665">
        <w:rPr>
          <w:rFonts w:asciiTheme="majorBidi" w:hAnsiTheme="majorBidi" w:cstheme="majorBidi"/>
          <w:i/>
          <w:iCs/>
          <w:color w:val="222222"/>
          <w:shd w:val="clear" w:color="auto" w:fill="FFFFFF"/>
        </w:rPr>
        <w:t>Policy Quarterly</w:t>
      </w:r>
      <w:r w:rsidRPr="00340665">
        <w:rPr>
          <w:rFonts w:asciiTheme="majorBidi" w:hAnsiTheme="majorBidi" w:cstheme="majorBidi"/>
          <w:color w:val="222222"/>
          <w:shd w:val="clear" w:color="auto" w:fill="FFFFFF"/>
        </w:rPr>
        <w:t>, 10(2).</w:t>
      </w:r>
    </w:p>
    <w:p w14:paraId="08F61AB4" w14:textId="4365ABE1" w:rsidR="0087778C" w:rsidRDefault="0087778C" w:rsidP="0087778C">
      <w:pPr>
        <w:spacing w:line="360" w:lineRule="auto"/>
        <w:ind w:left="720" w:hangingChars="300" w:hanging="720"/>
        <w:rPr>
          <w:rFonts w:asciiTheme="majorBidi" w:hAnsiTheme="majorBidi" w:cstheme="majorBidi"/>
          <w:color w:val="222222"/>
          <w:shd w:val="clear" w:color="auto" w:fill="FFFFFF"/>
        </w:rPr>
      </w:pPr>
      <w:r w:rsidRPr="0087778C">
        <w:rPr>
          <w:rFonts w:asciiTheme="majorBidi" w:hAnsiTheme="majorBidi" w:cstheme="majorBidi"/>
          <w:color w:val="222222"/>
          <w:shd w:val="clear" w:color="auto" w:fill="FFFFFF"/>
        </w:rPr>
        <w:t>Mason, G., 2020. Penalty enhancement laws: A model for regu</w:t>
      </w:r>
      <w:r>
        <w:rPr>
          <w:rFonts w:asciiTheme="majorBidi" w:hAnsiTheme="majorBidi" w:cstheme="majorBidi"/>
          <w:color w:val="222222"/>
          <w:shd w:val="clear" w:color="auto" w:fill="FFFFFF"/>
        </w:rPr>
        <w:t>lating hate crime in Australia?</w:t>
      </w:r>
      <w:r w:rsidRPr="0087778C">
        <w:rPr>
          <w:rFonts w:asciiTheme="majorBidi" w:hAnsiTheme="majorBidi" w:cstheme="majorBidi"/>
          <w:color w:val="222222"/>
          <w:shd w:val="clear" w:color="auto" w:fill="FFFFFF"/>
        </w:rPr>
        <w:t> </w:t>
      </w:r>
      <w:r w:rsidRPr="0087778C">
        <w:rPr>
          <w:rFonts w:asciiTheme="majorBidi" w:hAnsiTheme="majorBidi" w:cstheme="majorBidi"/>
          <w:i/>
          <w:iCs/>
          <w:color w:val="222222"/>
          <w:shd w:val="clear" w:color="auto" w:fill="FFFFFF"/>
        </w:rPr>
        <w:t>UW Austl. L. Rev.</w:t>
      </w:r>
      <w:r w:rsidRPr="0087778C">
        <w:rPr>
          <w:rFonts w:asciiTheme="majorBidi" w:hAnsiTheme="majorBidi" w:cstheme="majorBidi"/>
          <w:color w:val="222222"/>
          <w:shd w:val="clear" w:color="auto" w:fill="FFFFFF"/>
        </w:rPr>
        <w:t>, </w:t>
      </w:r>
      <w:r w:rsidRPr="0087778C">
        <w:rPr>
          <w:rFonts w:asciiTheme="majorBidi" w:hAnsiTheme="majorBidi" w:cstheme="majorBidi"/>
          <w:i/>
          <w:iCs/>
          <w:color w:val="222222"/>
          <w:shd w:val="clear" w:color="auto" w:fill="FFFFFF"/>
        </w:rPr>
        <w:t>48</w:t>
      </w:r>
      <w:r w:rsidRPr="0087778C">
        <w:rPr>
          <w:rFonts w:asciiTheme="majorBidi" w:hAnsiTheme="majorBidi" w:cstheme="majorBidi"/>
          <w:color w:val="222222"/>
          <w:shd w:val="clear" w:color="auto" w:fill="FFFFFF"/>
        </w:rPr>
        <w:t>, p.470.</w:t>
      </w:r>
    </w:p>
    <w:p w14:paraId="6EA409BC" w14:textId="6491E2E2" w:rsidR="00D84FA0" w:rsidRPr="00340665" w:rsidRDefault="00D84FA0" w:rsidP="00FE58F0">
      <w:pPr>
        <w:spacing w:line="360" w:lineRule="auto"/>
        <w:ind w:left="720" w:hangingChars="300" w:hanging="720"/>
        <w:rPr>
          <w:rFonts w:asciiTheme="majorBidi" w:hAnsiTheme="majorBidi" w:cstheme="majorBidi"/>
          <w:color w:val="222222"/>
          <w:shd w:val="clear" w:color="auto" w:fill="FFFFFF"/>
        </w:rPr>
      </w:pPr>
      <w:r w:rsidRPr="00340665">
        <w:rPr>
          <w:rFonts w:asciiTheme="majorBidi" w:hAnsiTheme="majorBidi" w:cstheme="majorBidi"/>
          <w:color w:val="222222"/>
          <w:shd w:val="clear" w:color="auto" w:fill="FFFFFF"/>
        </w:rPr>
        <w:t xml:space="preserve">Shaw, G., </w:t>
      </w:r>
      <w:r w:rsidR="00737B4E" w:rsidRPr="00340665">
        <w:rPr>
          <w:rFonts w:asciiTheme="majorBidi" w:hAnsiTheme="majorBidi" w:cstheme="majorBidi"/>
          <w:color w:val="222222"/>
          <w:shd w:val="clear" w:color="auto" w:fill="FFFFFF"/>
        </w:rPr>
        <w:t>2007.</w:t>
      </w:r>
      <w:r w:rsidR="00340665" w:rsidRPr="00340665">
        <w:rPr>
          <w:rFonts w:asciiTheme="majorBidi" w:hAnsiTheme="majorBidi" w:cstheme="majorBidi"/>
          <w:color w:val="222222"/>
          <w:shd w:val="clear" w:color="auto" w:fill="FFFFFF"/>
        </w:rPr>
        <w:t xml:space="preserve"> ‘</w:t>
      </w:r>
      <w:r w:rsidRPr="00340665">
        <w:rPr>
          <w:rFonts w:asciiTheme="majorBidi" w:hAnsiTheme="majorBidi" w:cstheme="majorBidi"/>
          <w:color w:val="222222"/>
          <w:shd w:val="clear" w:color="auto" w:fill="FFFFFF"/>
        </w:rPr>
        <w:t>Restorative practices in Australian schools: Changing relationships, changing culture.’ </w:t>
      </w:r>
      <w:r w:rsidRPr="00340665">
        <w:rPr>
          <w:rFonts w:asciiTheme="majorBidi" w:hAnsiTheme="majorBidi" w:cstheme="majorBidi"/>
          <w:i/>
          <w:iCs/>
          <w:color w:val="222222"/>
          <w:shd w:val="clear" w:color="auto" w:fill="FFFFFF"/>
        </w:rPr>
        <w:t>Conflict Resolution Quarterly</w:t>
      </w:r>
      <w:r w:rsidRPr="00340665">
        <w:rPr>
          <w:rFonts w:asciiTheme="majorBidi" w:hAnsiTheme="majorBidi" w:cstheme="majorBidi"/>
          <w:color w:val="222222"/>
          <w:shd w:val="clear" w:color="auto" w:fill="FFFFFF"/>
        </w:rPr>
        <w:t>, 25(1): 127-135.</w:t>
      </w:r>
    </w:p>
    <w:p w14:paraId="4926E0FE" w14:textId="52718682" w:rsidR="00340665" w:rsidRPr="00340665" w:rsidRDefault="00D84FA0" w:rsidP="00FE58F0">
      <w:pPr>
        <w:spacing w:line="360" w:lineRule="auto"/>
        <w:ind w:left="720" w:hangingChars="300" w:hanging="720"/>
        <w:rPr>
          <w:rFonts w:asciiTheme="majorBidi" w:hAnsiTheme="majorBidi" w:cstheme="majorBidi"/>
          <w:color w:val="222222"/>
          <w:shd w:val="clear" w:color="auto" w:fill="FFFFFF"/>
        </w:rPr>
      </w:pPr>
      <w:r w:rsidRPr="00340665">
        <w:rPr>
          <w:rFonts w:asciiTheme="majorBidi" w:hAnsiTheme="majorBidi" w:cstheme="majorBidi"/>
          <w:color w:val="222222"/>
          <w:shd w:val="clear" w:color="auto" w:fill="FFFFFF"/>
        </w:rPr>
        <w:t>Smith, L., 2012.</w:t>
      </w:r>
      <w:r w:rsidR="00340665" w:rsidRPr="00340665">
        <w:rPr>
          <w:rFonts w:asciiTheme="majorBidi" w:hAnsiTheme="majorBidi" w:cstheme="majorBidi"/>
          <w:color w:val="222222"/>
          <w:shd w:val="clear" w:color="auto" w:fill="FFFFFF"/>
        </w:rPr>
        <w:t xml:space="preserve">, </w:t>
      </w:r>
      <w:r w:rsidRPr="00340665">
        <w:rPr>
          <w:rFonts w:asciiTheme="majorBidi" w:hAnsiTheme="majorBidi" w:cstheme="majorBidi"/>
          <w:i/>
          <w:iCs/>
          <w:color w:val="222222"/>
          <w:shd w:val="clear" w:color="auto" w:fill="FFFFFF"/>
        </w:rPr>
        <w:t>Hate Crime in Australia: An analysis of the views of police detainees</w:t>
      </w:r>
      <w:r w:rsidRPr="00340665">
        <w:rPr>
          <w:rFonts w:asciiTheme="majorBidi" w:hAnsiTheme="majorBidi" w:cstheme="majorBidi"/>
          <w:color w:val="222222"/>
          <w:shd w:val="clear" w:color="auto" w:fill="FFFFFF"/>
        </w:rPr>
        <w:t>. Faculty of Arts, Charles Sturt University.</w:t>
      </w:r>
    </w:p>
    <w:p w14:paraId="4E34EC14" w14:textId="68420DB4" w:rsidR="00340665" w:rsidRPr="00340665" w:rsidRDefault="00340665" w:rsidP="00FE58F0">
      <w:pPr>
        <w:spacing w:line="360" w:lineRule="auto"/>
        <w:ind w:left="720" w:hangingChars="300" w:hanging="720"/>
        <w:rPr>
          <w:rFonts w:asciiTheme="majorBidi" w:hAnsiTheme="majorBidi" w:cstheme="majorBidi"/>
          <w:color w:val="222222"/>
          <w:shd w:val="clear" w:color="auto" w:fill="FFFFFF"/>
        </w:rPr>
      </w:pPr>
      <w:r w:rsidRPr="00340665">
        <w:rPr>
          <w:rFonts w:asciiTheme="majorBidi" w:hAnsiTheme="majorBidi" w:cstheme="majorBidi"/>
          <w:color w:val="222222"/>
          <w:shd w:val="clear" w:color="auto" w:fill="FFFFFF"/>
        </w:rPr>
        <w:t>Vergani, M. and Navarro, C., 2020., ‘Barriers to reporting hate crime and hate incidents in Victoria: A mixed-methods study.’</w:t>
      </w:r>
    </w:p>
    <w:p w14:paraId="6C393039" w14:textId="143F4559" w:rsidR="00825841" w:rsidRDefault="00825841" w:rsidP="00FE58F0">
      <w:pPr>
        <w:spacing w:line="360" w:lineRule="auto"/>
        <w:ind w:left="720" w:hangingChars="300" w:hanging="720"/>
        <w:rPr>
          <w:rFonts w:asciiTheme="majorBidi" w:hAnsiTheme="majorBidi" w:cstheme="majorBidi"/>
          <w:color w:val="222222"/>
          <w:shd w:val="clear" w:color="auto" w:fill="FFFFFF"/>
        </w:rPr>
      </w:pPr>
      <w:r w:rsidRPr="00825841">
        <w:rPr>
          <w:rFonts w:asciiTheme="majorBidi" w:hAnsiTheme="majorBidi" w:cstheme="majorBidi"/>
          <w:color w:val="222222"/>
          <w:shd w:val="clear" w:color="auto" w:fill="FFFFFF"/>
        </w:rPr>
        <w:lastRenderedPageBreak/>
        <w:t>Walters, M., 2005. Hate crimes in Australia: Introducing punishment enhancers. </w:t>
      </w:r>
      <w:r w:rsidRPr="00825841">
        <w:rPr>
          <w:rFonts w:asciiTheme="majorBidi" w:hAnsiTheme="majorBidi" w:cstheme="majorBidi"/>
          <w:i/>
          <w:iCs/>
          <w:color w:val="222222"/>
          <w:shd w:val="clear" w:color="auto" w:fill="FFFFFF"/>
        </w:rPr>
        <w:t>Criminal Law Journal</w:t>
      </w:r>
      <w:r w:rsidRPr="00825841">
        <w:rPr>
          <w:rFonts w:asciiTheme="majorBidi" w:hAnsiTheme="majorBidi" w:cstheme="majorBidi"/>
          <w:color w:val="222222"/>
          <w:shd w:val="clear" w:color="auto" w:fill="FFFFFF"/>
        </w:rPr>
        <w:t>, </w:t>
      </w:r>
      <w:r w:rsidRPr="00825841">
        <w:rPr>
          <w:rFonts w:asciiTheme="majorBidi" w:hAnsiTheme="majorBidi" w:cstheme="majorBidi"/>
          <w:i/>
          <w:iCs/>
          <w:color w:val="222222"/>
          <w:shd w:val="clear" w:color="auto" w:fill="FFFFFF"/>
        </w:rPr>
        <w:t>29</w:t>
      </w:r>
      <w:r w:rsidRPr="00825841">
        <w:rPr>
          <w:rFonts w:asciiTheme="majorBidi" w:hAnsiTheme="majorBidi" w:cstheme="majorBidi"/>
          <w:color w:val="222222"/>
          <w:shd w:val="clear" w:color="auto" w:fill="FFFFFF"/>
        </w:rPr>
        <w:t>(4), pp.201-216.</w:t>
      </w:r>
    </w:p>
    <w:p w14:paraId="623AAB1D" w14:textId="1D752645" w:rsidR="00D84FA0" w:rsidRPr="00340665" w:rsidRDefault="00D84FA0" w:rsidP="00FE58F0">
      <w:pPr>
        <w:spacing w:line="360" w:lineRule="auto"/>
        <w:ind w:left="720" w:hangingChars="300" w:hanging="720"/>
        <w:rPr>
          <w:rFonts w:asciiTheme="majorBidi" w:hAnsiTheme="majorBidi" w:cstheme="majorBidi"/>
        </w:rPr>
      </w:pPr>
      <w:r w:rsidRPr="00340665">
        <w:rPr>
          <w:rFonts w:asciiTheme="majorBidi" w:hAnsiTheme="majorBidi" w:cstheme="majorBidi"/>
          <w:color w:val="222222"/>
          <w:shd w:val="clear" w:color="auto" w:fill="FFFFFF"/>
        </w:rPr>
        <w:t xml:space="preserve">Walters, M., </w:t>
      </w:r>
      <w:r w:rsidR="00737B4E" w:rsidRPr="00340665">
        <w:rPr>
          <w:rFonts w:asciiTheme="majorBidi" w:hAnsiTheme="majorBidi" w:cstheme="majorBidi"/>
          <w:color w:val="222222"/>
          <w:shd w:val="clear" w:color="auto" w:fill="FFFFFF"/>
        </w:rPr>
        <w:t>2014.</w:t>
      </w:r>
      <w:r w:rsidRPr="00340665">
        <w:rPr>
          <w:rFonts w:asciiTheme="majorBidi" w:hAnsiTheme="majorBidi" w:cstheme="majorBidi"/>
          <w:color w:val="222222"/>
          <w:shd w:val="clear" w:color="auto" w:fill="FFFFFF"/>
        </w:rPr>
        <w:t xml:space="preserve"> ‘Repairing the harms of hate crime: A restorative justice approach.’ In </w:t>
      </w:r>
      <w:r w:rsidRPr="00340665">
        <w:rPr>
          <w:rFonts w:asciiTheme="majorBidi" w:hAnsiTheme="majorBidi" w:cstheme="majorBidi"/>
          <w:i/>
          <w:iCs/>
          <w:color w:val="222222"/>
          <w:shd w:val="clear" w:color="auto" w:fill="FFFFFF"/>
        </w:rPr>
        <w:t>The Routledge International Handbook on Hate Crime</w:t>
      </w:r>
      <w:r w:rsidRPr="00340665">
        <w:rPr>
          <w:rFonts w:asciiTheme="majorBidi" w:hAnsiTheme="majorBidi" w:cstheme="majorBidi"/>
          <w:color w:val="222222"/>
          <w:shd w:val="clear" w:color="auto" w:fill="FFFFFF"/>
        </w:rPr>
        <w:t>. 400-410. Routledge.</w:t>
      </w:r>
    </w:p>
    <w:p w14:paraId="661A7EC3" w14:textId="77777777" w:rsidR="00340665" w:rsidRPr="00340665" w:rsidRDefault="00340665" w:rsidP="00FE58F0">
      <w:pPr>
        <w:spacing w:line="360" w:lineRule="auto"/>
        <w:ind w:left="720" w:hangingChars="300" w:hanging="720"/>
        <w:rPr>
          <w:rFonts w:asciiTheme="majorBidi" w:hAnsiTheme="majorBidi" w:cstheme="majorBidi"/>
        </w:rPr>
      </w:pPr>
      <w:r w:rsidRPr="00340665">
        <w:rPr>
          <w:rFonts w:asciiTheme="majorBidi" w:hAnsiTheme="majorBidi" w:cstheme="majorBidi"/>
          <w:color w:val="222222"/>
          <w:shd w:val="clear" w:color="auto" w:fill="FFFFFF"/>
        </w:rPr>
        <w:t xml:space="preserve">Zehr, H., 2015., </w:t>
      </w:r>
      <w:r w:rsidRPr="00340665">
        <w:rPr>
          <w:rFonts w:asciiTheme="majorBidi" w:hAnsiTheme="majorBidi" w:cstheme="majorBidi"/>
          <w:i/>
          <w:iCs/>
          <w:color w:val="222222"/>
          <w:shd w:val="clear" w:color="auto" w:fill="FFFFFF"/>
        </w:rPr>
        <w:t>The little book of restorative justice: Revised and updated</w:t>
      </w:r>
      <w:r w:rsidRPr="00340665">
        <w:rPr>
          <w:rFonts w:asciiTheme="majorBidi" w:hAnsiTheme="majorBidi" w:cstheme="majorBidi"/>
          <w:color w:val="222222"/>
          <w:shd w:val="clear" w:color="auto" w:fill="FFFFFF"/>
        </w:rPr>
        <w:t>. Simon and Schuster.</w:t>
      </w:r>
    </w:p>
    <w:p w14:paraId="2F3CC3BD" w14:textId="77777777" w:rsidR="00340665" w:rsidRDefault="00340665" w:rsidP="00FE58F0">
      <w:pPr>
        <w:spacing w:line="360" w:lineRule="auto"/>
        <w:ind w:left="600" w:hangingChars="300" w:hanging="600"/>
        <w:rPr>
          <w:rFonts w:ascii="Arial" w:hAnsi="Arial" w:cs="Arial"/>
          <w:color w:val="222222"/>
          <w:sz w:val="20"/>
          <w:szCs w:val="20"/>
          <w:shd w:val="clear" w:color="auto" w:fill="FFFFFF"/>
        </w:rPr>
      </w:pPr>
    </w:p>
    <w:sectPr w:rsidR="00340665" w:rsidSect="0079387F">
      <w:pgSz w:w="11900" w:h="16840"/>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E72BA4"/>
    <w:multiLevelType w:val="hybridMultilevel"/>
    <w:tmpl w:val="07A8F330"/>
    <w:lvl w:ilvl="0" w:tplc="6B0E74D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11C0B33"/>
    <w:multiLevelType w:val="hybridMultilevel"/>
    <w:tmpl w:val="85ACA748"/>
    <w:lvl w:ilvl="0" w:tplc="E7D0C0A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24D"/>
    <w:rsid w:val="00080337"/>
    <w:rsid w:val="00141B3B"/>
    <w:rsid w:val="0017516E"/>
    <w:rsid w:val="00194540"/>
    <w:rsid w:val="001B6936"/>
    <w:rsid w:val="001C36B8"/>
    <w:rsid w:val="00296258"/>
    <w:rsid w:val="002C0E99"/>
    <w:rsid w:val="002D29A9"/>
    <w:rsid w:val="002E551A"/>
    <w:rsid w:val="002E6C28"/>
    <w:rsid w:val="00340665"/>
    <w:rsid w:val="003465D0"/>
    <w:rsid w:val="00376891"/>
    <w:rsid w:val="003B2AEC"/>
    <w:rsid w:val="003D72BF"/>
    <w:rsid w:val="003E2529"/>
    <w:rsid w:val="004574B8"/>
    <w:rsid w:val="004D41D0"/>
    <w:rsid w:val="004D454E"/>
    <w:rsid w:val="004F2D38"/>
    <w:rsid w:val="00541C37"/>
    <w:rsid w:val="00551CB0"/>
    <w:rsid w:val="0059134B"/>
    <w:rsid w:val="0063649A"/>
    <w:rsid w:val="006A4BE3"/>
    <w:rsid w:val="007242F5"/>
    <w:rsid w:val="00737B4E"/>
    <w:rsid w:val="0079387F"/>
    <w:rsid w:val="007F0875"/>
    <w:rsid w:val="00825841"/>
    <w:rsid w:val="0087778C"/>
    <w:rsid w:val="0091308F"/>
    <w:rsid w:val="00A55E64"/>
    <w:rsid w:val="00A644BC"/>
    <w:rsid w:val="00BB5610"/>
    <w:rsid w:val="00BD57B9"/>
    <w:rsid w:val="00C01741"/>
    <w:rsid w:val="00C27F29"/>
    <w:rsid w:val="00C34F82"/>
    <w:rsid w:val="00C73450"/>
    <w:rsid w:val="00CA091E"/>
    <w:rsid w:val="00CA6381"/>
    <w:rsid w:val="00CA6B37"/>
    <w:rsid w:val="00D00419"/>
    <w:rsid w:val="00D013B7"/>
    <w:rsid w:val="00D25F0A"/>
    <w:rsid w:val="00D84FA0"/>
    <w:rsid w:val="00D933C7"/>
    <w:rsid w:val="00DE431E"/>
    <w:rsid w:val="00E42267"/>
    <w:rsid w:val="00E77CE0"/>
    <w:rsid w:val="00EE64E0"/>
    <w:rsid w:val="00F326FB"/>
    <w:rsid w:val="00F64981"/>
    <w:rsid w:val="00FE324D"/>
    <w:rsid w:val="00FE58F0"/>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96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324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324D"/>
    <w:pPr>
      <w:ind w:left="720"/>
      <w:contextualSpacing/>
    </w:pPr>
  </w:style>
  <w:style w:type="paragraph" w:styleId="NormalWeb">
    <w:name w:val="Normal (Web)"/>
    <w:basedOn w:val="Normal"/>
    <w:uiPriority w:val="99"/>
    <w:unhideWhenUsed/>
    <w:rsid w:val="00FE324D"/>
    <w:pPr>
      <w:spacing w:before="100" w:beforeAutospacing="1" w:after="100" w:afterAutospacing="1"/>
    </w:pPr>
    <w:rPr>
      <w:rFonts w:ascii="Times New Roman" w:eastAsia="Times New Roman" w:hAnsi="Times New Roman" w:cs="Times New Roman"/>
      <w:lang w:eastAsia="en-GB"/>
    </w:rPr>
  </w:style>
  <w:style w:type="paragraph" w:styleId="NoSpacing">
    <w:name w:val="No Spacing"/>
    <w:link w:val="NoSpacingChar"/>
    <w:uiPriority w:val="1"/>
    <w:qFormat/>
    <w:rsid w:val="0079387F"/>
    <w:rPr>
      <w:rFonts w:eastAsiaTheme="minorEastAsia"/>
      <w:sz w:val="22"/>
      <w:szCs w:val="22"/>
      <w:lang w:val="en-US" w:eastAsia="zh-CN"/>
    </w:rPr>
  </w:style>
  <w:style w:type="character" w:customStyle="1" w:styleId="NoSpacingChar">
    <w:name w:val="No Spacing Char"/>
    <w:basedOn w:val="DefaultParagraphFont"/>
    <w:link w:val="NoSpacing"/>
    <w:uiPriority w:val="1"/>
    <w:rsid w:val="0079387F"/>
    <w:rPr>
      <w:rFonts w:eastAsiaTheme="minorEastAsia"/>
      <w:sz w:val="22"/>
      <w:szCs w:val="22"/>
      <w:lang w:val="en-US" w:eastAsia="zh-CN"/>
    </w:rPr>
  </w:style>
  <w:style w:type="character" w:styleId="Strong">
    <w:name w:val="Strong"/>
    <w:basedOn w:val="DefaultParagraphFont"/>
    <w:uiPriority w:val="22"/>
    <w:qFormat/>
    <w:rsid w:val="00D84FA0"/>
    <w:rPr>
      <w:b/>
      <w:bCs/>
    </w:rPr>
  </w:style>
  <w:style w:type="character" w:styleId="Hyperlink">
    <w:name w:val="Hyperlink"/>
    <w:basedOn w:val="DefaultParagraphFont"/>
    <w:uiPriority w:val="99"/>
    <w:unhideWhenUsed/>
    <w:rsid w:val="00D84FA0"/>
    <w:rPr>
      <w:color w:val="0563C1" w:themeColor="hyperlink"/>
      <w:u w:val="single"/>
    </w:rPr>
  </w:style>
  <w:style w:type="character" w:customStyle="1" w:styleId="UnresolvedMention">
    <w:name w:val="Unresolved Mention"/>
    <w:basedOn w:val="DefaultParagraphFont"/>
    <w:uiPriority w:val="99"/>
    <w:semiHidden/>
    <w:unhideWhenUsed/>
    <w:rsid w:val="00D84FA0"/>
    <w:rPr>
      <w:color w:val="605E5C"/>
      <w:shd w:val="clear" w:color="auto" w:fill="E1DFDD"/>
    </w:rPr>
  </w:style>
  <w:style w:type="paragraph" w:styleId="BalloonText">
    <w:name w:val="Balloon Text"/>
    <w:basedOn w:val="Normal"/>
    <w:link w:val="BalloonTextChar"/>
    <w:uiPriority w:val="99"/>
    <w:semiHidden/>
    <w:unhideWhenUsed/>
    <w:rsid w:val="00E77CE0"/>
    <w:rPr>
      <w:rFonts w:ascii="Tahoma" w:hAnsi="Tahoma" w:cs="Tahoma"/>
      <w:sz w:val="16"/>
      <w:szCs w:val="16"/>
    </w:rPr>
  </w:style>
  <w:style w:type="character" w:customStyle="1" w:styleId="BalloonTextChar">
    <w:name w:val="Balloon Text Char"/>
    <w:basedOn w:val="DefaultParagraphFont"/>
    <w:link w:val="BalloonText"/>
    <w:uiPriority w:val="99"/>
    <w:semiHidden/>
    <w:rsid w:val="00E77C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324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324D"/>
    <w:pPr>
      <w:ind w:left="720"/>
      <w:contextualSpacing/>
    </w:pPr>
  </w:style>
  <w:style w:type="paragraph" w:styleId="NormalWeb">
    <w:name w:val="Normal (Web)"/>
    <w:basedOn w:val="Normal"/>
    <w:uiPriority w:val="99"/>
    <w:unhideWhenUsed/>
    <w:rsid w:val="00FE324D"/>
    <w:pPr>
      <w:spacing w:before="100" w:beforeAutospacing="1" w:after="100" w:afterAutospacing="1"/>
    </w:pPr>
    <w:rPr>
      <w:rFonts w:ascii="Times New Roman" w:eastAsia="Times New Roman" w:hAnsi="Times New Roman" w:cs="Times New Roman"/>
      <w:lang w:eastAsia="en-GB"/>
    </w:rPr>
  </w:style>
  <w:style w:type="paragraph" w:styleId="NoSpacing">
    <w:name w:val="No Spacing"/>
    <w:link w:val="NoSpacingChar"/>
    <w:uiPriority w:val="1"/>
    <w:qFormat/>
    <w:rsid w:val="0079387F"/>
    <w:rPr>
      <w:rFonts w:eastAsiaTheme="minorEastAsia"/>
      <w:sz w:val="22"/>
      <w:szCs w:val="22"/>
      <w:lang w:val="en-US" w:eastAsia="zh-CN"/>
    </w:rPr>
  </w:style>
  <w:style w:type="character" w:customStyle="1" w:styleId="NoSpacingChar">
    <w:name w:val="No Spacing Char"/>
    <w:basedOn w:val="DefaultParagraphFont"/>
    <w:link w:val="NoSpacing"/>
    <w:uiPriority w:val="1"/>
    <w:rsid w:val="0079387F"/>
    <w:rPr>
      <w:rFonts w:eastAsiaTheme="minorEastAsia"/>
      <w:sz w:val="22"/>
      <w:szCs w:val="22"/>
      <w:lang w:val="en-US" w:eastAsia="zh-CN"/>
    </w:rPr>
  </w:style>
  <w:style w:type="character" w:styleId="Strong">
    <w:name w:val="Strong"/>
    <w:basedOn w:val="DefaultParagraphFont"/>
    <w:uiPriority w:val="22"/>
    <w:qFormat/>
    <w:rsid w:val="00D84FA0"/>
    <w:rPr>
      <w:b/>
      <w:bCs/>
    </w:rPr>
  </w:style>
  <w:style w:type="character" w:styleId="Hyperlink">
    <w:name w:val="Hyperlink"/>
    <w:basedOn w:val="DefaultParagraphFont"/>
    <w:uiPriority w:val="99"/>
    <w:unhideWhenUsed/>
    <w:rsid w:val="00D84FA0"/>
    <w:rPr>
      <w:color w:val="0563C1" w:themeColor="hyperlink"/>
      <w:u w:val="single"/>
    </w:rPr>
  </w:style>
  <w:style w:type="character" w:customStyle="1" w:styleId="UnresolvedMention">
    <w:name w:val="Unresolved Mention"/>
    <w:basedOn w:val="DefaultParagraphFont"/>
    <w:uiPriority w:val="99"/>
    <w:semiHidden/>
    <w:unhideWhenUsed/>
    <w:rsid w:val="00D84FA0"/>
    <w:rPr>
      <w:color w:val="605E5C"/>
      <w:shd w:val="clear" w:color="auto" w:fill="E1DFDD"/>
    </w:rPr>
  </w:style>
  <w:style w:type="paragraph" w:styleId="BalloonText">
    <w:name w:val="Balloon Text"/>
    <w:basedOn w:val="Normal"/>
    <w:link w:val="BalloonTextChar"/>
    <w:uiPriority w:val="99"/>
    <w:semiHidden/>
    <w:unhideWhenUsed/>
    <w:rsid w:val="00E77CE0"/>
    <w:rPr>
      <w:rFonts w:ascii="Tahoma" w:hAnsi="Tahoma" w:cs="Tahoma"/>
      <w:sz w:val="16"/>
      <w:szCs w:val="16"/>
    </w:rPr>
  </w:style>
  <w:style w:type="character" w:customStyle="1" w:styleId="BalloonTextChar">
    <w:name w:val="Balloon Text Char"/>
    <w:basedOn w:val="DefaultParagraphFont"/>
    <w:link w:val="BalloonText"/>
    <w:uiPriority w:val="99"/>
    <w:semiHidden/>
    <w:rsid w:val="00E77C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7138">
      <w:bodyDiv w:val="1"/>
      <w:marLeft w:val="0"/>
      <w:marRight w:val="0"/>
      <w:marTop w:val="0"/>
      <w:marBottom w:val="0"/>
      <w:divBdr>
        <w:top w:val="none" w:sz="0" w:space="0" w:color="auto"/>
        <w:left w:val="none" w:sz="0" w:space="0" w:color="auto"/>
        <w:bottom w:val="none" w:sz="0" w:space="0" w:color="auto"/>
        <w:right w:val="none" w:sz="0" w:space="0" w:color="auto"/>
      </w:divBdr>
      <w:divsChild>
        <w:div w:id="948851900">
          <w:marLeft w:val="0"/>
          <w:marRight w:val="0"/>
          <w:marTop w:val="0"/>
          <w:marBottom w:val="0"/>
          <w:divBdr>
            <w:top w:val="none" w:sz="0" w:space="0" w:color="auto"/>
            <w:left w:val="none" w:sz="0" w:space="0" w:color="auto"/>
            <w:bottom w:val="none" w:sz="0" w:space="0" w:color="auto"/>
            <w:right w:val="none" w:sz="0" w:space="0" w:color="auto"/>
          </w:divBdr>
        </w:div>
      </w:divsChild>
    </w:div>
    <w:div w:id="403070368">
      <w:bodyDiv w:val="1"/>
      <w:marLeft w:val="0"/>
      <w:marRight w:val="0"/>
      <w:marTop w:val="0"/>
      <w:marBottom w:val="0"/>
      <w:divBdr>
        <w:top w:val="none" w:sz="0" w:space="0" w:color="auto"/>
        <w:left w:val="none" w:sz="0" w:space="0" w:color="auto"/>
        <w:bottom w:val="none" w:sz="0" w:space="0" w:color="auto"/>
        <w:right w:val="none" w:sz="0" w:space="0" w:color="auto"/>
      </w:divBdr>
    </w:div>
    <w:div w:id="1274903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atecrime.com.a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2302</Words>
  <Characters>13127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REstorative justice</vt:lpstr>
    </vt:vector>
  </TitlesOfParts>
  <Company/>
  <LinksUpToDate>false</LinksUpToDate>
  <CharactersWithSpaces>15399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REstorative justice</dc:title>
  <dc:subject>How Restorative Justice may assist in Lowering Hate Crime in Australia</dc:subject>
  <dc:creator>Samah Alhadramy</dc:creator>
  <cp:lastModifiedBy>tawadi cyber</cp:lastModifiedBy>
  <cp:revision>4</cp:revision>
  <dcterms:created xsi:type="dcterms:W3CDTF">2022-10-30T12:38:00Z</dcterms:created>
  <dcterms:modified xsi:type="dcterms:W3CDTF">2022-10-30T12:40:00Z</dcterms:modified>
</cp:coreProperties>
</file>