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E79D1" w:rsidRDefault="004532D2">
      <w:pPr>
        <w:spacing w:after="236" w:line="259" w:lineRule="auto"/>
        <w:ind w:right="5"/>
        <w:jc w:val="center"/>
      </w:pPr>
      <w:r>
        <w:t>Addressing International Legal and Ethical Issues Simulation Summary</w:t>
      </w:r>
    </w:p>
    <w:p w:rsidR="008E79D1" w:rsidRDefault="004532D2">
      <w:pPr>
        <w:spacing w:after="236" w:line="259" w:lineRule="auto"/>
        <w:jc w:val="center"/>
      </w:pPr>
      <w:r>
        <w:t>LAW/421</w:t>
      </w:r>
    </w:p>
    <w:p w:rsidR="008E79D1" w:rsidRDefault="004532D2">
      <w:pPr>
        <w:spacing w:after="236" w:line="259" w:lineRule="auto"/>
        <w:jc w:val="center"/>
      </w:pPr>
      <w:r>
        <w:br w:type="page"/>
      </w:r>
    </w:p>
    <w:p w:rsidR="008E79D1" w:rsidRDefault="004532D2">
      <w:pPr>
        <w:spacing w:after="276" w:line="226" w:lineRule="auto"/>
        <w:ind w:left="1275" w:right="-15"/>
        <w:jc w:val="right"/>
      </w:pPr>
      <w:r>
        <w:lastRenderedPageBreak/>
        <w:t>ADDRESSING INTERNATI</w:t>
      </w:r>
      <w:r w:rsidR="004B6610">
        <w:t xml:space="preserve">ONAL LEGAL AND ETHICAL ISSUES  </w:t>
      </w:r>
    </w:p>
    <w:p w:rsidR="008E79D1" w:rsidRDefault="004532D2">
      <w:pPr>
        <w:ind w:left="1370" w:right="2" w:firstLine="1238"/>
      </w:pPr>
      <w:r>
        <w:t>Addressing International Legal and Ethical Issues Simulation Summary Globalization resulted in the formation of the international market, which has to be regulated by the separate set of rules, in order to pro</w:t>
      </w:r>
      <w:bookmarkStart w:id="0" w:name="_GoBack"/>
      <w:bookmarkEnd w:id="0"/>
      <w:r>
        <w:t>mote fair-trading.  Although, national rules of</w:t>
      </w:r>
      <w:r>
        <w:t xml:space="preserve"> global trading are, often, challenged by the differences in domestic legislations, which requires viewing an international law from public and private matter. </w:t>
      </w:r>
    </w:p>
    <w:p w:rsidR="008E79D1" w:rsidRDefault="004532D2">
      <w:pPr>
        <w:ind w:left="1370" w:right="2" w:firstLine="720"/>
      </w:pPr>
      <w:r>
        <w:t>Public international law is regarded to an independent legal system, while private internationa</w:t>
      </w:r>
      <w:r>
        <w:t>l law is part of the domestic legal system of each country.  Thus, the norms of international public and private international law have the same goal of creating a legal environment of international relations in various fields.  Subject to regulation in pr</w:t>
      </w:r>
      <w:r>
        <w:t>ivate international law are international civil relations, which include economic, commercial, scientific, technical, and cultural ties.  The object of private international law is the legal regulation of business relations between organization and firms i</w:t>
      </w:r>
      <w:r>
        <w:t xml:space="preserve">n different countries.  The most important sources of private international law are international treaties, domestic legislation, arbitration, litigation, and customs. </w:t>
      </w:r>
    </w:p>
    <w:p w:rsidR="008E79D1" w:rsidRDefault="004532D2">
      <w:pPr>
        <w:ind w:left="1370" w:right="2" w:firstLine="720"/>
      </w:pPr>
      <w:r>
        <w:t xml:space="preserve">When it comes to the </w:t>
      </w:r>
      <w:proofErr w:type="spellStart"/>
      <w:r>
        <w:t>CadMex's</w:t>
      </w:r>
      <w:proofErr w:type="spellEnd"/>
      <w:r>
        <w:t xml:space="preserve"> decision to grant sublicensing agreements the lack of the</w:t>
      </w:r>
      <w:r>
        <w:t xml:space="preserve"> sub-paragraphs in their agreements that can protect them from legal action, may play against them if such situation will take a place.  In this case, it is important to make an accent on all the possible issues in terms of the original contract.  </w:t>
      </w:r>
    </w:p>
    <w:p w:rsidR="008E79D1" w:rsidRDefault="004532D2">
      <w:pPr>
        <w:spacing w:after="276"/>
        <w:ind w:left="1370" w:right="2" w:firstLine="720"/>
      </w:pPr>
      <w:r>
        <w:t>When th</w:t>
      </w:r>
      <w:r>
        <w:t>e local customs and laws conflict with the customs and laws of an organization operating abroad then the local laws will prevail over the foreign laws.  The reason for it is that all the transactions between two companies would have to be completed in acco</w:t>
      </w:r>
      <w:r>
        <w:t xml:space="preserve">rdance to the laws and regulations established by the local government.  If those criteria were not met than, ADDRESSING INTERNATIONAL LEGAL AND ETHICAL </w:t>
      </w:r>
      <w:proofErr w:type="gramStart"/>
      <w:r>
        <w:t>ISSUES  3</w:t>
      </w:r>
      <w:proofErr w:type="gramEnd"/>
    </w:p>
    <w:p w:rsidR="008E79D1" w:rsidRDefault="004532D2">
      <w:pPr>
        <w:ind w:left="1380" w:right="2"/>
      </w:pPr>
      <w:proofErr w:type="gramStart"/>
      <w:r>
        <w:t>transaction</w:t>
      </w:r>
      <w:proofErr w:type="gramEnd"/>
      <w:r>
        <w:t xml:space="preserve"> would lose its legal privileges.  For that reason, it is very important for both </w:t>
      </w:r>
      <w:r>
        <w:t xml:space="preserve">companies to be aware of the local customs and laws before interring the agreement.   </w:t>
      </w:r>
    </w:p>
    <w:p w:rsidR="008E79D1" w:rsidRDefault="004532D2">
      <w:pPr>
        <w:spacing w:after="236" w:line="259" w:lineRule="auto"/>
        <w:ind w:left="2115" w:right="2"/>
      </w:pPr>
      <w:r>
        <w:t xml:space="preserve">Domestic and international issues in business relations may have its differences and </w:t>
      </w:r>
    </w:p>
    <w:p w:rsidR="008E79D1" w:rsidRDefault="004532D2">
      <w:pPr>
        <w:ind w:left="1380" w:right="2"/>
      </w:pPr>
      <w:proofErr w:type="gramStart"/>
      <w:r>
        <w:lastRenderedPageBreak/>
        <w:t>similarities</w:t>
      </w:r>
      <w:proofErr w:type="gramEnd"/>
      <w:r>
        <w:t>.  Although, the local business transactions are much more protected by the local laws, while international issues may not be covered by the same approach, which makes them dependent on the international standards.  Local legal system would hav</w:t>
      </w:r>
      <w:r>
        <w:t xml:space="preserve">e to consider its geographical jurisdiction, which may not be active on the certain territories. </w:t>
      </w:r>
    </w:p>
    <w:p w:rsidR="008E79D1" w:rsidRDefault="004532D2">
      <w:pPr>
        <w:spacing w:after="236" w:line="259" w:lineRule="auto"/>
        <w:ind w:left="2115" w:right="2"/>
      </w:pPr>
      <w:r>
        <w:t xml:space="preserve">When company is making decision to inter international business, it has to make a </w:t>
      </w:r>
    </w:p>
    <w:p w:rsidR="008E79D1" w:rsidRDefault="004532D2">
      <w:pPr>
        <w:spacing w:after="1104"/>
        <w:ind w:left="1380" w:right="2"/>
      </w:pPr>
      <w:proofErr w:type="gramStart"/>
      <w:r>
        <w:t>detailed</w:t>
      </w:r>
      <w:proofErr w:type="gramEnd"/>
      <w:r>
        <w:t xml:space="preserve"> research about all the aspects of chosen territories and make deta</w:t>
      </w:r>
      <w:r>
        <w:t xml:space="preserve">iled contractual adjustments, in order to protect their interests in all possible outcomes. </w:t>
      </w:r>
    </w:p>
    <w:p w:rsidR="008E79D1" w:rsidRDefault="004532D2">
      <w:pPr>
        <w:spacing w:after="236" w:line="259" w:lineRule="auto"/>
        <w:ind w:left="1380" w:right="2"/>
      </w:pPr>
      <w:r>
        <w:t xml:space="preserve">References: </w:t>
      </w:r>
    </w:p>
    <w:p w:rsidR="008E79D1" w:rsidRDefault="004532D2">
      <w:pPr>
        <w:ind w:left="1380" w:right="2"/>
      </w:pPr>
      <w:r>
        <w:t>Melvin, S. P. (2011).  The legal environment of business: A managerial approach: Theory to practice.  New York, NY: McGraw-Hill/Irwin.</w:t>
      </w:r>
    </w:p>
    <w:p w:rsidR="008E79D1" w:rsidRDefault="004532D2">
      <w:pPr>
        <w:spacing w:after="236" w:line="259" w:lineRule="auto"/>
        <w:ind w:left="1380" w:right="2"/>
      </w:pPr>
      <w:r>
        <w:t>U.S. Securities</w:t>
      </w:r>
      <w:r>
        <w:t xml:space="preserve"> and Exchange Commission (SEC).  Retrieved from http://www.sec.gov/index</w:t>
      </w:r>
    </w:p>
    <w:p w:rsidR="008E79D1" w:rsidRDefault="004532D2">
      <w:pPr>
        <w:spacing w:after="4702"/>
        <w:ind w:left="1380" w:right="2"/>
      </w:pPr>
      <w:r>
        <w:t>Federal Trade Commission (FTC).  Retrieved from http://www.ftc.gov</w:t>
      </w:r>
    </w:p>
    <w:p w:rsidR="008E79D1" w:rsidRDefault="004532D2">
      <w:pPr>
        <w:spacing w:line="259" w:lineRule="auto"/>
        <w:ind w:left="0" w:firstLine="0"/>
      </w:pPr>
      <w:hyperlink r:id="rId6">
        <w:r>
          <w:rPr>
            <w:rFonts w:ascii="Arial" w:eastAsia="Arial" w:hAnsi="Arial" w:cs="Arial"/>
            <w:sz w:val="2"/>
          </w:rPr>
          <w:t>Powered by TCPDF (www.tcpdf.org)</w:t>
        </w:r>
      </w:hyperlink>
    </w:p>
    <w:sectPr w:rsidR="008E79D1">
      <w:footerReference w:type="even" r:id="rId7"/>
      <w:footerReference w:type="default" r:id="rId8"/>
      <w:footerReference w:type="first" r:id="rId9"/>
      <w:pgSz w:w="12240" w:h="15840"/>
      <w:pgMar w:top="387" w:right="1436" w:bottom="20" w:left="57" w:header="720" w:footer="77"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532D2" w:rsidRDefault="004532D2">
      <w:pPr>
        <w:spacing w:line="240" w:lineRule="auto"/>
      </w:pPr>
      <w:r>
        <w:separator/>
      </w:r>
    </w:p>
  </w:endnote>
  <w:endnote w:type="continuationSeparator" w:id="0">
    <w:p w:rsidR="004532D2" w:rsidRDefault="004532D2">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E79D1" w:rsidRDefault="004532D2">
    <w:pPr>
      <w:spacing w:after="367" w:line="259" w:lineRule="auto"/>
      <w:ind w:left="567" w:firstLine="0"/>
    </w:pPr>
    <w:r>
      <w:rPr>
        <w:rFonts w:ascii="Times New Roman" w:eastAsia="Times New Roman" w:hAnsi="Times New Roman" w:cs="Times New Roman"/>
        <w:sz w:val="16"/>
      </w:rPr>
      <w:t>This study source was downloaded by 100000845360467 from CourseHero.com on 04-13-2022 03:29:49 GMT -05:00</w:t>
    </w:r>
  </w:p>
  <w:p w:rsidR="008E79D1" w:rsidRDefault="004532D2">
    <w:pPr>
      <w:spacing w:line="259" w:lineRule="auto"/>
      <w:ind w:left="567" w:firstLine="0"/>
    </w:pPr>
    <w:r>
      <w:rPr>
        <w:rFonts w:ascii="Times New Roman" w:eastAsia="Times New Roman" w:hAnsi="Times New Roman" w:cs="Times New Roman"/>
        <w:sz w:val="16"/>
      </w:rPr>
      <w:t>https://www.coursehero.com/file/11204165/International-Legal-and-Ethical-Issues-Simulation-Summary-Week2/</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E79D1" w:rsidRDefault="008E79D1">
    <w:pPr>
      <w:spacing w:line="259" w:lineRule="auto"/>
      <w:ind w:left="567" w:firstLine="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E79D1" w:rsidRDefault="004532D2">
    <w:pPr>
      <w:spacing w:after="367" w:line="259" w:lineRule="auto"/>
      <w:ind w:left="567" w:firstLine="0"/>
    </w:pPr>
    <w:r>
      <w:rPr>
        <w:rFonts w:ascii="Times New Roman" w:eastAsia="Times New Roman" w:hAnsi="Times New Roman" w:cs="Times New Roman"/>
        <w:sz w:val="16"/>
      </w:rPr>
      <w:t>This study source was downloaded by 10000084</w:t>
    </w:r>
    <w:r>
      <w:rPr>
        <w:rFonts w:ascii="Times New Roman" w:eastAsia="Times New Roman" w:hAnsi="Times New Roman" w:cs="Times New Roman"/>
        <w:sz w:val="16"/>
      </w:rPr>
      <w:t>5360467 from CourseHero.com on 04-13-2022 03:29:49 GMT -05:00</w:t>
    </w:r>
  </w:p>
  <w:p w:rsidR="008E79D1" w:rsidRDefault="004532D2">
    <w:pPr>
      <w:spacing w:line="259" w:lineRule="auto"/>
      <w:ind w:left="567" w:firstLine="0"/>
    </w:pPr>
    <w:r>
      <w:rPr>
        <w:rFonts w:ascii="Times New Roman" w:eastAsia="Times New Roman" w:hAnsi="Times New Roman" w:cs="Times New Roman"/>
        <w:sz w:val="16"/>
      </w:rPr>
      <w:t>https://www.coursehero.com/file/11204165/International-Legal-and-Ethical-Issues-Simulation-Summary-Week2/</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532D2" w:rsidRDefault="004532D2">
      <w:pPr>
        <w:spacing w:line="240" w:lineRule="auto"/>
      </w:pPr>
      <w:r>
        <w:separator/>
      </w:r>
    </w:p>
  </w:footnote>
  <w:footnote w:type="continuationSeparator" w:id="0">
    <w:p w:rsidR="004532D2" w:rsidRDefault="004532D2">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E79D1"/>
    <w:rsid w:val="004532D2"/>
    <w:rsid w:val="004B6610"/>
    <w:rsid w:val="004C3C4F"/>
    <w:rsid w:val="008E79D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7BABFD97-3745-4598-ACE8-86E6037F91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0" w:line="452" w:lineRule="auto"/>
      <w:ind w:left="1395" w:hanging="10"/>
    </w:pPr>
    <w:rPr>
      <w:rFonts w:ascii="Calibri" w:eastAsia="Calibri" w:hAnsi="Calibri" w:cs="Calibri"/>
      <w:color w:val="000000"/>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tcpdf.org" TargetMode="External"/><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3</Pages>
  <Words>497</Words>
  <Characters>2836</Characters>
  <Application>Microsoft Office Word</Application>
  <DocSecurity>0</DocSecurity>
  <Lines>23</Lines>
  <Paragraphs>6</Paragraphs>
  <ScaleCrop>false</ScaleCrop>
  <Company/>
  <LinksUpToDate>false</LinksUpToDate>
  <CharactersWithSpaces>3327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account</dc:creator>
  <cp:keywords>Downloader: 100000845360467,Uploader: 100000753244687,CHDL-UGC-Meta</cp:keywords>
  <cp:lastModifiedBy>Microsoft account</cp:lastModifiedBy>
  <cp:revision>3</cp:revision>
  <dcterms:created xsi:type="dcterms:W3CDTF">2022-04-13T08:45:00Z</dcterms:created>
  <dcterms:modified xsi:type="dcterms:W3CDTF">2022-04-13T08:46:00Z</dcterms:modified>
</cp:coreProperties>
</file>