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91B" w:rsidRDefault="009F5DA1" w:rsidP="002A7F7A">
      <w:pPr>
        <w:spacing w:after="68" w:line="259" w:lineRule="auto"/>
        <w:ind w:left="0" w:right="-887" w:firstLine="0"/>
      </w:pPr>
      <w:r>
        <w:rPr>
          <w:rFonts w:ascii="Arial" w:eastAsia="Arial" w:hAnsi="Arial" w:cs="Arial"/>
        </w:rPr>
        <w:t xml:space="preserve"> </w:t>
      </w:r>
    </w:p>
    <w:p w:rsidR="0036291B" w:rsidRPr="002A7F7A" w:rsidRDefault="009F5DA1">
      <w:pPr>
        <w:spacing w:after="448" w:line="259" w:lineRule="auto"/>
        <w:ind w:firstLine="0"/>
        <w:rPr>
          <w:szCs w:val="24"/>
        </w:rPr>
      </w:pPr>
      <w:r w:rsidRPr="002A7F7A">
        <w:rPr>
          <w:szCs w:val="24"/>
        </w:rPr>
        <w:t>Business Financing and the Capital Structure</w:t>
      </w:r>
    </w:p>
    <w:p w:rsidR="0036291B" w:rsidRDefault="009F5DA1">
      <w:pPr>
        <w:spacing w:line="259" w:lineRule="auto"/>
        <w:ind w:left="1370" w:firstLine="0"/>
      </w:pPr>
      <w:r>
        <w:br w:type="page"/>
      </w:r>
      <w:bookmarkStart w:id="0" w:name="_GoBack"/>
      <w:bookmarkEnd w:id="0"/>
    </w:p>
    <w:p w:rsidR="0036291B" w:rsidRDefault="009F5DA1">
      <w:pPr>
        <w:ind w:left="1370" w:right="100" w:firstLine="0"/>
      </w:pPr>
      <w:r>
        <w:lastRenderedPageBreak/>
        <w:t>Deciding between equity financing and taking on a loan for your business is a challenge for all small business owners when they need capital to expand a business. Should you go to a bank and apply for a business loan? Or should you look for an investor?</w:t>
      </w:r>
      <w:r>
        <w:rPr>
          <w:sz w:val="22"/>
        </w:rPr>
        <w:t xml:space="preserve"> </w:t>
      </w:r>
      <w:r>
        <w:t>Ha</w:t>
      </w:r>
      <w:r>
        <w:t xml:space="preserve">ving an investor write you a check may seem like the perfect answer if you want to expand your business but don't want to take on debt. After all, it's money without the hassle of repayment or interest. But the dollars come with huge strings attached: You </w:t>
      </w:r>
      <w:r>
        <w:t>must share the profits with the venture capitalist or angel investor.</w:t>
      </w:r>
    </w:p>
    <w:p w:rsidR="0036291B" w:rsidRDefault="009F5DA1">
      <w:pPr>
        <w:ind w:left="1370"/>
      </w:pPr>
      <w:r>
        <w:t>There are two main types of financing available for most businesses: equity and debt. Equity is the money raised by shareholders and put into a business; debt is what is borrowed from ot</w:t>
      </w:r>
      <w:r>
        <w:t>hers to invest in it. Because SMEs are not usually large enough to gain public attention or private investment, most of their external sources of funds relate to debt. While seeking sources of financing for business operations, your SME should not immediat</w:t>
      </w:r>
      <w:r>
        <w:t>ely rush to external sources of finance. In other words, obtaining a loan from a lending institution should not be the first choice for funds. Many other potential sources of equity must be exhausted before an SME can reasonably turn to debt financing.</w:t>
      </w:r>
    </w:p>
    <w:p w:rsidR="0036291B" w:rsidRDefault="009F5DA1">
      <w:pPr>
        <w:pStyle w:val="Heading1"/>
        <w:ind w:left="2100"/>
      </w:pPr>
      <w:r>
        <w:t>Fin</w:t>
      </w:r>
      <w:r>
        <w:t>ancial Statements</w:t>
      </w:r>
    </w:p>
    <w:p w:rsidR="0036291B" w:rsidRDefault="009F5DA1">
      <w:pPr>
        <w:ind w:left="1370"/>
      </w:pPr>
      <w:r>
        <w:t>As all businesses are aware, it is a vital part of operations to always know their financial position. Lenders and investors will need to see accounts and statements as evidence that a potential client is accurately and effectively managi</w:t>
      </w:r>
      <w:r>
        <w:t xml:space="preserve">ng their company’s finances. As such, a business will need to have up-to-date financials and a credible set of forecasts and plans for the coming season. Many lenders also require financial statements to be audited. In this case, you must hire a certified </w:t>
      </w:r>
      <w:r>
        <w:t>independent accountant or accounting firm to review your statements before you finalize your loan application.</w:t>
      </w:r>
    </w:p>
    <w:p w:rsidR="0036291B" w:rsidRDefault="009F5DA1">
      <w:pPr>
        <w:ind w:left="1370"/>
      </w:pPr>
      <w:r>
        <w:t>When preparing this information, a good starting point is to create a balance sheet detailing your assets and liabilities. This will give you a b</w:t>
      </w:r>
      <w:r>
        <w:t xml:space="preserve">etter sense of how much money you </w:t>
      </w:r>
      <w:r>
        <w:lastRenderedPageBreak/>
        <w:t>might be able to borrow and whether you already have liquid assets, which can be easily turned into funds for investment in the business. Other fundamental financial statements are profit-</w:t>
      </w:r>
      <w:proofErr w:type="spellStart"/>
      <w:r>
        <w:t>andloss</w:t>
      </w:r>
      <w:proofErr w:type="spellEnd"/>
      <w:r>
        <w:t xml:space="preserve"> accounts and cash flow sta</w:t>
      </w:r>
      <w:r>
        <w:t>tements.</w:t>
      </w:r>
    </w:p>
    <w:p w:rsidR="0036291B" w:rsidRDefault="009F5DA1">
      <w:pPr>
        <w:ind w:left="1370"/>
      </w:pPr>
      <w:r>
        <w:t xml:space="preserve">With these statements in hand, you should be able to decide how much money your business actually needs and reasonably estimate how much money you might be able to borrow. To do this, ask yourself what you need the money for: buying inventory and </w:t>
      </w:r>
      <w:r>
        <w:t>capital stock, or paying payroll, overhead, and rent? Your estimates must be conservative and reasonable. One mistake you must avoid is to ask for more money than you can afford to repay. This is done by showing in your financial statements that your busin</w:t>
      </w:r>
      <w:r>
        <w:t>ess will generate enough cash flow in the future to allow you to repay the loan amount on time. Showing how repayment of the loan will be made is critical; you must prove not only that is your cash flow sufficient, but that your business shows effective ma</w:t>
      </w:r>
      <w:r>
        <w:t>nagement, your orders with buyers are sound and secure, and that proper risk management techniques are in place.</w:t>
      </w:r>
    </w:p>
    <w:p w:rsidR="0036291B" w:rsidRDefault="009F5DA1">
      <w:pPr>
        <w:pStyle w:val="Heading1"/>
        <w:ind w:left="2100"/>
      </w:pPr>
      <w:r>
        <w:t>Why diversify</w:t>
      </w:r>
    </w:p>
    <w:p w:rsidR="0036291B" w:rsidRDefault="009F5DA1">
      <w:pPr>
        <w:ind w:left="1370"/>
      </w:pPr>
      <w:r>
        <w:t>The goal of diversification is not to boost performance—it won’t ensure gains or guarantee against losses. But once you choose to</w:t>
      </w:r>
      <w:r>
        <w:t xml:space="preserve"> target a level of risk based on your goals, time horizon, and tolerance for volatility, diversification may provide the potential to improve returns for that level of risk.</w:t>
      </w:r>
    </w:p>
    <w:p w:rsidR="0036291B" w:rsidRDefault="009F5DA1">
      <w:pPr>
        <w:ind w:left="1370"/>
      </w:pPr>
      <w:r>
        <w:t>At the heart of diversification lies the concept of correlation. Simply put, corre</w:t>
      </w:r>
      <w:r>
        <w:t>lation is a measure of how often the returns of two investments move together, up or down. Correlation is a number from –1 to +1 that is computed using historical returns. A correlation of +1 between two stocks, for example, means that in the past when the</w:t>
      </w:r>
      <w:r>
        <w:t xml:space="preserve"> return on one stock was up 5%, then the return on the other stock was up 5%. A correlation of –1 tells you that, historically, they moved in opposite directions.</w:t>
      </w:r>
    </w:p>
    <w:p w:rsidR="0036291B" w:rsidRDefault="009F5DA1">
      <w:pPr>
        <w:ind w:left="1370"/>
      </w:pPr>
      <w:r>
        <w:lastRenderedPageBreak/>
        <w:t>When you put assets that have low correlations together in a portfolio, you may be able to ge</w:t>
      </w:r>
      <w:r>
        <w:t>t more return while taking on the same level of risk, or the same returns with less risk.</w:t>
      </w:r>
    </w:p>
    <w:p w:rsidR="0036291B" w:rsidRDefault="009F5DA1">
      <w:pPr>
        <w:ind w:left="1370"/>
      </w:pPr>
      <w:r>
        <w:t>To build a diversified portfolio, you should look for assets whose returns haven’t historically moved in the same direction, and, ideally, assets whose returns move i</w:t>
      </w:r>
      <w:r>
        <w:t>n the opposite direction. This way, even if a portion of your portfolio is declining, the rest of your portfolio, hopefully, is growing. Thus, you can potentially offset the impact of poor market performance on your overall portfolio.</w:t>
      </w:r>
    </w:p>
    <w:p w:rsidR="0036291B" w:rsidRDefault="009F5DA1">
      <w:pPr>
        <w:ind w:left="1370"/>
      </w:pPr>
      <w:r>
        <w:t>Another important asp</w:t>
      </w:r>
      <w:r>
        <w:t>ect of building a well-diversified portfolio is that you try to stay diversified within each type of investment.</w:t>
      </w:r>
    </w:p>
    <w:p w:rsidR="0036291B" w:rsidRDefault="009F5DA1">
      <w:pPr>
        <w:ind w:left="1370"/>
      </w:pPr>
      <w:r>
        <w:t>Within your individual stock holdings, beware of overconcentration in a single stock. For example, you may not want one stock to make up more t</w:t>
      </w:r>
      <w:r>
        <w:t>han 5% of your stock portfolio. Fidelity also believes it’s smart to diversify across stocks by market capitalization (small, mid-, and large caps), sectors, and geography. Again, not all caps, sectors, and regions prosper at the same time, so you may be a</w:t>
      </w:r>
      <w:r>
        <w:t>ble to reduce portfolio risk by spreading your assets. You may want to consider a mix of styles, too, such as growth and value.</w:t>
      </w:r>
    </w:p>
    <w:p w:rsidR="0036291B" w:rsidRDefault="009F5DA1">
      <w:pPr>
        <w:ind w:left="1370"/>
      </w:pPr>
      <w:r>
        <w:t>Similarly, when it comes to your bond investments, consider varying maturities, styles, and duration, which measures sensitivity to interest-rate changes.</w:t>
      </w:r>
    </w:p>
    <w:p w:rsidR="0036291B" w:rsidRDefault="009F5DA1">
      <w:pPr>
        <w:pStyle w:val="Heading1"/>
        <w:ind w:left="2100"/>
      </w:pPr>
      <w:r>
        <w:t>Diversification has proven its long-term value</w:t>
      </w:r>
    </w:p>
    <w:p w:rsidR="0036291B" w:rsidRDefault="009F5DA1">
      <w:pPr>
        <w:ind w:left="1370"/>
      </w:pPr>
      <w:r>
        <w:t>During the 2008–2009 bear market, correlations went up</w:t>
      </w:r>
      <w:r>
        <w:t>, and many different types of investments lost value at the same time. While it may have felt as though diversification failed during the downturn, it didn’t. The major asset classes were more highly correlated, but diversification still helped contain por</w:t>
      </w:r>
      <w:r>
        <w:t>tfolio losses.</w:t>
      </w:r>
    </w:p>
    <w:p w:rsidR="002A7F7A" w:rsidRDefault="009F5DA1" w:rsidP="002A7F7A">
      <w:pPr>
        <w:ind w:left="1370"/>
      </w:pPr>
      <w:r>
        <w:lastRenderedPageBreak/>
        <w:t>Consider the performance of three hypothetical portfolios: a diversified portfolio of 70% stocks, 25% bonds, and 5% short-term investments; a 100% stock portfolio; and an all-cash portfolio.</w:t>
      </w:r>
    </w:p>
    <w:p w:rsidR="0036291B" w:rsidRDefault="009F5DA1" w:rsidP="002A7F7A">
      <w:pPr>
        <w:ind w:left="1370"/>
      </w:pPr>
      <w:r>
        <w:t xml:space="preserve">References </w:t>
      </w:r>
      <w:r>
        <w:rPr>
          <w:color w:val="0563C1"/>
          <w:u w:val="single" w:color="0563C1"/>
        </w:rPr>
        <w:t>http://www.nber.org/chapters/</w:t>
      </w:r>
      <w:proofErr w:type="gramStart"/>
      <w:r>
        <w:rPr>
          <w:color w:val="0563C1"/>
          <w:u w:val="single" w:color="0563C1"/>
        </w:rPr>
        <w:t>c11393.pd</w:t>
      </w:r>
      <w:r>
        <w:rPr>
          <w:color w:val="0563C1"/>
          <w:u w:val="single" w:color="0563C1"/>
        </w:rPr>
        <w:t>f</w:t>
      </w:r>
      <w:r>
        <w:t xml:space="preserve">  By</w:t>
      </w:r>
      <w:proofErr w:type="gramEnd"/>
      <w:r>
        <w:t xml:space="preserve"> Benjamin M. Friedman Publication Date: 1982</w:t>
      </w:r>
    </w:p>
    <w:p w:rsidR="0036291B" w:rsidRDefault="009F5DA1">
      <w:pPr>
        <w:spacing w:after="1108" w:line="259" w:lineRule="auto"/>
        <w:ind w:left="0" w:right="258" w:firstLine="0"/>
        <w:jc w:val="right"/>
      </w:pPr>
      <w:r>
        <w:rPr>
          <w:color w:val="0563C1"/>
          <w:u w:val="single" w:color="0563C1"/>
        </w:rPr>
        <w:t>http://www.ucop.edu/enterprise-risk-management/_files/protiviti_faqguide.pdf Published 2006</w:t>
      </w:r>
      <w:r>
        <w:t xml:space="preserve"> </w:t>
      </w:r>
    </w:p>
    <w:p w:rsidR="0036291B" w:rsidRDefault="009F5DA1" w:rsidP="002A7F7A">
      <w:pPr>
        <w:spacing w:after="9488"/>
        <w:ind w:firstLine="0"/>
      </w:pPr>
      <w:r>
        <w:rPr>
          <w:color w:val="0563C1"/>
          <w:u w:val="single" w:color="0563C1"/>
        </w:rPr>
        <w:t>http://www.frbsf.org/economic-research/publications/economic-letter/</w:t>
      </w:r>
      <w:r>
        <w:t xml:space="preserve"> Sylvain Leduc and Dan Wilson August 25, 2014</w:t>
      </w:r>
    </w:p>
    <w:sectPr w:rsidR="0036291B">
      <w:headerReference w:type="even" r:id="rId6"/>
      <w:headerReference w:type="default" r:id="rId7"/>
      <w:footerReference w:type="even" r:id="rId8"/>
      <w:footerReference w:type="default" r:id="rId9"/>
      <w:headerReference w:type="first" r:id="rId10"/>
      <w:footerReference w:type="first" r:id="rId11"/>
      <w:pgSz w:w="12240" w:h="15840"/>
      <w:pgMar w:top="387" w:right="1454"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5DA1" w:rsidRDefault="009F5DA1">
      <w:pPr>
        <w:spacing w:after="0" w:line="240" w:lineRule="auto"/>
      </w:pPr>
      <w:r>
        <w:separator/>
      </w:r>
    </w:p>
  </w:endnote>
  <w:endnote w:type="continuationSeparator" w:id="0">
    <w:p w:rsidR="009F5DA1" w:rsidRDefault="009F5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91B" w:rsidRDefault="009F5DA1">
    <w:pPr>
      <w:spacing w:after="0" w:line="259" w:lineRule="auto"/>
      <w:ind w:firstLine="0"/>
    </w:pPr>
    <w:r>
      <w:rPr>
        <w:sz w:val="22"/>
      </w:rPr>
      <w:t>Financing and the Capital structure</w:t>
    </w:r>
  </w:p>
  <w:p w:rsidR="0036291B" w:rsidRDefault="009F5DA1">
    <w:pPr>
      <w:spacing w:after="367" w:line="259" w:lineRule="auto"/>
      <w:ind w:left="567" w:firstLine="0"/>
    </w:pPr>
    <w:r>
      <w:rPr>
        <w:rFonts w:ascii="Times New Roman" w:eastAsia="Times New Roman" w:hAnsi="Times New Roman" w:cs="Times New Roman"/>
        <w:sz w:val="16"/>
      </w:rPr>
      <w:t>This study source was downloaded by 100000845424264 from CourseHero.com on 04-13-2022 22:30:33 GMT -05:00</w:t>
    </w:r>
  </w:p>
  <w:p w:rsidR="0036291B" w:rsidRDefault="009F5DA1">
    <w:pPr>
      <w:spacing w:after="0" w:line="259" w:lineRule="auto"/>
      <w:ind w:left="567" w:firstLine="0"/>
    </w:pPr>
    <w:r>
      <w:rPr>
        <w:rFonts w:ascii="Times New Roman" w:eastAsia="Times New Roman" w:hAnsi="Times New Roman" w:cs="Times New Roman"/>
        <w:sz w:val="16"/>
      </w:rPr>
      <w:t>https://www.coursehero.com/file/10190863/Business-Financing-and-the-Capital-Structure-vic/</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91B" w:rsidRDefault="0036291B">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91B" w:rsidRDefault="0036291B">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5DA1" w:rsidRDefault="009F5DA1">
      <w:pPr>
        <w:spacing w:after="0" w:line="240" w:lineRule="auto"/>
      </w:pPr>
      <w:r>
        <w:separator/>
      </w:r>
    </w:p>
  </w:footnote>
  <w:footnote w:type="continuationSeparator" w:id="0">
    <w:p w:rsidR="009F5DA1" w:rsidRDefault="009F5D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91B" w:rsidRDefault="009F5DA1">
    <w:pPr>
      <w:spacing w:after="0" w:line="259" w:lineRule="auto"/>
      <w:ind w:firstLine="0"/>
    </w:pPr>
    <w:r>
      <w:rPr>
        <w:sz w:val="22"/>
      </w:rPr>
      <w:t xml:space="preserve">  Business Financing and the Capital Structure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91B" w:rsidRDefault="0036291B">
    <w:pPr>
      <w:spacing w:after="0" w:line="259" w:lineRule="auto"/>
      <w:ind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291B" w:rsidRDefault="0036291B">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91B"/>
    <w:rsid w:val="002A7F7A"/>
    <w:rsid w:val="0036291B"/>
    <w:rsid w:val="009F5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FEFF4D-F8E1-46AA-849D-D9F228BA7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7" w:line="452" w:lineRule="auto"/>
      <w:ind w:left="138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6"/>
      <w:ind w:left="2115"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943</Words>
  <Characters>5378</Characters>
  <Application>Microsoft Office Word</Application>
  <DocSecurity>0</DocSecurity>
  <Lines>44</Lines>
  <Paragraphs>12</Paragraphs>
  <ScaleCrop>false</ScaleCrop>
  <Company/>
  <LinksUpToDate>false</LinksUpToDate>
  <CharactersWithSpaces>6309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100000753728156,CHDL-UGC-Meta</cp:keywords>
  <cp:lastModifiedBy>Microsoft account</cp:lastModifiedBy>
  <cp:revision>2</cp:revision>
  <dcterms:created xsi:type="dcterms:W3CDTF">2022-04-14T03:34:00Z</dcterms:created>
  <dcterms:modified xsi:type="dcterms:W3CDTF">2022-04-14T03:34:00Z</dcterms:modified>
</cp:coreProperties>
</file>