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2777" w14:textId="77777777" w:rsidR="006A496F" w:rsidRPr="00C53E77" w:rsidRDefault="006A496F" w:rsidP="00356D04">
      <w:pPr>
        <w:spacing w:after="0" w:line="360" w:lineRule="auto"/>
        <w:jc w:val="center"/>
        <w:rPr>
          <w:rFonts w:ascii="Times New Roman" w:eastAsia="Times New Roman" w:hAnsi="Times New Roman" w:cs="Times New Roman"/>
          <w:sz w:val="24"/>
          <w:szCs w:val="24"/>
          <w:lang w:val="en-US"/>
        </w:rPr>
      </w:pPr>
    </w:p>
    <w:p w14:paraId="1491EF5A" w14:textId="77777777" w:rsidR="006A496F" w:rsidRPr="00F5505A" w:rsidRDefault="006A496F" w:rsidP="00356D04">
      <w:pPr>
        <w:spacing w:after="0" w:line="360" w:lineRule="auto"/>
        <w:jc w:val="center"/>
        <w:rPr>
          <w:rFonts w:ascii="Times New Roman" w:eastAsia="Times New Roman" w:hAnsi="Times New Roman" w:cs="Times New Roman"/>
          <w:sz w:val="36"/>
          <w:szCs w:val="24"/>
          <w:lang w:val="en-US"/>
        </w:rPr>
      </w:pPr>
    </w:p>
    <w:p w14:paraId="0DE667D4" w14:textId="77777777" w:rsidR="006A496F" w:rsidRDefault="006A496F" w:rsidP="00356D04">
      <w:pPr>
        <w:spacing w:after="0" w:line="360" w:lineRule="auto"/>
        <w:jc w:val="center"/>
        <w:rPr>
          <w:rFonts w:ascii="Times New Roman" w:eastAsia="Times New Roman" w:hAnsi="Times New Roman" w:cs="Times New Roman"/>
          <w:sz w:val="24"/>
          <w:szCs w:val="24"/>
          <w:lang w:val="en-US"/>
        </w:rPr>
      </w:pPr>
    </w:p>
    <w:p w14:paraId="48549A88" w14:textId="786E3CAA" w:rsidR="00C53E77" w:rsidRPr="00F5505A" w:rsidRDefault="001D6C42" w:rsidP="00356D04">
      <w:pPr>
        <w:spacing w:after="0" w:line="360" w:lineRule="auto"/>
        <w:jc w:val="center"/>
        <w:rPr>
          <w:rFonts w:ascii="Times New Roman" w:eastAsia="Times New Roman" w:hAnsi="Times New Roman" w:cs="Times New Roman"/>
          <w:b/>
          <w:sz w:val="34"/>
          <w:szCs w:val="34"/>
          <w:lang w:val="en-US"/>
        </w:rPr>
      </w:pPr>
      <w:bookmarkStart w:id="0" w:name="_GoBack"/>
      <w:r w:rsidRPr="00F5505A">
        <w:rPr>
          <w:rFonts w:ascii="Times New Roman" w:eastAsia="Times New Roman" w:hAnsi="Times New Roman" w:cs="Times New Roman"/>
          <w:b/>
          <w:sz w:val="34"/>
          <w:szCs w:val="34"/>
          <w:lang w:val="en-US"/>
        </w:rPr>
        <w:t xml:space="preserve">The CRISPR </w:t>
      </w:r>
      <w:r w:rsidR="00197E33" w:rsidRPr="00F5505A">
        <w:rPr>
          <w:rFonts w:ascii="Times New Roman" w:eastAsia="Times New Roman" w:hAnsi="Times New Roman" w:cs="Times New Roman"/>
          <w:b/>
          <w:sz w:val="34"/>
          <w:szCs w:val="34"/>
          <w:lang w:val="en-US"/>
        </w:rPr>
        <w:t>p</w:t>
      </w:r>
      <w:r w:rsidRPr="00F5505A">
        <w:rPr>
          <w:rFonts w:ascii="Times New Roman" w:eastAsia="Times New Roman" w:hAnsi="Times New Roman" w:cs="Times New Roman"/>
          <w:b/>
          <w:sz w:val="34"/>
          <w:szCs w:val="34"/>
          <w:lang w:val="en-US"/>
        </w:rPr>
        <w:t xml:space="preserve">atent landscape: A South African </w:t>
      </w:r>
      <w:r w:rsidR="00197E33" w:rsidRPr="00F5505A">
        <w:rPr>
          <w:rFonts w:ascii="Times New Roman" w:eastAsia="Times New Roman" w:hAnsi="Times New Roman" w:cs="Times New Roman"/>
          <w:b/>
          <w:sz w:val="34"/>
          <w:szCs w:val="34"/>
          <w:lang w:val="en-US"/>
        </w:rPr>
        <w:t>p</w:t>
      </w:r>
      <w:r w:rsidRPr="00F5505A">
        <w:rPr>
          <w:rFonts w:ascii="Times New Roman" w:eastAsia="Times New Roman" w:hAnsi="Times New Roman" w:cs="Times New Roman"/>
          <w:b/>
          <w:sz w:val="34"/>
          <w:szCs w:val="34"/>
          <w:lang w:val="en-US"/>
        </w:rPr>
        <w:t>erspective</w:t>
      </w:r>
    </w:p>
    <w:bookmarkEnd w:id="0"/>
    <w:p w14:paraId="50E07229" w14:textId="64E78383" w:rsidR="00F25F5B" w:rsidRDefault="00F25F5B" w:rsidP="00FD6272">
      <w:pPr>
        <w:spacing w:after="0" w:line="360" w:lineRule="auto"/>
        <w:jc w:val="center"/>
        <w:rPr>
          <w:rFonts w:ascii="Times New Roman" w:eastAsia="Times New Roman" w:hAnsi="Times New Roman" w:cs="Times New Roman"/>
          <w:b/>
          <w:sz w:val="32"/>
          <w:szCs w:val="24"/>
          <w:lang w:val="en-US"/>
        </w:rPr>
      </w:pPr>
      <w:r>
        <w:rPr>
          <w:rFonts w:ascii="Times New Roman" w:eastAsia="Times New Roman" w:hAnsi="Times New Roman" w:cs="Times New Roman"/>
          <w:b/>
          <w:sz w:val="32"/>
          <w:szCs w:val="24"/>
          <w:lang w:val="en-US"/>
        </w:rPr>
        <w:t>ABSTRACT</w:t>
      </w:r>
    </w:p>
    <w:p w14:paraId="070EDDA3" w14:textId="77777777" w:rsidR="00F25F5B" w:rsidRPr="00F25F5B" w:rsidRDefault="00F25F5B" w:rsidP="004A6609">
      <w:pPr>
        <w:spacing w:after="0" w:line="360" w:lineRule="auto"/>
        <w:jc w:val="both"/>
        <w:rPr>
          <w:rFonts w:ascii="Times New Roman" w:eastAsia="Times New Roman" w:hAnsi="Times New Roman" w:cs="Times New Roman"/>
          <w:sz w:val="24"/>
          <w:szCs w:val="24"/>
          <w:lang w:val="en-US"/>
        </w:rPr>
      </w:pPr>
    </w:p>
    <w:p w14:paraId="7E388B3D" w14:textId="77777777" w:rsidR="003E033D" w:rsidRPr="008B39B7" w:rsidRDefault="003E033D" w:rsidP="000272C2">
      <w:pPr>
        <w:spacing w:before="120" w:after="120" w:line="360" w:lineRule="auto"/>
        <w:jc w:val="both"/>
        <w:rPr>
          <w:rFonts w:ascii="Times New Roman" w:hAnsi="Times New Roman" w:cs="Times New Roman"/>
          <w:sz w:val="24"/>
          <w:szCs w:val="24"/>
        </w:rPr>
      </w:pPr>
      <w:r w:rsidRPr="008B39B7">
        <w:rPr>
          <w:rFonts w:ascii="Times New Roman" w:hAnsi="Times New Roman" w:cs="Times New Roman"/>
          <w:sz w:val="24"/>
          <w:szCs w:val="24"/>
        </w:rPr>
        <w:t xml:space="preserve">The patent rights to CRISPR technology in different jurisdictions have been fought over tirelessly by both public and private actors. This battle has raised questions regarding the privatisation of publicly-funded research. Further complicating this landscape – these actors have implemented exclusive licensing regimes that many have argued serve as a hindrance to the access and development of CRISPR technology. </w:t>
      </w:r>
    </w:p>
    <w:p w14:paraId="5A4295B9" w14:textId="77777777" w:rsidR="003E033D" w:rsidRPr="008B39B7" w:rsidRDefault="003E033D" w:rsidP="000272C2">
      <w:pPr>
        <w:spacing w:before="120" w:after="120" w:line="360" w:lineRule="auto"/>
        <w:ind w:firstLine="567"/>
        <w:jc w:val="both"/>
        <w:rPr>
          <w:rFonts w:ascii="Times New Roman" w:hAnsi="Times New Roman" w:cs="Times New Roman"/>
          <w:sz w:val="24"/>
          <w:szCs w:val="24"/>
        </w:rPr>
      </w:pPr>
      <w:r w:rsidRPr="008B39B7">
        <w:rPr>
          <w:rFonts w:ascii="Times New Roman" w:hAnsi="Times New Roman" w:cs="Times New Roman"/>
          <w:sz w:val="24"/>
          <w:szCs w:val="24"/>
        </w:rPr>
        <w:t xml:space="preserve">Within this complex patent regime and the great potential that this technology has in the prevention and treatment of disease, it is important to consider: (1) whether this patent and licensing regime is serving the public interest; and (2) what impact these regimes will have on developing countries such as South Africa. </w:t>
      </w:r>
    </w:p>
    <w:p w14:paraId="4D8882BC" w14:textId="4776D012" w:rsidR="00F25F5B" w:rsidRDefault="003E033D" w:rsidP="000272C2">
      <w:pPr>
        <w:spacing w:before="120" w:after="120" w:line="360" w:lineRule="auto"/>
        <w:ind w:firstLine="567"/>
        <w:jc w:val="both"/>
        <w:rPr>
          <w:rFonts w:ascii="Times New Roman" w:eastAsia="Times New Roman" w:hAnsi="Times New Roman" w:cs="Times New Roman"/>
          <w:sz w:val="24"/>
          <w:szCs w:val="24"/>
          <w:lang w:val="en-US"/>
        </w:rPr>
      </w:pPr>
      <w:r w:rsidRPr="008B39B7">
        <w:rPr>
          <w:rFonts w:ascii="Times New Roman" w:hAnsi="Times New Roman" w:cs="Times New Roman"/>
          <w:sz w:val="24"/>
          <w:szCs w:val="24"/>
        </w:rPr>
        <w:t>In answering both of the above questions, I find that the current patent and licensing regimes are not conducive to the public interest, and further, may hold even more dire consequences for applications of CRISPR technology in developing countries.</w:t>
      </w:r>
    </w:p>
    <w:p w14:paraId="5FF3AB96"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220A7834"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06B22D26"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7C7ABE80"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0BEB4172"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5B3A5927"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687B037C"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52418F7A"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382A1695"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41B1351C"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464F4AFD"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6AFCA140"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78C3102E"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06251A0A"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5864A389"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27E29790" w14:textId="03CA8FFE" w:rsidR="00F25F5B" w:rsidRDefault="00F25F5B" w:rsidP="004A6609">
      <w:pPr>
        <w:spacing w:after="0" w:line="360" w:lineRule="auto"/>
        <w:jc w:val="both"/>
        <w:rPr>
          <w:rFonts w:ascii="Times New Roman" w:eastAsia="Times New Roman" w:hAnsi="Times New Roman" w:cs="Times New Roman"/>
          <w:sz w:val="24"/>
          <w:szCs w:val="24"/>
          <w:lang w:val="en-US"/>
        </w:rPr>
      </w:pPr>
    </w:p>
    <w:p w14:paraId="3ADD2C28" w14:textId="77777777" w:rsidR="00F25F5B" w:rsidRDefault="00F25F5B" w:rsidP="004A6609">
      <w:pPr>
        <w:spacing w:after="0" w:line="360" w:lineRule="auto"/>
        <w:jc w:val="both"/>
        <w:rPr>
          <w:rFonts w:ascii="Times New Roman" w:eastAsia="Times New Roman" w:hAnsi="Times New Roman" w:cs="Times New Roman"/>
          <w:sz w:val="24"/>
          <w:szCs w:val="24"/>
          <w:lang w:val="en-US"/>
        </w:rPr>
      </w:pPr>
    </w:p>
    <w:p w14:paraId="46C18D1E" w14:textId="77777777" w:rsidR="002E4053" w:rsidRDefault="002E4053" w:rsidP="004A6609">
      <w:pPr>
        <w:spacing w:after="0" w:line="360" w:lineRule="auto"/>
        <w:jc w:val="both"/>
        <w:rPr>
          <w:rFonts w:ascii="Times New Roman" w:eastAsia="Times New Roman" w:hAnsi="Times New Roman" w:cs="Times New Roman"/>
          <w:b/>
          <w:sz w:val="32"/>
          <w:szCs w:val="24"/>
          <w:lang w:val="en-US"/>
        </w:rPr>
        <w:sectPr w:rsidR="002E4053" w:rsidSect="007E1A0F">
          <w:footerReference w:type="default" r:id="rId8"/>
          <w:footnotePr>
            <w:numRestart w:val="eachSect"/>
          </w:footnotePr>
          <w:pgSz w:w="11906" w:h="16838"/>
          <w:pgMar w:top="1440" w:right="1440" w:bottom="1440" w:left="1440" w:header="708" w:footer="708" w:gutter="0"/>
          <w:pgNumType w:fmt="lowerRoman" w:start="1"/>
          <w:cols w:space="708"/>
          <w:docGrid w:linePitch="360"/>
        </w:sectPr>
      </w:pPr>
    </w:p>
    <w:p w14:paraId="130F55F2" w14:textId="2010FCDE" w:rsidR="004A6609" w:rsidRPr="004A6609" w:rsidRDefault="004A6609" w:rsidP="004A6609">
      <w:pPr>
        <w:spacing w:after="0" w:line="360" w:lineRule="auto"/>
        <w:jc w:val="both"/>
        <w:rPr>
          <w:rFonts w:ascii="Times New Roman" w:eastAsia="Times New Roman" w:hAnsi="Times New Roman" w:cs="Times New Roman"/>
          <w:b/>
          <w:sz w:val="32"/>
          <w:szCs w:val="24"/>
          <w:lang w:val="en-US"/>
        </w:rPr>
      </w:pPr>
      <w:r w:rsidRPr="004A6609">
        <w:rPr>
          <w:rFonts w:ascii="Times New Roman" w:eastAsia="Times New Roman" w:hAnsi="Times New Roman" w:cs="Times New Roman"/>
          <w:b/>
          <w:sz w:val="32"/>
          <w:szCs w:val="24"/>
          <w:lang w:val="en-US"/>
        </w:rPr>
        <w:lastRenderedPageBreak/>
        <w:t>ACKNOWLEDGEMENTS</w:t>
      </w:r>
    </w:p>
    <w:p w14:paraId="685D1D83"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1A26B50E"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175179B1" w14:textId="77777777" w:rsidR="004A6609" w:rsidRPr="00004688" w:rsidRDefault="004A6609" w:rsidP="004A6609">
      <w:pPr>
        <w:spacing w:after="0" w:line="360" w:lineRule="auto"/>
        <w:jc w:val="both"/>
        <w:rPr>
          <w:rFonts w:ascii="Times New Roman" w:hAnsi="Times New Roman" w:cs="Times New Roman"/>
          <w:sz w:val="24"/>
          <w:szCs w:val="24"/>
        </w:rPr>
      </w:pPr>
      <w:r w:rsidRPr="00004688">
        <w:rPr>
          <w:rFonts w:ascii="Times New Roman" w:hAnsi="Times New Roman" w:cs="Times New Roman"/>
          <w:sz w:val="24"/>
          <w:szCs w:val="24"/>
        </w:rPr>
        <w:t>To my mentors – Dr Thaldar and Dr Kinderlerer – I thank you for your support, guidance and compassion. For showing me doors that I never knew existed.</w:t>
      </w:r>
    </w:p>
    <w:p w14:paraId="2BB634D9" w14:textId="77777777" w:rsidR="004A6609" w:rsidRPr="00004688" w:rsidRDefault="004A6609" w:rsidP="004A6609">
      <w:pPr>
        <w:spacing w:after="0" w:line="360" w:lineRule="auto"/>
        <w:jc w:val="both"/>
        <w:rPr>
          <w:rFonts w:ascii="Times New Roman" w:hAnsi="Times New Roman" w:cs="Times New Roman"/>
          <w:sz w:val="24"/>
          <w:szCs w:val="24"/>
        </w:rPr>
      </w:pPr>
    </w:p>
    <w:p w14:paraId="08162F7E" w14:textId="77777777" w:rsidR="004A6609" w:rsidRPr="00004688" w:rsidRDefault="004A6609" w:rsidP="004A6609">
      <w:pPr>
        <w:spacing w:after="0" w:line="360" w:lineRule="auto"/>
        <w:jc w:val="both"/>
        <w:rPr>
          <w:rFonts w:ascii="Times New Roman" w:hAnsi="Times New Roman" w:cs="Times New Roman"/>
          <w:sz w:val="24"/>
          <w:szCs w:val="24"/>
        </w:rPr>
      </w:pPr>
      <w:r w:rsidRPr="00004688">
        <w:rPr>
          <w:rFonts w:ascii="Times New Roman" w:hAnsi="Times New Roman" w:cs="Times New Roman"/>
          <w:sz w:val="24"/>
          <w:szCs w:val="24"/>
        </w:rPr>
        <w:t>To my partner and best friend, Amy, I thank you for sharing this difficult journey with me. This is as much my achievement as it is yours.</w:t>
      </w:r>
    </w:p>
    <w:p w14:paraId="5628B343" w14:textId="77777777" w:rsidR="004A6609" w:rsidRPr="00004688" w:rsidRDefault="004A6609" w:rsidP="004A6609">
      <w:pPr>
        <w:spacing w:after="0" w:line="360" w:lineRule="auto"/>
        <w:jc w:val="both"/>
        <w:rPr>
          <w:rFonts w:ascii="Times New Roman" w:hAnsi="Times New Roman" w:cs="Times New Roman"/>
          <w:sz w:val="24"/>
          <w:szCs w:val="24"/>
        </w:rPr>
      </w:pPr>
    </w:p>
    <w:p w14:paraId="1D85210C" w14:textId="214F0594" w:rsidR="004A6609" w:rsidRDefault="004A6609" w:rsidP="004A6609">
      <w:pPr>
        <w:spacing w:after="0" w:line="360" w:lineRule="auto"/>
        <w:jc w:val="both"/>
        <w:rPr>
          <w:rFonts w:ascii="Times New Roman" w:eastAsia="Times New Roman" w:hAnsi="Times New Roman" w:cs="Times New Roman"/>
          <w:sz w:val="24"/>
          <w:szCs w:val="24"/>
          <w:lang w:val="en-US"/>
        </w:rPr>
      </w:pPr>
      <w:r w:rsidRPr="00004688">
        <w:rPr>
          <w:rFonts w:ascii="Times New Roman" w:hAnsi="Times New Roman" w:cs="Times New Roman"/>
          <w:sz w:val="24"/>
          <w:szCs w:val="24"/>
        </w:rPr>
        <w:t>To my father. Much of the research and work on this document was done whilst crying inside a hospital. I am trying to reconcile the guilt that I feel for spending valuable time on this, with the immense joy that it will bring to us both. I hope I</w:t>
      </w:r>
      <w:r w:rsidR="00DA2C6E">
        <w:rPr>
          <w:rFonts w:ascii="Times New Roman" w:hAnsi="Times New Roman" w:cs="Times New Roman"/>
          <w:sz w:val="24"/>
          <w:szCs w:val="24"/>
        </w:rPr>
        <w:t>’</w:t>
      </w:r>
      <w:r w:rsidRPr="00004688">
        <w:rPr>
          <w:rFonts w:ascii="Times New Roman" w:hAnsi="Times New Roman" w:cs="Times New Roman"/>
          <w:sz w:val="24"/>
          <w:szCs w:val="24"/>
        </w:rPr>
        <w:t>ve done you proud, father. Thank you for making it, when I didn</w:t>
      </w:r>
      <w:r w:rsidR="00DA2C6E">
        <w:rPr>
          <w:rFonts w:ascii="Times New Roman" w:hAnsi="Times New Roman" w:cs="Times New Roman"/>
          <w:sz w:val="24"/>
          <w:szCs w:val="24"/>
        </w:rPr>
        <w:t>’</w:t>
      </w:r>
      <w:r w:rsidR="00F5505A">
        <w:rPr>
          <w:rFonts w:ascii="Times New Roman" w:hAnsi="Times New Roman" w:cs="Times New Roman"/>
          <w:sz w:val="24"/>
          <w:szCs w:val="24"/>
        </w:rPr>
        <w:t xml:space="preserve">t think that you would. </w:t>
      </w:r>
      <w:r w:rsidRPr="00004688">
        <w:rPr>
          <w:rFonts w:ascii="Times New Roman" w:hAnsi="Times New Roman" w:cs="Times New Roman"/>
          <w:sz w:val="24"/>
          <w:szCs w:val="24"/>
        </w:rPr>
        <w:t>I love you very much.</w:t>
      </w:r>
    </w:p>
    <w:p w14:paraId="4E60DC6F"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74F57F03"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09169D7D"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43A48094"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18E58223"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37BE406C"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18BA428F"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3C981AD3"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3249F74E"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5AA13F54"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77076B1B"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72A4D2BB"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38354DBD"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6FF42499"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042CF2BA"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4B6887D6"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042FF46A"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3EC0278D"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6CBA2A08" w14:textId="77777777" w:rsidR="004A6609" w:rsidRDefault="004A6609" w:rsidP="004A6609">
      <w:pPr>
        <w:spacing w:after="0" w:line="360" w:lineRule="auto"/>
        <w:jc w:val="both"/>
        <w:rPr>
          <w:rFonts w:ascii="Times New Roman" w:eastAsia="Times New Roman" w:hAnsi="Times New Roman" w:cs="Times New Roman"/>
          <w:sz w:val="24"/>
          <w:szCs w:val="24"/>
          <w:lang w:val="en-US"/>
        </w:rPr>
      </w:pPr>
    </w:p>
    <w:p w14:paraId="48A39F63" w14:textId="77777777" w:rsidR="00F25F5B" w:rsidRDefault="00F25F5B" w:rsidP="004A6609">
      <w:pPr>
        <w:spacing w:after="0" w:line="360" w:lineRule="auto"/>
        <w:jc w:val="both"/>
        <w:rPr>
          <w:rFonts w:ascii="Times New Roman" w:eastAsia="Times New Roman" w:hAnsi="Times New Roman" w:cs="Times New Roman"/>
          <w:sz w:val="24"/>
          <w:szCs w:val="24"/>
          <w:lang w:val="en-US"/>
        </w:rPr>
        <w:sectPr w:rsidR="00F25F5B" w:rsidSect="00F25F5B">
          <w:footnotePr>
            <w:numRestart w:val="eachSect"/>
          </w:footnotePr>
          <w:pgSz w:w="11906" w:h="16838"/>
          <w:pgMar w:top="1440" w:right="1440" w:bottom="1440" w:left="1440" w:header="708" w:footer="708" w:gutter="0"/>
          <w:pgNumType w:fmt="lowerRoman"/>
          <w:cols w:space="708"/>
          <w:docGrid w:linePitch="360"/>
        </w:sectPr>
      </w:pPr>
    </w:p>
    <w:sdt>
      <w:sdtPr>
        <w:rPr>
          <w:rFonts w:ascii="Times New Roman" w:eastAsiaTheme="minorEastAsia" w:hAnsi="Times New Roman" w:cs="Times New Roman"/>
          <w:color w:val="auto"/>
          <w:sz w:val="24"/>
          <w:szCs w:val="24"/>
          <w:lang w:val="en-ZA" w:eastAsia="en-ZA"/>
        </w:rPr>
        <w:id w:val="-1197617422"/>
        <w:docPartObj>
          <w:docPartGallery w:val="Table of Contents"/>
          <w:docPartUnique/>
        </w:docPartObj>
      </w:sdtPr>
      <w:sdtEndPr>
        <w:rPr>
          <w:rFonts w:eastAsia="Calibri"/>
        </w:rPr>
      </w:sdtEndPr>
      <w:sdtContent>
        <w:p w14:paraId="6E956B3E" w14:textId="77777777" w:rsidR="006A496F" w:rsidRPr="00125066" w:rsidRDefault="006A496F" w:rsidP="000272C2">
          <w:pPr>
            <w:pStyle w:val="TOCHeading"/>
            <w:spacing w:before="0" w:line="360" w:lineRule="auto"/>
            <w:jc w:val="both"/>
            <w:rPr>
              <w:rFonts w:ascii="Times New Roman" w:hAnsi="Times New Roman" w:cs="Times New Roman"/>
              <w:b/>
              <w:color w:val="auto"/>
              <w:szCs w:val="24"/>
            </w:rPr>
          </w:pPr>
          <w:r w:rsidRPr="00125066">
            <w:rPr>
              <w:rFonts w:ascii="Times New Roman" w:hAnsi="Times New Roman" w:cs="Times New Roman"/>
              <w:b/>
              <w:color w:val="auto"/>
              <w:szCs w:val="24"/>
            </w:rPr>
            <w:t>TABLE OF CONTENTS</w:t>
          </w:r>
        </w:p>
        <w:p w14:paraId="754011F8" w14:textId="77777777" w:rsidR="006A496F" w:rsidRPr="000272C2" w:rsidRDefault="006A496F" w:rsidP="00513553">
          <w:pPr>
            <w:spacing w:after="0" w:line="360" w:lineRule="auto"/>
            <w:jc w:val="both"/>
            <w:rPr>
              <w:rFonts w:ascii="Times New Roman" w:hAnsi="Times New Roman" w:cs="Times New Roman"/>
              <w:sz w:val="24"/>
              <w:szCs w:val="24"/>
              <w:lang w:val="en-US"/>
            </w:rPr>
          </w:pPr>
        </w:p>
        <w:p w14:paraId="35FE5F64" w14:textId="77777777" w:rsidR="006A496F" w:rsidRPr="005700EE" w:rsidRDefault="006A496F" w:rsidP="005700EE">
          <w:pPr>
            <w:pStyle w:val="TOC1"/>
            <w:spacing w:after="0" w:line="360" w:lineRule="auto"/>
            <w:jc w:val="both"/>
            <w:rPr>
              <w:rFonts w:ascii="Times New Roman" w:hAnsi="Times New Roman"/>
              <w:sz w:val="24"/>
              <w:szCs w:val="24"/>
            </w:rPr>
          </w:pPr>
          <w:r w:rsidRPr="005700EE">
            <w:rPr>
              <w:rFonts w:ascii="Times New Roman" w:hAnsi="Times New Roman"/>
              <w:b/>
              <w:bCs/>
              <w:sz w:val="24"/>
              <w:szCs w:val="24"/>
            </w:rPr>
            <w:t>Declaration of original work</w:t>
          </w:r>
          <w:r w:rsidRPr="005700EE">
            <w:rPr>
              <w:rFonts w:ascii="Times New Roman" w:hAnsi="Times New Roman"/>
              <w:sz w:val="24"/>
              <w:szCs w:val="24"/>
            </w:rPr>
            <w:ptab w:relativeTo="margin" w:alignment="right" w:leader="dot"/>
          </w:r>
          <w:r w:rsidRPr="005700EE">
            <w:rPr>
              <w:rFonts w:ascii="Times New Roman" w:hAnsi="Times New Roman"/>
              <w:b/>
              <w:bCs/>
              <w:sz w:val="24"/>
              <w:szCs w:val="24"/>
            </w:rPr>
            <w:t>1</w:t>
          </w:r>
        </w:p>
        <w:p w14:paraId="7A9E4263" w14:textId="38AFE816" w:rsidR="006A496F" w:rsidRPr="005700EE" w:rsidRDefault="004100EA" w:rsidP="005700EE">
          <w:pPr>
            <w:pStyle w:val="TOC1"/>
            <w:spacing w:after="0" w:line="360" w:lineRule="auto"/>
            <w:jc w:val="both"/>
            <w:rPr>
              <w:rFonts w:ascii="Times New Roman" w:hAnsi="Times New Roman"/>
              <w:b/>
              <w:bCs/>
              <w:sz w:val="24"/>
              <w:szCs w:val="24"/>
            </w:rPr>
          </w:pPr>
          <w:r w:rsidRPr="005700EE">
            <w:rPr>
              <w:rFonts w:ascii="Times New Roman" w:hAnsi="Times New Roman"/>
              <w:b/>
              <w:bCs/>
              <w:sz w:val="24"/>
              <w:szCs w:val="24"/>
            </w:rPr>
            <w:t>List of a</w:t>
          </w:r>
          <w:r w:rsidRPr="00CA1810">
            <w:rPr>
              <w:rFonts w:ascii="Times New Roman" w:hAnsi="Times New Roman"/>
              <w:b/>
              <w:bCs/>
              <w:sz w:val="24"/>
              <w:szCs w:val="24"/>
            </w:rPr>
            <w:t>cronyms</w:t>
          </w:r>
          <w:r w:rsidRPr="005700EE">
            <w:rPr>
              <w:rFonts w:ascii="Times New Roman" w:hAnsi="Times New Roman"/>
              <w:sz w:val="24"/>
              <w:szCs w:val="24"/>
            </w:rPr>
            <w:ptab w:relativeTo="margin" w:alignment="right" w:leader="dot"/>
          </w:r>
          <w:r w:rsidRPr="005700EE">
            <w:rPr>
              <w:rFonts w:ascii="Times New Roman" w:hAnsi="Times New Roman"/>
              <w:b/>
              <w:bCs/>
              <w:sz w:val="24"/>
              <w:szCs w:val="24"/>
            </w:rPr>
            <w:t>2</w:t>
          </w:r>
        </w:p>
        <w:p w14:paraId="04313CC4" w14:textId="77777777" w:rsidR="004100EA" w:rsidRPr="00CA1810" w:rsidRDefault="004100EA" w:rsidP="00CA1810">
          <w:pPr>
            <w:jc w:val="both"/>
            <w:rPr>
              <w:rFonts w:ascii="Times New Roman" w:hAnsi="Times New Roman" w:cs="Times New Roman"/>
              <w:sz w:val="24"/>
              <w:szCs w:val="24"/>
            </w:rPr>
          </w:pPr>
        </w:p>
        <w:p w14:paraId="2465BF9C" w14:textId="1BDE9019" w:rsidR="006A496F" w:rsidRPr="005700EE" w:rsidRDefault="006A496F" w:rsidP="00CA1810">
          <w:pPr>
            <w:pStyle w:val="TOC1"/>
            <w:spacing w:after="0" w:line="360" w:lineRule="auto"/>
            <w:jc w:val="both"/>
            <w:rPr>
              <w:rFonts w:ascii="Times New Roman" w:hAnsi="Times New Roman"/>
              <w:sz w:val="24"/>
              <w:szCs w:val="24"/>
            </w:rPr>
          </w:pPr>
          <w:r w:rsidRPr="00CA1810">
            <w:rPr>
              <w:rFonts w:ascii="Times New Roman" w:hAnsi="Times New Roman"/>
              <w:b/>
              <w:bCs/>
              <w:sz w:val="24"/>
              <w:szCs w:val="24"/>
            </w:rPr>
            <w:t>CHAPTER 1 – INTRODUCTION</w:t>
          </w:r>
          <w:r w:rsidRPr="005700EE">
            <w:rPr>
              <w:rFonts w:ascii="Times New Roman" w:hAnsi="Times New Roman"/>
              <w:sz w:val="24"/>
              <w:szCs w:val="24"/>
            </w:rPr>
            <w:ptab w:relativeTo="margin" w:alignment="right" w:leader="dot"/>
          </w:r>
          <w:r w:rsidR="000272C2" w:rsidRPr="005700EE">
            <w:rPr>
              <w:rFonts w:ascii="Times New Roman" w:hAnsi="Times New Roman"/>
              <w:b/>
              <w:bCs/>
              <w:sz w:val="24"/>
              <w:szCs w:val="24"/>
            </w:rPr>
            <w:t>4</w:t>
          </w:r>
        </w:p>
        <w:p w14:paraId="6E749005" w14:textId="05CE5A54"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I</w:t>
          </w:r>
          <w:r w:rsidRPr="005700EE">
            <w:rPr>
              <w:rFonts w:ascii="Times New Roman" w:hAnsi="Times New Roman"/>
              <w:sz w:val="24"/>
              <w:szCs w:val="24"/>
            </w:rPr>
            <w:tab/>
            <w:t>Introduction</w:t>
          </w:r>
          <w:r w:rsidRPr="005700EE">
            <w:rPr>
              <w:rFonts w:ascii="Times New Roman" w:hAnsi="Times New Roman"/>
              <w:sz w:val="24"/>
              <w:szCs w:val="24"/>
            </w:rPr>
            <w:ptab w:relativeTo="margin" w:alignment="right" w:leader="dot"/>
          </w:r>
          <w:r w:rsidR="000272C2" w:rsidRPr="005700EE">
            <w:rPr>
              <w:rFonts w:ascii="Times New Roman" w:hAnsi="Times New Roman"/>
              <w:sz w:val="24"/>
              <w:szCs w:val="24"/>
            </w:rPr>
            <w:t>4</w:t>
          </w:r>
        </w:p>
        <w:p w14:paraId="08C6138B" w14:textId="0DC4973C"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II</w:t>
          </w:r>
          <w:r w:rsidRPr="00CA1810">
            <w:rPr>
              <w:rFonts w:ascii="Times New Roman" w:hAnsi="Times New Roman"/>
              <w:sz w:val="24"/>
              <w:szCs w:val="24"/>
            </w:rPr>
            <w:tab/>
            <w:t>R</w:t>
          </w:r>
          <w:r w:rsidR="000272C2" w:rsidRPr="00CA1810">
            <w:rPr>
              <w:rFonts w:ascii="Times New Roman" w:hAnsi="Times New Roman"/>
              <w:sz w:val="24"/>
              <w:szCs w:val="24"/>
            </w:rPr>
            <w:t>ationale and r</w:t>
          </w:r>
          <w:r w:rsidRPr="00CA1810">
            <w:rPr>
              <w:rFonts w:ascii="Times New Roman" w:hAnsi="Times New Roman"/>
              <w:sz w:val="24"/>
              <w:szCs w:val="24"/>
            </w:rPr>
            <w:t>esearch questions</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5</w:t>
          </w:r>
        </w:p>
        <w:p w14:paraId="31E87B90" w14:textId="49EA9557"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III</w:t>
          </w:r>
          <w:r w:rsidRPr="00CA1810">
            <w:rPr>
              <w:rFonts w:ascii="Times New Roman" w:hAnsi="Times New Roman"/>
              <w:sz w:val="24"/>
              <w:szCs w:val="24"/>
            </w:rPr>
            <w:tab/>
            <w:t>Chapter breakdown and research outline</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6</w:t>
          </w:r>
        </w:p>
        <w:p w14:paraId="3ED90267" w14:textId="476FFB74"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IV</w:t>
          </w:r>
          <w:r w:rsidRPr="00CA1810">
            <w:rPr>
              <w:rFonts w:ascii="Times New Roman" w:hAnsi="Times New Roman"/>
              <w:sz w:val="24"/>
              <w:szCs w:val="24"/>
            </w:rPr>
            <w:tab/>
            <w:t>Literature review</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6</w:t>
          </w:r>
        </w:p>
        <w:p w14:paraId="263E0103" w14:textId="4AE06DC5" w:rsidR="006A496F" w:rsidRPr="005700EE" w:rsidRDefault="006A496F">
          <w:pPr>
            <w:pStyle w:val="TOC3"/>
            <w:jc w:val="both"/>
            <w:rPr>
              <w:rFonts w:ascii="Times New Roman" w:hAnsi="Times New Roman"/>
              <w:sz w:val="24"/>
              <w:szCs w:val="24"/>
            </w:rPr>
          </w:pPr>
          <w:r w:rsidRPr="00CA1810">
            <w:rPr>
              <w:rFonts w:ascii="Times New Roman" w:hAnsi="Times New Roman"/>
              <w:sz w:val="24"/>
              <w:szCs w:val="24"/>
            </w:rPr>
            <w:t>The relevance of the US CRISPR patent dispute</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7</w:t>
          </w:r>
        </w:p>
        <w:p w14:paraId="33B99087" w14:textId="1EE004D9" w:rsidR="006A496F" w:rsidRPr="005700EE" w:rsidRDefault="006A496F">
          <w:pPr>
            <w:pStyle w:val="ListParagraph"/>
            <w:numPr>
              <w:ilvl w:val="0"/>
              <w:numId w:val="32"/>
            </w:numPr>
            <w:spacing w:after="0" w:line="360" w:lineRule="auto"/>
            <w:ind w:left="1134" w:hanging="425"/>
            <w:contextualSpacing w:val="0"/>
            <w:jc w:val="both"/>
            <w:rPr>
              <w:rFonts w:ascii="Times New Roman" w:hAnsi="Times New Roman" w:cs="Times New Roman"/>
              <w:sz w:val="24"/>
              <w:szCs w:val="24"/>
            </w:rPr>
          </w:pPr>
          <w:r w:rsidRPr="00CA1810">
            <w:rPr>
              <w:rFonts w:ascii="Times New Roman" w:hAnsi="Times New Roman" w:cs="Times New Roman"/>
              <w:sz w:val="24"/>
              <w:szCs w:val="24"/>
            </w:rPr>
            <w:t>Licensing agreements</w:t>
          </w:r>
          <w:r w:rsidRPr="005700EE">
            <w:rPr>
              <w:rFonts w:ascii="Times New Roman" w:hAnsi="Times New Roman" w:cs="Times New Roman"/>
              <w:sz w:val="24"/>
              <w:szCs w:val="24"/>
            </w:rPr>
            <w:ptab w:relativeTo="margin" w:alignment="right" w:leader="dot"/>
          </w:r>
          <w:r w:rsidR="00513553" w:rsidRPr="005700EE">
            <w:rPr>
              <w:rFonts w:ascii="Times New Roman" w:hAnsi="Times New Roman" w:cs="Times New Roman"/>
              <w:sz w:val="24"/>
              <w:szCs w:val="24"/>
            </w:rPr>
            <w:t>7</w:t>
          </w:r>
        </w:p>
        <w:p w14:paraId="70EA6CF9" w14:textId="1326A9FD" w:rsidR="006A496F" w:rsidRPr="005700EE" w:rsidRDefault="006A496F">
          <w:pPr>
            <w:pStyle w:val="ListParagraph"/>
            <w:numPr>
              <w:ilvl w:val="0"/>
              <w:numId w:val="32"/>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The patent system and legislation in South Africa and the US</w:t>
          </w:r>
          <w:r w:rsidRPr="005700EE">
            <w:rPr>
              <w:rFonts w:ascii="Times New Roman" w:hAnsi="Times New Roman" w:cs="Times New Roman"/>
              <w:sz w:val="24"/>
              <w:szCs w:val="24"/>
            </w:rPr>
            <w:ptab w:relativeTo="margin" w:alignment="right" w:leader="dot"/>
          </w:r>
          <w:r w:rsidR="00513553" w:rsidRPr="005700EE">
            <w:rPr>
              <w:rFonts w:ascii="Times New Roman" w:hAnsi="Times New Roman" w:cs="Times New Roman"/>
              <w:sz w:val="24"/>
              <w:szCs w:val="24"/>
            </w:rPr>
            <w:t>8</w:t>
          </w:r>
        </w:p>
        <w:p w14:paraId="6C6375CE" w14:textId="4D540861"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V</w:t>
          </w:r>
          <w:r w:rsidRPr="00CA1810">
            <w:rPr>
              <w:rFonts w:ascii="Times New Roman" w:hAnsi="Times New Roman"/>
              <w:sz w:val="24"/>
              <w:szCs w:val="24"/>
            </w:rPr>
            <w:tab/>
            <w:t>Research design and methods</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9</w:t>
          </w:r>
        </w:p>
        <w:p w14:paraId="3EAB48A9" w14:textId="77777777" w:rsidR="006A496F" w:rsidRPr="00CA1810" w:rsidRDefault="006A496F">
          <w:pPr>
            <w:spacing w:after="0" w:line="360" w:lineRule="auto"/>
            <w:jc w:val="both"/>
            <w:rPr>
              <w:rFonts w:ascii="Times New Roman" w:hAnsi="Times New Roman" w:cs="Times New Roman"/>
              <w:sz w:val="24"/>
              <w:szCs w:val="24"/>
              <w:lang w:val="en-US"/>
            </w:rPr>
          </w:pPr>
        </w:p>
        <w:p w14:paraId="4C0F59BB" w14:textId="12E2C046" w:rsidR="006A496F" w:rsidRPr="005700EE" w:rsidRDefault="006A496F">
          <w:pPr>
            <w:pStyle w:val="TOC1"/>
            <w:spacing w:after="0" w:line="360" w:lineRule="auto"/>
            <w:jc w:val="both"/>
            <w:rPr>
              <w:rFonts w:ascii="Times New Roman" w:hAnsi="Times New Roman"/>
              <w:sz w:val="24"/>
              <w:szCs w:val="24"/>
            </w:rPr>
          </w:pPr>
          <w:r w:rsidRPr="00CA1810">
            <w:rPr>
              <w:rFonts w:ascii="Times New Roman" w:hAnsi="Times New Roman"/>
              <w:b/>
              <w:bCs/>
              <w:sz w:val="24"/>
              <w:szCs w:val="24"/>
            </w:rPr>
            <w:t>CHAPTER 2 – THE CONTEMPORARY CRISPR PATENT LANDSCAPE</w:t>
          </w:r>
          <w:r w:rsidRPr="005700EE">
            <w:rPr>
              <w:rFonts w:ascii="Times New Roman" w:hAnsi="Times New Roman"/>
              <w:sz w:val="24"/>
              <w:szCs w:val="24"/>
            </w:rPr>
            <w:ptab w:relativeTo="margin" w:alignment="right" w:leader="dot"/>
          </w:r>
          <w:r w:rsidR="00513553" w:rsidRPr="005700EE">
            <w:rPr>
              <w:rFonts w:ascii="Times New Roman" w:hAnsi="Times New Roman"/>
              <w:b/>
              <w:bCs/>
              <w:sz w:val="24"/>
              <w:szCs w:val="24"/>
            </w:rPr>
            <w:t>10</w:t>
          </w:r>
        </w:p>
        <w:p w14:paraId="03F228B7" w14:textId="1FF6F661"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I</w:t>
          </w:r>
          <w:r w:rsidRPr="005700EE">
            <w:rPr>
              <w:rFonts w:ascii="Times New Roman" w:hAnsi="Times New Roman"/>
              <w:sz w:val="24"/>
              <w:szCs w:val="24"/>
            </w:rPr>
            <w:tab/>
            <w:t>Introduct</w:t>
          </w:r>
          <w:r w:rsidRPr="00CA1810">
            <w:rPr>
              <w:rFonts w:ascii="Times New Roman" w:hAnsi="Times New Roman"/>
              <w:sz w:val="24"/>
              <w:szCs w:val="24"/>
            </w:rPr>
            <w:t>ion</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10</w:t>
          </w:r>
        </w:p>
        <w:p w14:paraId="7C10966B" w14:textId="60569C83"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II</w:t>
          </w:r>
          <w:r w:rsidRPr="00CA1810">
            <w:rPr>
              <w:rFonts w:ascii="Times New Roman" w:hAnsi="Times New Roman"/>
              <w:sz w:val="24"/>
              <w:szCs w:val="24"/>
            </w:rPr>
            <w:tab/>
            <w:t>Overview</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10</w:t>
          </w:r>
        </w:p>
        <w:p w14:paraId="236791F1" w14:textId="75BF2D0C"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III</w:t>
          </w:r>
          <w:r w:rsidRPr="00CA1810">
            <w:rPr>
              <w:rFonts w:ascii="Times New Roman" w:hAnsi="Times New Roman"/>
              <w:sz w:val="24"/>
              <w:szCs w:val="24"/>
            </w:rPr>
            <w:tab/>
            <w:t>Point of departure</w:t>
          </w:r>
          <w:r w:rsidRPr="005700EE">
            <w:rPr>
              <w:rFonts w:ascii="Times New Roman" w:hAnsi="Times New Roman"/>
              <w:sz w:val="24"/>
              <w:szCs w:val="24"/>
            </w:rPr>
            <w:ptab w:relativeTo="margin" w:alignment="right" w:leader="dot"/>
          </w:r>
          <w:r w:rsidR="00513553" w:rsidRPr="005700EE">
            <w:rPr>
              <w:rFonts w:ascii="Times New Roman" w:hAnsi="Times New Roman"/>
              <w:sz w:val="24"/>
              <w:szCs w:val="24"/>
            </w:rPr>
            <w:t>11</w:t>
          </w:r>
        </w:p>
        <w:p w14:paraId="575682D2" w14:textId="42300EEF" w:rsidR="006A496F" w:rsidRPr="005700EE" w:rsidRDefault="006A496F">
          <w:pPr>
            <w:pStyle w:val="ListParagraph"/>
            <w:numPr>
              <w:ilvl w:val="0"/>
              <w:numId w:val="33"/>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Public interest</w:t>
          </w:r>
          <w:r w:rsidRPr="005700EE">
            <w:rPr>
              <w:rFonts w:ascii="Times New Roman" w:hAnsi="Times New Roman" w:cs="Times New Roman"/>
              <w:sz w:val="24"/>
              <w:szCs w:val="24"/>
            </w:rPr>
            <w:ptab w:relativeTo="margin" w:alignment="right" w:leader="dot"/>
          </w:r>
          <w:r w:rsidR="00513553" w:rsidRPr="005700EE">
            <w:rPr>
              <w:rFonts w:ascii="Times New Roman" w:hAnsi="Times New Roman" w:cs="Times New Roman"/>
              <w:sz w:val="24"/>
              <w:szCs w:val="24"/>
            </w:rPr>
            <w:t>11</w:t>
          </w:r>
          <w:r w:rsidRPr="005700EE">
            <w:rPr>
              <w:rFonts w:ascii="Times New Roman" w:hAnsi="Times New Roman" w:cs="Times New Roman"/>
              <w:sz w:val="24"/>
              <w:szCs w:val="24"/>
              <w:lang w:val="en-US"/>
            </w:rPr>
            <w:t xml:space="preserve"> </w:t>
          </w:r>
        </w:p>
        <w:p w14:paraId="0CF6953E" w14:textId="33EA5A46" w:rsidR="00513553" w:rsidRPr="005700EE" w:rsidRDefault="005C5831">
          <w:pPr>
            <w:pStyle w:val="ListParagraph"/>
            <w:numPr>
              <w:ilvl w:val="0"/>
              <w:numId w:val="40"/>
            </w:numPr>
            <w:spacing w:after="0" w:line="360" w:lineRule="auto"/>
            <w:ind w:left="1701"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A private versus</w:t>
          </w:r>
          <w:r w:rsidR="00513553" w:rsidRPr="00CA1810">
            <w:rPr>
              <w:rFonts w:ascii="Times New Roman" w:hAnsi="Times New Roman" w:cs="Times New Roman"/>
              <w:sz w:val="24"/>
              <w:szCs w:val="24"/>
            </w:rPr>
            <w:t xml:space="preserve"> public </w:t>
          </w:r>
          <w:r>
            <w:rPr>
              <w:rFonts w:ascii="Times New Roman" w:hAnsi="Times New Roman" w:cs="Times New Roman"/>
              <w:sz w:val="24"/>
              <w:szCs w:val="24"/>
            </w:rPr>
            <w:t xml:space="preserve">goods </w:t>
          </w:r>
          <w:r w:rsidR="00513553" w:rsidRPr="00CA1810">
            <w:rPr>
              <w:rFonts w:ascii="Times New Roman" w:hAnsi="Times New Roman" w:cs="Times New Roman"/>
              <w:sz w:val="24"/>
              <w:szCs w:val="24"/>
            </w:rPr>
            <w:t>perspective</w:t>
          </w:r>
          <w:r w:rsidR="00513553" w:rsidRPr="005700EE">
            <w:rPr>
              <w:rFonts w:ascii="Times New Roman" w:hAnsi="Times New Roman" w:cs="Times New Roman"/>
              <w:sz w:val="24"/>
              <w:szCs w:val="24"/>
            </w:rPr>
            <w:ptab w:relativeTo="margin" w:alignment="right" w:leader="dot"/>
          </w:r>
          <w:r w:rsidR="005700EE" w:rsidRPr="005700EE">
            <w:rPr>
              <w:rFonts w:ascii="Times New Roman" w:hAnsi="Times New Roman" w:cs="Times New Roman"/>
              <w:sz w:val="24"/>
              <w:szCs w:val="24"/>
            </w:rPr>
            <w:t>11</w:t>
          </w:r>
          <w:r w:rsidR="00513553" w:rsidRPr="005700EE">
            <w:rPr>
              <w:rFonts w:ascii="Times New Roman" w:hAnsi="Times New Roman" w:cs="Times New Roman"/>
              <w:sz w:val="24"/>
              <w:szCs w:val="24"/>
              <w:lang w:val="en-US"/>
            </w:rPr>
            <w:t xml:space="preserve"> </w:t>
          </w:r>
        </w:p>
        <w:p w14:paraId="6AC81A6D" w14:textId="021A5296" w:rsidR="00513553" w:rsidRPr="005700EE" w:rsidRDefault="005C5831">
          <w:pPr>
            <w:pStyle w:val="ListParagraph"/>
            <w:numPr>
              <w:ilvl w:val="0"/>
              <w:numId w:val="40"/>
            </w:numPr>
            <w:spacing w:after="0" w:line="360" w:lineRule="auto"/>
            <w:ind w:left="1701"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Somatic technologies as public goods</w:t>
          </w:r>
          <w:r w:rsidR="00513553"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13</w:t>
          </w:r>
          <w:r w:rsidR="00513553" w:rsidRPr="005700EE">
            <w:rPr>
              <w:rFonts w:ascii="Times New Roman" w:hAnsi="Times New Roman" w:cs="Times New Roman"/>
              <w:sz w:val="24"/>
              <w:szCs w:val="24"/>
              <w:lang w:val="en-US"/>
            </w:rPr>
            <w:t xml:space="preserve"> </w:t>
          </w:r>
        </w:p>
        <w:p w14:paraId="19AABC90" w14:textId="5950B699" w:rsidR="00513553" w:rsidRPr="005700EE" w:rsidRDefault="005C5831">
          <w:pPr>
            <w:pStyle w:val="ListParagraph"/>
            <w:numPr>
              <w:ilvl w:val="0"/>
              <w:numId w:val="40"/>
            </w:numPr>
            <w:spacing w:after="0" w:line="360" w:lineRule="auto"/>
            <w:ind w:left="1701"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Germline </w:t>
          </w:r>
          <w:r w:rsidR="00513553" w:rsidRPr="00CA1810">
            <w:rPr>
              <w:rFonts w:ascii="Times New Roman" w:hAnsi="Times New Roman" w:cs="Times New Roman"/>
              <w:sz w:val="24"/>
              <w:szCs w:val="24"/>
            </w:rPr>
            <w:t>technologies as public good</w:t>
          </w:r>
          <w:r>
            <w:rPr>
              <w:rFonts w:ascii="Times New Roman" w:hAnsi="Times New Roman" w:cs="Times New Roman"/>
              <w:sz w:val="24"/>
              <w:szCs w:val="24"/>
            </w:rPr>
            <w:t>s</w:t>
          </w:r>
          <w:r w:rsidR="00513553"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13</w:t>
          </w:r>
          <w:r w:rsidR="00513553" w:rsidRPr="005700EE">
            <w:rPr>
              <w:rFonts w:ascii="Times New Roman" w:hAnsi="Times New Roman" w:cs="Times New Roman"/>
              <w:sz w:val="24"/>
              <w:szCs w:val="24"/>
              <w:lang w:val="en-US"/>
            </w:rPr>
            <w:t xml:space="preserve"> </w:t>
          </w:r>
        </w:p>
        <w:p w14:paraId="4610A89E" w14:textId="3C89F9E4" w:rsidR="00513553" w:rsidRPr="005700EE" w:rsidRDefault="00513553">
          <w:pPr>
            <w:pStyle w:val="ListParagraph"/>
            <w:numPr>
              <w:ilvl w:val="0"/>
              <w:numId w:val="4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A South African Constitutional perspective</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1</w:t>
          </w:r>
          <w:r w:rsidR="00080059">
            <w:rPr>
              <w:rFonts w:ascii="Times New Roman" w:hAnsi="Times New Roman" w:cs="Times New Roman"/>
              <w:sz w:val="24"/>
              <w:szCs w:val="24"/>
            </w:rPr>
            <w:t>4</w:t>
          </w:r>
          <w:r w:rsidRPr="005700EE">
            <w:rPr>
              <w:rFonts w:ascii="Times New Roman" w:hAnsi="Times New Roman" w:cs="Times New Roman"/>
              <w:sz w:val="24"/>
              <w:szCs w:val="24"/>
              <w:lang w:val="en-US"/>
            </w:rPr>
            <w:t xml:space="preserve"> </w:t>
          </w:r>
        </w:p>
        <w:p w14:paraId="08219A1B" w14:textId="21F6A70E" w:rsidR="00513553" w:rsidRPr="005700EE" w:rsidRDefault="00513553">
          <w:pPr>
            <w:pStyle w:val="ListParagraph"/>
            <w:numPr>
              <w:ilvl w:val="0"/>
              <w:numId w:val="4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The private industry</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1</w:t>
          </w:r>
          <w:r w:rsidR="00080059">
            <w:rPr>
              <w:rFonts w:ascii="Times New Roman" w:hAnsi="Times New Roman" w:cs="Times New Roman"/>
              <w:sz w:val="24"/>
              <w:szCs w:val="24"/>
            </w:rPr>
            <w:t>6</w:t>
          </w:r>
          <w:r w:rsidRPr="005700EE">
            <w:rPr>
              <w:rFonts w:ascii="Times New Roman" w:hAnsi="Times New Roman" w:cs="Times New Roman"/>
              <w:sz w:val="24"/>
              <w:szCs w:val="24"/>
              <w:lang w:val="en-US"/>
            </w:rPr>
            <w:t xml:space="preserve"> </w:t>
          </w:r>
        </w:p>
        <w:p w14:paraId="2CE59BF0" w14:textId="7FE99388"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IV</w:t>
          </w:r>
          <w:r w:rsidRPr="00CA1810">
            <w:rPr>
              <w:rFonts w:ascii="Times New Roman" w:hAnsi="Times New Roman"/>
              <w:sz w:val="24"/>
              <w:szCs w:val="24"/>
            </w:rPr>
            <w:tab/>
            <w:t>The CRISPR patent dispute in the US</w:t>
          </w:r>
          <w:r w:rsidRPr="005700EE">
            <w:rPr>
              <w:rFonts w:ascii="Times New Roman" w:hAnsi="Times New Roman"/>
              <w:sz w:val="24"/>
              <w:szCs w:val="24"/>
            </w:rPr>
            <w:ptab w:relativeTo="margin" w:alignment="right" w:leader="dot"/>
          </w:r>
          <w:r w:rsidR="007546D0">
            <w:rPr>
              <w:rFonts w:ascii="Times New Roman" w:hAnsi="Times New Roman"/>
              <w:sz w:val="24"/>
              <w:szCs w:val="24"/>
            </w:rPr>
            <w:t>1</w:t>
          </w:r>
          <w:r w:rsidR="00080059">
            <w:rPr>
              <w:rFonts w:ascii="Times New Roman" w:hAnsi="Times New Roman"/>
              <w:sz w:val="24"/>
              <w:szCs w:val="24"/>
            </w:rPr>
            <w:t>7</w:t>
          </w:r>
        </w:p>
        <w:p w14:paraId="7F9C245E" w14:textId="7687A693" w:rsidR="006A496F" w:rsidRPr="005700EE" w:rsidRDefault="006A496F">
          <w:pPr>
            <w:pStyle w:val="ListParagraph"/>
            <w:numPr>
              <w:ilvl w:val="0"/>
              <w:numId w:val="34"/>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Background leading up to the dispute</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1</w:t>
          </w:r>
          <w:r w:rsidR="00080059">
            <w:rPr>
              <w:rFonts w:ascii="Times New Roman" w:hAnsi="Times New Roman" w:cs="Times New Roman"/>
              <w:sz w:val="24"/>
              <w:szCs w:val="24"/>
            </w:rPr>
            <w:t>7</w:t>
          </w:r>
          <w:r w:rsidRPr="005700EE">
            <w:rPr>
              <w:rFonts w:ascii="Times New Roman" w:hAnsi="Times New Roman" w:cs="Times New Roman"/>
              <w:sz w:val="24"/>
              <w:szCs w:val="24"/>
              <w:lang w:val="en-US"/>
            </w:rPr>
            <w:t xml:space="preserve"> </w:t>
          </w:r>
        </w:p>
        <w:p w14:paraId="242C36B7" w14:textId="765F5D4E" w:rsidR="006A496F" w:rsidRPr="005700EE" w:rsidRDefault="006A496F">
          <w:pPr>
            <w:pStyle w:val="ListParagraph"/>
            <w:numPr>
              <w:ilvl w:val="0"/>
              <w:numId w:val="34"/>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 xml:space="preserve">Battle one: </w:t>
          </w:r>
          <w:r w:rsidR="008A14C3">
            <w:rPr>
              <w:rFonts w:ascii="Times New Roman" w:hAnsi="Times New Roman" w:cs="Times New Roman"/>
              <w:sz w:val="24"/>
              <w:szCs w:val="24"/>
            </w:rPr>
            <w:t>T</w:t>
          </w:r>
          <w:r w:rsidRPr="005700EE">
            <w:rPr>
              <w:rFonts w:ascii="Times New Roman" w:hAnsi="Times New Roman" w:cs="Times New Roman"/>
              <w:sz w:val="24"/>
              <w:szCs w:val="24"/>
            </w:rPr>
            <w:t>he first interference proceedings</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19</w:t>
          </w:r>
          <w:r w:rsidRPr="005700EE">
            <w:rPr>
              <w:rFonts w:ascii="Times New Roman" w:hAnsi="Times New Roman" w:cs="Times New Roman"/>
              <w:sz w:val="24"/>
              <w:szCs w:val="24"/>
              <w:lang w:val="en-US"/>
            </w:rPr>
            <w:t xml:space="preserve"> </w:t>
          </w:r>
        </w:p>
        <w:p w14:paraId="4F3BDB07" w14:textId="6FD54AC4" w:rsidR="006A496F" w:rsidRPr="005700EE" w:rsidRDefault="007546D0">
          <w:pPr>
            <w:pStyle w:val="ListParagraph"/>
            <w:numPr>
              <w:ilvl w:val="0"/>
              <w:numId w:val="35"/>
            </w:numPr>
            <w:spacing w:after="0" w:line="360" w:lineRule="auto"/>
            <w:ind w:left="1560" w:hanging="426"/>
            <w:contextualSpacing w:val="0"/>
            <w:jc w:val="both"/>
            <w:rPr>
              <w:rFonts w:ascii="Times New Roman" w:hAnsi="Times New Roman" w:cs="Times New Roman"/>
              <w:sz w:val="24"/>
              <w:szCs w:val="24"/>
              <w:lang w:val="en-US"/>
            </w:rPr>
          </w:pPr>
          <w:r>
            <w:rPr>
              <w:rFonts w:ascii="Times New Roman" w:hAnsi="Times New Roman" w:cs="Times New Roman"/>
              <w:sz w:val="24"/>
              <w:szCs w:val="24"/>
            </w:rPr>
            <w:t>I</w:t>
          </w:r>
          <w:r w:rsidR="006A496F" w:rsidRPr="005700EE">
            <w:rPr>
              <w:rFonts w:ascii="Times New Roman" w:hAnsi="Times New Roman" w:cs="Times New Roman"/>
              <w:sz w:val="24"/>
              <w:szCs w:val="24"/>
            </w:rPr>
            <w:t>ssues leading up to the proceedings in the P</w:t>
          </w:r>
          <w:r>
            <w:rPr>
              <w:rFonts w:ascii="Times New Roman" w:hAnsi="Times New Roman" w:cs="Times New Roman"/>
              <w:sz w:val="24"/>
              <w:szCs w:val="24"/>
            </w:rPr>
            <w:t xml:space="preserve">atent </w:t>
          </w:r>
          <w:r w:rsidR="006A496F" w:rsidRPr="005700EE">
            <w:rPr>
              <w:rFonts w:ascii="Times New Roman" w:hAnsi="Times New Roman" w:cs="Times New Roman"/>
              <w:sz w:val="24"/>
              <w:szCs w:val="24"/>
            </w:rPr>
            <w:t>T</w:t>
          </w:r>
          <w:r>
            <w:rPr>
              <w:rFonts w:ascii="Times New Roman" w:hAnsi="Times New Roman" w:cs="Times New Roman"/>
              <w:sz w:val="24"/>
              <w:szCs w:val="24"/>
            </w:rPr>
            <w:t xml:space="preserve">rial and </w:t>
          </w:r>
          <w:r w:rsidR="006A496F" w:rsidRPr="005700EE">
            <w:rPr>
              <w:rFonts w:ascii="Times New Roman" w:hAnsi="Times New Roman" w:cs="Times New Roman"/>
              <w:sz w:val="24"/>
              <w:szCs w:val="24"/>
            </w:rPr>
            <w:t>A</w:t>
          </w:r>
          <w:r>
            <w:rPr>
              <w:rFonts w:ascii="Times New Roman" w:hAnsi="Times New Roman" w:cs="Times New Roman"/>
              <w:sz w:val="24"/>
              <w:szCs w:val="24"/>
            </w:rPr>
            <w:t xml:space="preserve">ppeal </w:t>
          </w:r>
          <w:r w:rsidR="006A496F" w:rsidRPr="005700EE">
            <w:rPr>
              <w:rFonts w:ascii="Times New Roman" w:hAnsi="Times New Roman" w:cs="Times New Roman"/>
              <w:sz w:val="24"/>
              <w:szCs w:val="24"/>
            </w:rPr>
            <w:t>B</w:t>
          </w:r>
          <w:r>
            <w:rPr>
              <w:rFonts w:ascii="Times New Roman" w:hAnsi="Times New Roman" w:cs="Times New Roman"/>
              <w:sz w:val="24"/>
              <w:szCs w:val="24"/>
            </w:rPr>
            <w:t>oard</w:t>
          </w:r>
          <w:r w:rsidR="006A496F" w:rsidRPr="005700EE">
            <w:rPr>
              <w:rFonts w:ascii="Times New Roman" w:hAnsi="Times New Roman" w:cs="Times New Roman"/>
              <w:sz w:val="24"/>
              <w:szCs w:val="24"/>
            </w:rPr>
            <w:ptab w:relativeTo="margin" w:alignment="right" w:leader="dot"/>
          </w:r>
          <w:r>
            <w:rPr>
              <w:rFonts w:ascii="Times New Roman" w:hAnsi="Times New Roman" w:cs="Times New Roman"/>
              <w:sz w:val="24"/>
              <w:szCs w:val="24"/>
            </w:rPr>
            <w:t>19</w:t>
          </w:r>
          <w:r w:rsidR="006A496F" w:rsidRPr="005700EE">
            <w:rPr>
              <w:rFonts w:ascii="Times New Roman" w:hAnsi="Times New Roman" w:cs="Times New Roman"/>
              <w:sz w:val="24"/>
              <w:szCs w:val="24"/>
              <w:lang w:val="en-US"/>
            </w:rPr>
            <w:t xml:space="preserve"> </w:t>
          </w:r>
        </w:p>
        <w:p w14:paraId="464E7F7F" w14:textId="1E0DDA84" w:rsidR="006A496F" w:rsidRPr="00CA1810" w:rsidRDefault="006A496F">
          <w:pPr>
            <w:spacing w:after="0" w:line="360" w:lineRule="auto"/>
            <w:ind w:left="1560" w:hanging="426"/>
            <w:jc w:val="both"/>
            <w:rPr>
              <w:rFonts w:ascii="Times New Roman" w:hAnsi="Times New Roman" w:cs="Times New Roman"/>
              <w:sz w:val="24"/>
              <w:szCs w:val="24"/>
              <w:lang w:val="en-US"/>
            </w:rPr>
          </w:pPr>
          <w:r w:rsidRPr="005700EE">
            <w:rPr>
              <w:rFonts w:ascii="Times New Roman" w:hAnsi="Times New Roman" w:cs="Times New Roman"/>
              <w:sz w:val="24"/>
              <w:szCs w:val="24"/>
            </w:rPr>
            <w:t>(</w:t>
          </w:r>
          <w:r w:rsidRPr="00CA1810">
            <w:rPr>
              <w:rFonts w:ascii="Times New Roman" w:hAnsi="Times New Roman" w:cs="Times New Roman"/>
              <w:sz w:val="24"/>
              <w:szCs w:val="24"/>
            </w:rPr>
            <w:t xml:space="preserve">ii) </w:t>
          </w:r>
          <w:r w:rsidRPr="00CA1810">
            <w:rPr>
              <w:rFonts w:ascii="Times New Roman" w:hAnsi="Times New Roman" w:cs="Times New Roman"/>
              <w:sz w:val="24"/>
              <w:szCs w:val="24"/>
            </w:rPr>
            <w:tab/>
            <w:t>The decision in the P</w:t>
          </w:r>
          <w:r w:rsidR="007546D0">
            <w:rPr>
              <w:rFonts w:ascii="Times New Roman" w:hAnsi="Times New Roman" w:cs="Times New Roman"/>
              <w:sz w:val="24"/>
              <w:szCs w:val="24"/>
            </w:rPr>
            <w:t xml:space="preserve">atent </w:t>
          </w:r>
          <w:r w:rsidRPr="00CA1810">
            <w:rPr>
              <w:rFonts w:ascii="Times New Roman" w:hAnsi="Times New Roman" w:cs="Times New Roman"/>
              <w:sz w:val="24"/>
              <w:szCs w:val="24"/>
            </w:rPr>
            <w:t>T</w:t>
          </w:r>
          <w:r w:rsidR="007546D0">
            <w:rPr>
              <w:rFonts w:ascii="Times New Roman" w:hAnsi="Times New Roman" w:cs="Times New Roman"/>
              <w:sz w:val="24"/>
              <w:szCs w:val="24"/>
            </w:rPr>
            <w:t xml:space="preserve">rial and </w:t>
          </w:r>
          <w:r w:rsidRPr="00CA1810">
            <w:rPr>
              <w:rFonts w:ascii="Times New Roman" w:hAnsi="Times New Roman" w:cs="Times New Roman"/>
              <w:sz w:val="24"/>
              <w:szCs w:val="24"/>
            </w:rPr>
            <w:t>A</w:t>
          </w:r>
          <w:r w:rsidR="007546D0">
            <w:rPr>
              <w:rFonts w:ascii="Times New Roman" w:hAnsi="Times New Roman" w:cs="Times New Roman"/>
              <w:sz w:val="24"/>
              <w:szCs w:val="24"/>
            </w:rPr>
            <w:t xml:space="preserve">ppeal </w:t>
          </w:r>
          <w:r w:rsidRPr="00CA1810">
            <w:rPr>
              <w:rFonts w:ascii="Times New Roman" w:hAnsi="Times New Roman" w:cs="Times New Roman"/>
              <w:sz w:val="24"/>
              <w:szCs w:val="24"/>
            </w:rPr>
            <w:t>B</w:t>
          </w:r>
          <w:r w:rsidR="007546D0">
            <w:rPr>
              <w:rFonts w:ascii="Times New Roman" w:hAnsi="Times New Roman" w:cs="Times New Roman"/>
              <w:sz w:val="24"/>
              <w:szCs w:val="24"/>
            </w:rPr>
            <w:t>oard</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20</w:t>
          </w:r>
          <w:r w:rsidRPr="005700EE">
            <w:rPr>
              <w:rFonts w:ascii="Times New Roman" w:hAnsi="Times New Roman" w:cs="Times New Roman"/>
              <w:sz w:val="24"/>
              <w:szCs w:val="24"/>
              <w:lang w:val="en-US"/>
            </w:rPr>
            <w:t xml:space="preserve"> </w:t>
          </w:r>
        </w:p>
        <w:p w14:paraId="4C7E10D0" w14:textId="438B769E" w:rsidR="006A496F" w:rsidRPr="005700EE" w:rsidRDefault="006A496F">
          <w:pPr>
            <w:pStyle w:val="ListParagraph"/>
            <w:numPr>
              <w:ilvl w:val="0"/>
              <w:numId w:val="34"/>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 xml:space="preserve">Battle two: </w:t>
          </w:r>
          <w:r w:rsidR="008A14C3">
            <w:rPr>
              <w:rFonts w:ascii="Times New Roman" w:hAnsi="Times New Roman" w:cs="Times New Roman"/>
              <w:sz w:val="24"/>
              <w:szCs w:val="24"/>
            </w:rPr>
            <w:t>T</w:t>
          </w:r>
          <w:r w:rsidRPr="00CA1810">
            <w:rPr>
              <w:rFonts w:ascii="Times New Roman" w:hAnsi="Times New Roman" w:cs="Times New Roman"/>
              <w:sz w:val="24"/>
              <w:szCs w:val="24"/>
            </w:rPr>
            <w:t>he appeal</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22</w:t>
          </w:r>
          <w:r w:rsidRPr="005700EE">
            <w:rPr>
              <w:rFonts w:ascii="Times New Roman" w:hAnsi="Times New Roman" w:cs="Times New Roman"/>
              <w:sz w:val="24"/>
              <w:szCs w:val="24"/>
              <w:lang w:val="en-US"/>
            </w:rPr>
            <w:t xml:space="preserve"> </w:t>
          </w:r>
        </w:p>
        <w:p w14:paraId="1B57E810" w14:textId="35C0FD7B" w:rsidR="006A496F" w:rsidRPr="00CA1810" w:rsidRDefault="006A496F">
          <w:pPr>
            <w:spacing w:after="0" w:line="360" w:lineRule="auto"/>
            <w:ind w:left="1134" w:hanging="425"/>
            <w:jc w:val="both"/>
            <w:rPr>
              <w:rFonts w:ascii="Times New Roman" w:hAnsi="Times New Roman" w:cs="Times New Roman"/>
              <w:sz w:val="24"/>
              <w:szCs w:val="24"/>
              <w:lang w:val="en-US"/>
            </w:rPr>
          </w:pPr>
          <w:r w:rsidRPr="005700EE">
            <w:rPr>
              <w:rFonts w:ascii="Times New Roman" w:hAnsi="Times New Roman" w:cs="Times New Roman"/>
              <w:sz w:val="24"/>
              <w:szCs w:val="24"/>
            </w:rPr>
            <w:t>(d)</w:t>
          </w:r>
          <w:r w:rsidRPr="005700EE">
            <w:rPr>
              <w:rFonts w:ascii="Times New Roman" w:hAnsi="Times New Roman" w:cs="Times New Roman"/>
              <w:sz w:val="24"/>
              <w:szCs w:val="24"/>
            </w:rPr>
            <w:tab/>
            <w:t xml:space="preserve">Battle three: </w:t>
          </w:r>
          <w:r w:rsidR="008A14C3">
            <w:rPr>
              <w:rFonts w:ascii="Times New Roman" w:hAnsi="Times New Roman" w:cs="Times New Roman"/>
              <w:sz w:val="24"/>
              <w:szCs w:val="24"/>
            </w:rPr>
            <w:t>T</w:t>
          </w:r>
          <w:r w:rsidRPr="005700EE">
            <w:rPr>
              <w:rFonts w:ascii="Times New Roman" w:hAnsi="Times New Roman" w:cs="Times New Roman"/>
              <w:sz w:val="24"/>
              <w:szCs w:val="24"/>
            </w:rPr>
            <w:t>he new interference proceedings</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w:t>
          </w:r>
          <w:r w:rsidR="00080059">
            <w:rPr>
              <w:rFonts w:ascii="Times New Roman" w:hAnsi="Times New Roman" w:cs="Times New Roman"/>
              <w:sz w:val="24"/>
              <w:szCs w:val="24"/>
            </w:rPr>
            <w:t>3</w:t>
          </w:r>
          <w:r w:rsidRPr="00CA1810">
            <w:rPr>
              <w:rFonts w:ascii="Times New Roman" w:hAnsi="Times New Roman" w:cs="Times New Roman"/>
              <w:sz w:val="24"/>
              <w:szCs w:val="24"/>
              <w:lang w:val="en-US"/>
            </w:rPr>
            <w:t xml:space="preserve"> </w:t>
          </w:r>
        </w:p>
        <w:p w14:paraId="166E61E4" w14:textId="4A2C58C8"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V</w:t>
          </w:r>
          <w:r w:rsidRPr="00CA1810">
            <w:rPr>
              <w:rFonts w:ascii="Times New Roman" w:hAnsi="Times New Roman"/>
              <w:sz w:val="24"/>
              <w:szCs w:val="24"/>
            </w:rPr>
            <w:tab/>
            <w:t>A snapshot of the current CRISPR patent landscape</w:t>
          </w:r>
          <w:r w:rsidRPr="005700EE">
            <w:rPr>
              <w:rFonts w:ascii="Times New Roman" w:hAnsi="Times New Roman"/>
              <w:sz w:val="24"/>
              <w:szCs w:val="24"/>
            </w:rPr>
            <w:ptab w:relativeTo="margin" w:alignment="right" w:leader="dot"/>
          </w:r>
          <w:r w:rsidR="007546D0">
            <w:rPr>
              <w:rFonts w:ascii="Times New Roman" w:hAnsi="Times New Roman"/>
              <w:sz w:val="24"/>
              <w:szCs w:val="24"/>
            </w:rPr>
            <w:t>24</w:t>
          </w:r>
        </w:p>
        <w:p w14:paraId="23AE2486" w14:textId="77F38CAD" w:rsidR="006A496F" w:rsidRPr="005700EE" w:rsidRDefault="006A496F">
          <w:pPr>
            <w:spacing w:after="0" w:line="360" w:lineRule="auto"/>
            <w:ind w:left="1134" w:hanging="425"/>
            <w:jc w:val="both"/>
            <w:rPr>
              <w:rFonts w:ascii="Times New Roman" w:hAnsi="Times New Roman" w:cs="Times New Roman"/>
              <w:sz w:val="24"/>
              <w:szCs w:val="24"/>
              <w:lang w:val="en-US"/>
            </w:rPr>
          </w:pPr>
          <w:r w:rsidRPr="005700EE">
            <w:rPr>
              <w:rFonts w:ascii="Times New Roman" w:hAnsi="Times New Roman" w:cs="Times New Roman"/>
              <w:sz w:val="24"/>
              <w:szCs w:val="24"/>
            </w:rPr>
            <w:lastRenderedPageBreak/>
            <w:t>(a)</w:t>
          </w:r>
          <w:r w:rsidRPr="005700EE">
            <w:rPr>
              <w:rFonts w:ascii="Times New Roman" w:hAnsi="Times New Roman" w:cs="Times New Roman"/>
              <w:sz w:val="24"/>
              <w:szCs w:val="24"/>
            </w:rPr>
            <w:tab/>
            <w:t>The US</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24</w:t>
          </w:r>
          <w:r w:rsidRPr="005700EE">
            <w:rPr>
              <w:rFonts w:ascii="Times New Roman" w:hAnsi="Times New Roman" w:cs="Times New Roman"/>
              <w:sz w:val="24"/>
              <w:szCs w:val="24"/>
              <w:lang w:val="en-US"/>
            </w:rPr>
            <w:t xml:space="preserve"> </w:t>
          </w:r>
        </w:p>
        <w:p w14:paraId="6ABBE119" w14:textId="2CA00FF5" w:rsidR="006A496F" w:rsidRPr="005700EE" w:rsidRDefault="006A496F">
          <w:pPr>
            <w:spacing w:after="0" w:line="360" w:lineRule="auto"/>
            <w:ind w:left="1134" w:hanging="425"/>
            <w:jc w:val="both"/>
            <w:rPr>
              <w:rFonts w:ascii="Times New Roman" w:hAnsi="Times New Roman" w:cs="Times New Roman"/>
              <w:sz w:val="24"/>
              <w:szCs w:val="24"/>
              <w:lang w:val="en-US"/>
            </w:rPr>
          </w:pPr>
          <w:r w:rsidRPr="00CA1810">
            <w:rPr>
              <w:rFonts w:ascii="Times New Roman" w:hAnsi="Times New Roman" w:cs="Times New Roman"/>
              <w:sz w:val="24"/>
              <w:szCs w:val="24"/>
            </w:rPr>
            <w:t>(b)</w:t>
          </w:r>
          <w:r w:rsidRPr="00CA1810">
            <w:rPr>
              <w:rFonts w:ascii="Times New Roman" w:hAnsi="Times New Roman" w:cs="Times New Roman"/>
              <w:sz w:val="24"/>
              <w:szCs w:val="24"/>
            </w:rPr>
            <w:tab/>
            <w:t>Europe</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24</w:t>
          </w:r>
          <w:r w:rsidRPr="005700EE">
            <w:rPr>
              <w:rFonts w:ascii="Times New Roman" w:hAnsi="Times New Roman" w:cs="Times New Roman"/>
              <w:sz w:val="24"/>
              <w:szCs w:val="24"/>
              <w:lang w:val="en-US"/>
            </w:rPr>
            <w:t xml:space="preserve"> </w:t>
          </w:r>
        </w:p>
        <w:p w14:paraId="44B773AB" w14:textId="02B0CA6D"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VI</w:t>
          </w:r>
          <w:r w:rsidRPr="00CA1810">
            <w:rPr>
              <w:rFonts w:ascii="Times New Roman" w:hAnsi="Times New Roman"/>
              <w:sz w:val="24"/>
              <w:szCs w:val="24"/>
            </w:rPr>
            <w:tab/>
            <w:t>Legislative framework</w:t>
          </w:r>
          <w:r w:rsidRPr="005700EE">
            <w:rPr>
              <w:rFonts w:ascii="Times New Roman" w:hAnsi="Times New Roman"/>
              <w:sz w:val="24"/>
              <w:szCs w:val="24"/>
            </w:rPr>
            <w:ptab w:relativeTo="margin" w:alignment="right" w:leader="dot"/>
          </w:r>
          <w:r w:rsidR="007546D0">
            <w:rPr>
              <w:rFonts w:ascii="Times New Roman" w:hAnsi="Times New Roman"/>
              <w:sz w:val="24"/>
              <w:szCs w:val="24"/>
            </w:rPr>
            <w:t>26</w:t>
          </w:r>
        </w:p>
        <w:p w14:paraId="4CDD3D10" w14:textId="1C5E2405" w:rsidR="006A496F" w:rsidRPr="005700EE" w:rsidRDefault="006A496F">
          <w:pPr>
            <w:pStyle w:val="ListParagraph"/>
            <w:numPr>
              <w:ilvl w:val="0"/>
              <w:numId w:val="36"/>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Bayh-Dole</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26</w:t>
          </w:r>
          <w:r w:rsidRPr="005700EE">
            <w:rPr>
              <w:rFonts w:ascii="Times New Roman" w:hAnsi="Times New Roman" w:cs="Times New Roman"/>
              <w:sz w:val="24"/>
              <w:szCs w:val="24"/>
              <w:lang w:val="en-US"/>
            </w:rPr>
            <w:t xml:space="preserve"> </w:t>
          </w:r>
        </w:p>
        <w:p w14:paraId="5D11D56A" w14:textId="084D8398" w:rsidR="007A0446" w:rsidRPr="005700EE" w:rsidRDefault="006A496F">
          <w:pPr>
            <w:pStyle w:val="ListParagraph"/>
            <w:numPr>
              <w:ilvl w:val="0"/>
              <w:numId w:val="36"/>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The restrictions in Bayh-Dole</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2</w:t>
          </w:r>
          <w:r w:rsidR="00080059">
            <w:rPr>
              <w:rFonts w:ascii="Times New Roman" w:hAnsi="Times New Roman" w:cs="Times New Roman"/>
              <w:sz w:val="24"/>
              <w:szCs w:val="24"/>
            </w:rPr>
            <w:t>9</w:t>
          </w:r>
        </w:p>
        <w:p w14:paraId="5E7C75C3" w14:textId="370D0796" w:rsidR="006A496F" w:rsidRPr="005700EE" w:rsidRDefault="007A0446">
          <w:pPr>
            <w:pStyle w:val="ListParagraph"/>
            <w:numPr>
              <w:ilvl w:val="0"/>
              <w:numId w:val="36"/>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lang w:val="en-US"/>
            </w:rPr>
            <w:t>Intellectual Property Rights from Publicly Financed Research and Development Act 51 of 2008</w:t>
          </w:r>
          <w:r w:rsidRPr="005700EE">
            <w:rPr>
              <w:rFonts w:ascii="Times New Roman" w:hAnsi="Times New Roman" w:cs="Times New Roman"/>
              <w:sz w:val="24"/>
              <w:szCs w:val="24"/>
            </w:rPr>
            <w:ptab w:relativeTo="margin" w:alignment="right" w:leader="dot"/>
          </w:r>
          <w:r w:rsidR="007546D0">
            <w:rPr>
              <w:rFonts w:ascii="Times New Roman" w:hAnsi="Times New Roman" w:cs="Times New Roman"/>
              <w:sz w:val="24"/>
              <w:szCs w:val="24"/>
            </w:rPr>
            <w:t>3</w:t>
          </w:r>
          <w:r w:rsidR="00080059">
            <w:rPr>
              <w:rFonts w:ascii="Times New Roman" w:hAnsi="Times New Roman" w:cs="Times New Roman"/>
              <w:sz w:val="24"/>
              <w:szCs w:val="24"/>
            </w:rPr>
            <w:t>1</w:t>
          </w:r>
        </w:p>
        <w:p w14:paraId="686A3795" w14:textId="4511B9F5" w:rsidR="005B099D" w:rsidRPr="005B099D" w:rsidRDefault="005B099D" w:rsidP="005B099D">
          <w:pPr>
            <w:pStyle w:val="ListParagraph"/>
            <w:numPr>
              <w:ilvl w:val="0"/>
              <w:numId w:val="65"/>
            </w:numPr>
            <w:spacing w:after="0" w:line="360" w:lineRule="auto"/>
            <w:ind w:left="1701" w:hanging="567"/>
            <w:contextualSpacing w:val="0"/>
            <w:jc w:val="both"/>
            <w:rPr>
              <w:rFonts w:ascii="Times New Roman" w:hAnsi="Times New Roman" w:cs="Times New Roman"/>
              <w:sz w:val="24"/>
              <w:szCs w:val="24"/>
              <w:lang w:val="en-US"/>
            </w:rPr>
          </w:pPr>
          <w:r w:rsidRPr="005B099D">
            <w:rPr>
              <w:rFonts w:ascii="Times New Roman" w:hAnsi="Times New Roman" w:cs="Times New Roman"/>
              <w:iCs/>
              <w:sz w:val="24"/>
              <w:szCs w:val="24"/>
            </w:rPr>
            <w:t>Restrictions in the Intellectual</w:t>
          </w:r>
          <w:r w:rsidRPr="005B099D">
            <w:rPr>
              <w:rFonts w:ascii="Times New Roman" w:hAnsi="Times New Roman" w:cs="Times New Roman"/>
              <w:sz w:val="24"/>
              <w:szCs w:val="24"/>
            </w:rPr>
            <w:t xml:space="preserve"> Property Rights from Publicly Financed Research and Development Act</w:t>
          </w:r>
          <w:r w:rsidRPr="005700EE">
            <w:rPr>
              <w:rFonts w:ascii="Times New Roman" w:hAnsi="Times New Roman" w:cs="Times New Roman"/>
              <w:sz w:val="24"/>
              <w:szCs w:val="24"/>
            </w:rPr>
            <w:ptab w:relativeTo="margin" w:alignment="right" w:leader="dot"/>
          </w:r>
          <w:r>
            <w:rPr>
              <w:rFonts w:ascii="Times New Roman" w:hAnsi="Times New Roman" w:cs="Times New Roman"/>
              <w:sz w:val="24"/>
              <w:szCs w:val="24"/>
            </w:rPr>
            <w:t>3</w:t>
          </w:r>
          <w:r w:rsidR="00080059">
            <w:rPr>
              <w:rFonts w:ascii="Times New Roman" w:hAnsi="Times New Roman" w:cs="Times New Roman"/>
              <w:sz w:val="24"/>
              <w:szCs w:val="24"/>
            </w:rPr>
            <w:t>2</w:t>
          </w:r>
          <w:r w:rsidRPr="005700EE">
            <w:rPr>
              <w:rFonts w:ascii="Times New Roman" w:hAnsi="Times New Roman" w:cs="Times New Roman"/>
              <w:sz w:val="24"/>
              <w:szCs w:val="24"/>
              <w:lang w:val="en-US"/>
            </w:rPr>
            <w:t xml:space="preserve"> </w:t>
          </w:r>
        </w:p>
        <w:p w14:paraId="67BEA9B5" w14:textId="2EE2A315"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VII</w:t>
          </w:r>
          <w:r w:rsidRPr="00CA1810">
            <w:rPr>
              <w:rFonts w:ascii="Times New Roman" w:hAnsi="Times New Roman"/>
              <w:sz w:val="24"/>
              <w:szCs w:val="24"/>
            </w:rPr>
            <w:tab/>
            <w:t>Is the current patent landscape in the public interest?</w:t>
          </w:r>
          <w:r w:rsidRPr="005700EE">
            <w:rPr>
              <w:rFonts w:ascii="Times New Roman" w:hAnsi="Times New Roman"/>
              <w:sz w:val="24"/>
              <w:szCs w:val="24"/>
            </w:rPr>
            <w:ptab w:relativeTo="margin" w:alignment="right" w:leader="dot"/>
          </w:r>
          <w:r w:rsidR="007546D0">
            <w:rPr>
              <w:rFonts w:ascii="Times New Roman" w:hAnsi="Times New Roman"/>
              <w:sz w:val="24"/>
              <w:szCs w:val="24"/>
            </w:rPr>
            <w:t>3</w:t>
          </w:r>
          <w:r w:rsidR="00080059">
            <w:rPr>
              <w:rFonts w:ascii="Times New Roman" w:hAnsi="Times New Roman"/>
              <w:sz w:val="24"/>
              <w:szCs w:val="24"/>
            </w:rPr>
            <w:t>5</w:t>
          </w:r>
        </w:p>
        <w:p w14:paraId="188165DD" w14:textId="72EB9D82"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VIII</w:t>
          </w:r>
          <w:r w:rsidRPr="00CA1810">
            <w:rPr>
              <w:rFonts w:ascii="Times New Roman" w:hAnsi="Times New Roman"/>
              <w:sz w:val="24"/>
              <w:szCs w:val="24"/>
            </w:rPr>
            <w:tab/>
            <w:t>A South African perspective</w:t>
          </w:r>
          <w:r w:rsidRPr="005700EE">
            <w:rPr>
              <w:rFonts w:ascii="Times New Roman" w:hAnsi="Times New Roman"/>
              <w:sz w:val="24"/>
              <w:szCs w:val="24"/>
            </w:rPr>
            <w:ptab w:relativeTo="margin" w:alignment="right" w:leader="dot"/>
          </w:r>
          <w:r w:rsidR="00080059">
            <w:rPr>
              <w:rFonts w:ascii="Times New Roman" w:hAnsi="Times New Roman"/>
              <w:sz w:val="24"/>
              <w:szCs w:val="24"/>
            </w:rPr>
            <w:t>37</w:t>
          </w:r>
        </w:p>
        <w:p w14:paraId="372D9259" w14:textId="185B49FD" w:rsidR="006A496F" w:rsidRPr="00CA1810" w:rsidRDefault="006A496F">
          <w:pPr>
            <w:pStyle w:val="ListParagraph"/>
            <w:numPr>
              <w:ilvl w:val="0"/>
              <w:numId w:val="39"/>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Relevance of the US CRISPR patent dispute to South Africa</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37</w:t>
          </w:r>
          <w:r w:rsidRPr="00CA1810">
            <w:rPr>
              <w:rFonts w:ascii="Times New Roman" w:hAnsi="Times New Roman" w:cs="Times New Roman"/>
              <w:sz w:val="24"/>
              <w:szCs w:val="24"/>
              <w:lang w:val="en-US"/>
            </w:rPr>
            <w:t xml:space="preserve"> </w:t>
          </w:r>
        </w:p>
        <w:p w14:paraId="6A54299C" w14:textId="7BA01EA9" w:rsidR="006A496F" w:rsidRPr="005700EE" w:rsidRDefault="006A496F">
          <w:pPr>
            <w:pStyle w:val="ListParagraph"/>
            <w:numPr>
              <w:ilvl w:val="0"/>
              <w:numId w:val="39"/>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 xml:space="preserve">South Africa: </w:t>
          </w:r>
          <w:r w:rsidR="008A14C3">
            <w:rPr>
              <w:rFonts w:ascii="Times New Roman" w:hAnsi="Times New Roman" w:cs="Times New Roman"/>
              <w:sz w:val="24"/>
              <w:szCs w:val="24"/>
            </w:rPr>
            <w:t>P</w:t>
          </w:r>
          <w:r w:rsidRPr="00CA1810">
            <w:rPr>
              <w:rFonts w:ascii="Times New Roman" w:hAnsi="Times New Roman" w:cs="Times New Roman"/>
              <w:sz w:val="24"/>
              <w:szCs w:val="24"/>
            </w:rPr>
            <w:t>atent landscaping</w:t>
          </w:r>
          <w:r w:rsidR="00080059">
            <w:rPr>
              <w:rFonts w:ascii="Times New Roman" w:hAnsi="Times New Roman" w:cs="Times New Roman"/>
              <w:sz w:val="24"/>
              <w:szCs w:val="24"/>
            </w:rPr>
            <w:t xml:space="preserve"> search</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38</w:t>
          </w:r>
          <w:r w:rsidRPr="005700EE">
            <w:rPr>
              <w:rFonts w:ascii="Times New Roman" w:hAnsi="Times New Roman" w:cs="Times New Roman"/>
              <w:sz w:val="24"/>
              <w:szCs w:val="24"/>
              <w:lang w:val="en-US"/>
            </w:rPr>
            <w:t xml:space="preserve"> </w:t>
          </w:r>
        </w:p>
        <w:p w14:paraId="39CD383D" w14:textId="4E797FBC" w:rsidR="006A496F" w:rsidRPr="00CA1810"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Purpose</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39</w:t>
          </w:r>
          <w:r w:rsidRPr="005700EE">
            <w:rPr>
              <w:rFonts w:ascii="Times New Roman" w:hAnsi="Times New Roman" w:cs="Times New Roman"/>
              <w:sz w:val="24"/>
              <w:szCs w:val="24"/>
              <w:lang w:val="en-US"/>
            </w:rPr>
            <w:t xml:space="preserve"> </w:t>
          </w:r>
        </w:p>
        <w:p w14:paraId="10F34B96" w14:textId="26263C18" w:rsidR="006A496F" w:rsidRPr="005700EE"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Aim</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39</w:t>
          </w:r>
          <w:r w:rsidRPr="005700EE">
            <w:rPr>
              <w:rFonts w:ascii="Times New Roman" w:hAnsi="Times New Roman" w:cs="Times New Roman"/>
              <w:sz w:val="24"/>
              <w:szCs w:val="24"/>
              <w:lang w:val="en-US"/>
            </w:rPr>
            <w:t xml:space="preserve"> </w:t>
          </w:r>
        </w:p>
        <w:p w14:paraId="60A781A5" w14:textId="51DD56B1" w:rsidR="006A496F" w:rsidRPr="005700EE"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Justification</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40</w:t>
          </w:r>
          <w:r w:rsidRPr="005700EE">
            <w:rPr>
              <w:rFonts w:ascii="Times New Roman" w:hAnsi="Times New Roman" w:cs="Times New Roman"/>
              <w:sz w:val="24"/>
              <w:szCs w:val="24"/>
              <w:lang w:val="en-US"/>
            </w:rPr>
            <w:t xml:space="preserve"> </w:t>
          </w:r>
        </w:p>
        <w:p w14:paraId="15259413" w14:textId="2ADDD1A1" w:rsidR="006A496F" w:rsidRPr="005700EE"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Methodology</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40</w:t>
          </w:r>
          <w:r w:rsidRPr="005700EE">
            <w:rPr>
              <w:rFonts w:ascii="Times New Roman" w:hAnsi="Times New Roman" w:cs="Times New Roman"/>
              <w:sz w:val="24"/>
              <w:szCs w:val="24"/>
              <w:lang w:val="en-US"/>
            </w:rPr>
            <w:t xml:space="preserve"> </w:t>
          </w:r>
        </w:p>
        <w:p w14:paraId="5DAE5D6A" w14:textId="4DAA63BE" w:rsidR="006A496F" w:rsidRPr="005700EE"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Limitations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41</w:t>
          </w:r>
          <w:r w:rsidRPr="005700EE">
            <w:rPr>
              <w:rFonts w:ascii="Times New Roman" w:hAnsi="Times New Roman" w:cs="Times New Roman"/>
              <w:sz w:val="24"/>
              <w:szCs w:val="24"/>
              <w:lang w:val="en-US"/>
            </w:rPr>
            <w:t xml:space="preserve"> </w:t>
          </w:r>
        </w:p>
        <w:p w14:paraId="05429469" w14:textId="3CBA464A" w:rsidR="006A496F" w:rsidRPr="005700EE"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Results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41</w:t>
          </w:r>
          <w:r w:rsidRPr="005700EE">
            <w:rPr>
              <w:rFonts w:ascii="Times New Roman" w:hAnsi="Times New Roman" w:cs="Times New Roman"/>
              <w:sz w:val="24"/>
              <w:szCs w:val="24"/>
              <w:lang w:val="en-US"/>
            </w:rPr>
            <w:t xml:space="preserve"> </w:t>
          </w:r>
        </w:p>
        <w:p w14:paraId="66443F02" w14:textId="6ADD59BE" w:rsidR="006A496F" w:rsidRPr="005700EE" w:rsidRDefault="006A496F" w:rsidP="005B099D">
          <w:pPr>
            <w:pStyle w:val="ListParagraph"/>
            <w:numPr>
              <w:ilvl w:val="0"/>
              <w:numId w:val="70"/>
            </w:numPr>
            <w:spacing w:after="0" w:line="360" w:lineRule="auto"/>
            <w:ind w:left="1701" w:hanging="56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Discussion</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41</w:t>
          </w:r>
          <w:r w:rsidRPr="005700EE">
            <w:rPr>
              <w:rFonts w:ascii="Times New Roman" w:hAnsi="Times New Roman" w:cs="Times New Roman"/>
              <w:sz w:val="24"/>
              <w:szCs w:val="24"/>
              <w:lang w:val="en-US"/>
            </w:rPr>
            <w:t xml:space="preserve"> </w:t>
          </w:r>
        </w:p>
        <w:p w14:paraId="633218C6" w14:textId="5A3A9D36"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IX</w:t>
          </w:r>
          <w:r w:rsidRPr="00CA1810">
            <w:rPr>
              <w:rFonts w:ascii="Times New Roman" w:hAnsi="Times New Roman"/>
              <w:sz w:val="24"/>
              <w:szCs w:val="24"/>
            </w:rPr>
            <w:tab/>
            <w:t>South African legal and policy submissions</w:t>
          </w:r>
          <w:r w:rsidRPr="005700EE">
            <w:rPr>
              <w:rFonts w:ascii="Times New Roman" w:hAnsi="Times New Roman"/>
              <w:sz w:val="24"/>
              <w:szCs w:val="24"/>
            </w:rPr>
            <w:ptab w:relativeTo="margin" w:alignment="right" w:leader="dot"/>
          </w:r>
          <w:r w:rsidR="00080059">
            <w:rPr>
              <w:rFonts w:ascii="Times New Roman" w:hAnsi="Times New Roman"/>
              <w:sz w:val="24"/>
              <w:szCs w:val="24"/>
            </w:rPr>
            <w:t>43</w:t>
          </w:r>
        </w:p>
        <w:p w14:paraId="13ED5719" w14:textId="532855BB" w:rsidR="006A496F" w:rsidRPr="005700EE" w:rsidRDefault="006A496F">
          <w:pPr>
            <w:pStyle w:val="ListParagraph"/>
            <w:numPr>
              <w:ilvl w:val="0"/>
              <w:numId w:val="41"/>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Substantive search and examination procedures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44</w:t>
          </w:r>
          <w:r w:rsidRPr="005700EE">
            <w:rPr>
              <w:rFonts w:ascii="Times New Roman" w:hAnsi="Times New Roman" w:cs="Times New Roman"/>
              <w:sz w:val="24"/>
              <w:szCs w:val="24"/>
              <w:lang w:val="en-US"/>
            </w:rPr>
            <w:t xml:space="preserve"> </w:t>
          </w:r>
        </w:p>
        <w:p w14:paraId="13331487" w14:textId="052D6D41" w:rsidR="006A496F" w:rsidRPr="00CA1810" w:rsidRDefault="006A496F">
          <w:pPr>
            <w:pStyle w:val="ListParagraph"/>
            <w:numPr>
              <w:ilvl w:val="0"/>
              <w:numId w:val="41"/>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Patent opposition proceedings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48</w:t>
          </w:r>
          <w:r w:rsidRPr="00CA1810">
            <w:rPr>
              <w:rFonts w:ascii="Times New Roman" w:hAnsi="Times New Roman" w:cs="Times New Roman"/>
              <w:sz w:val="24"/>
              <w:szCs w:val="24"/>
              <w:lang w:val="en-US"/>
            </w:rPr>
            <w:t xml:space="preserve"> </w:t>
          </w:r>
        </w:p>
        <w:p w14:paraId="29A74C98" w14:textId="340CC6EF"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X</w:t>
          </w:r>
          <w:r w:rsidRPr="00CA1810">
            <w:rPr>
              <w:rFonts w:ascii="Times New Roman" w:hAnsi="Times New Roman"/>
              <w:sz w:val="24"/>
              <w:szCs w:val="24"/>
            </w:rPr>
            <w:tab/>
            <w:t>Conclusion</w:t>
          </w:r>
          <w:r w:rsidRPr="005700EE">
            <w:rPr>
              <w:rFonts w:ascii="Times New Roman" w:hAnsi="Times New Roman"/>
              <w:sz w:val="24"/>
              <w:szCs w:val="24"/>
            </w:rPr>
            <w:ptab w:relativeTo="margin" w:alignment="right" w:leader="dot"/>
          </w:r>
          <w:r w:rsidR="00080059">
            <w:rPr>
              <w:rFonts w:ascii="Times New Roman" w:hAnsi="Times New Roman"/>
              <w:sz w:val="24"/>
              <w:szCs w:val="24"/>
            </w:rPr>
            <w:t>49</w:t>
          </w:r>
        </w:p>
        <w:p w14:paraId="12323CFC" w14:textId="77777777" w:rsidR="006A496F" w:rsidRPr="00CA1810" w:rsidRDefault="006A496F">
          <w:pPr>
            <w:spacing w:after="0" w:line="360" w:lineRule="auto"/>
            <w:jc w:val="both"/>
            <w:rPr>
              <w:rFonts w:ascii="Times New Roman" w:hAnsi="Times New Roman" w:cs="Times New Roman"/>
              <w:sz w:val="24"/>
              <w:szCs w:val="24"/>
              <w:lang w:val="en-US"/>
            </w:rPr>
          </w:pPr>
          <w:r w:rsidRPr="00CA1810">
            <w:rPr>
              <w:rFonts w:ascii="Times New Roman" w:hAnsi="Times New Roman" w:cs="Times New Roman"/>
              <w:sz w:val="24"/>
              <w:szCs w:val="24"/>
              <w:lang w:val="en-US"/>
            </w:rPr>
            <w:t xml:space="preserve"> </w:t>
          </w:r>
        </w:p>
        <w:p w14:paraId="2C5A5A40" w14:textId="39C734A1" w:rsidR="006A496F" w:rsidRPr="005700EE" w:rsidRDefault="006A496F">
          <w:pPr>
            <w:pStyle w:val="TOC1"/>
            <w:spacing w:after="0" w:line="360" w:lineRule="auto"/>
            <w:jc w:val="both"/>
            <w:rPr>
              <w:rFonts w:ascii="Times New Roman" w:hAnsi="Times New Roman"/>
              <w:sz w:val="24"/>
              <w:szCs w:val="24"/>
            </w:rPr>
          </w:pPr>
          <w:r w:rsidRPr="00CA1810">
            <w:rPr>
              <w:rFonts w:ascii="Times New Roman" w:hAnsi="Times New Roman"/>
              <w:b/>
              <w:bCs/>
              <w:sz w:val="24"/>
              <w:szCs w:val="24"/>
            </w:rPr>
            <w:t>CHAPTER 3 – CRISPR LICENSING LANDSCAPE: PUBLIC INTEREST AND IMPLICATIONS FOR SOUTH AFRICA</w:t>
          </w:r>
          <w:r w:rsidRPr="005700EE">
            <w:rPr>
              <w:rFonts w:ascii="Times New Roman" w:hAnsi="Times New Roman"/>
              <w:sz w:val="24"/>
              <w:szCs w:val="24"/>
            </w:rPr>
            <w:ptab w:relativeTo="margin" w:alignment="right" w:leader="dot"/>
          </w:r>
          <w:r w:rsidR="00080059">
            <w:rPr>
              <w:rFonts w:ascii="Times New Roman" w:hAnsi="Times New Roman"/>
              <w:b/>
              <w:bCs/>
              <w:sz w:val="24"/>
              <w:szCs w:val="24"/>
            </w:rPr>
            <w:t>50</w:t>
          </w:r>
        </w:p>
        <w:p w14:paraId="214526C3" w14:textId="31055BF4"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w:t>
          </w:r>
          <w:r w:rsidRPr="00CA1810">
            <w:rPr>
              <w:rFonts w:ascii="Times New Roman" w:hAnsi="Times New Roman"/>
              <w:sz w:val="24"/>
              <w:szCs w:val="24"/>
            </w:rPr>
            <w:tab/>
            <w:t>Introduction</w:t>
          </w:r>
          <w:r w:rsidRPr="005700EE">
            <w:rPr>
              <w:rFonts w:ascii="Times New Roman" w:hAnsi="Times New Roman"/>
              <w:sz w:val="24"/>
              <w:szCs w:val="24"/>
            </w:rPr>
            <w:ptab w:relativeTo="margin" w:alignment="right" w:leader="dot"/>
          </w:r>
          <w:r w:rsidR="00080059">
            <w:rPr>
              <w:rFonts w:ascii="Times New Roman" w:hAnsi="Times New Roman"/>
              <w:sz w:val="24"/>
              <w:szCs w:val="24"/>
            </w:rPr>
            <w:t>50</w:t>
          </w:r>
        </w:p>
        <w:p w14:paraId="74ECD4B0" w14:textId="27495FD5"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II</w:t>
          </w:r>
          <w:r w:rsidRPr="00CA1810">
            <w:rPr>
              <w:rFonts w:ascii="Times New Roman" w:hAnsi="Times New Roman"/>
              <w:sz w:val="24"/>
              <w:szCs w:val="24"/>
            </w:rPr>
            <w:tab/>
            <w:t>Overview</w:t>
          </w:r>
          <w:r w:rsidRPr="005700EE">
            <w:rPr>
              <w:rFonts w:ascii="Times New Roman" w:hAnsi="Times New Roman"/>
              <w:sz w:val="24"/>
              <w:szCs w:val="24"/>
            </w:rPr>
            <w:ptab w:relativeTo="margin" w:alignment="right" w:leader="dot"/>
          </w:r>
          <w:r w:rsidR="00080059">
            <w:rPr>
              <w:rFonts w:ascii="Times New Roman" w:hAnsi="Times New Roman"/>
              <w:sz w:val="24"/>
              <w:szCs w:val="24"/>
            </w:rPr>
            <w:t>50</w:t>
          </w:r>
        </w:p>
        <w:p w14:paraId="3CA85993" w14:textId="028C5295"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III</w:t>
          </w:r>
          <w:r w:rsidRPr="00CA1810">
            <w:rPr>
              <w:rFonts w:ascii="Times New Roman" w:hAnsi="Times New Roman"/>
              <w:sz w:val="24"/>
              <w:szCs w:val="24"/>
            </w:rPr>
            <w:tab/>
            <w:t>Background</w:t>
          </w:r>
          <w:r w:rsidRPr="005700EE">
            <w:rPr>
              <w:rFonts w:ascii="Times New Roman" w:hAnsi="Times New Roman"/>
              <w:sz w:val="24"/>
              <w:szCs w:val="24"/>
            </w:rPr>
            <w:ptab w:relativeTo="margin" w:alignment="right" w:leader="dot"/>
          </w:r>
          <w:r w:rsidR="00080059">
            <w:rPr>
              <w:rFonts w:ascii="Times New Roman" w:hAnsi="Times New Roman"/>
              <w:sz w:val="24"/>
              <w:szCs w:val="24"/>
            </w:rPr>
            <w:t>51</w:t>
          </w:r>
        </w:p>
        <w:p w14:paraId="21813D23" w14:textId="71029474" w:rsidR="006A496F" w:rsidRPr="005700EE" w:rsidRDefault="006A496F">
          <w:pPr>
            <w:pStyle w:val="ListParagraph"/>
            <w:numPr>
              <w:ilvl w:val="0"/>
              <w:numId w:val="42"/>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Setting the scene</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51</w:t>
          </w:r>
          <w:r w:rsidRPr="005700EE">
            <w:rPr>
              <w:rFonts w:ascii="Times New Roman" w:hAnsi="Times New Roman" w:cs="Times New Roman"/>
              <w:sz w:val="24"/>
              <w:szCs w:val="24"/>
              <w:lang w:val="en-US"/>
            </w:rPr>
            <w:t xml:space="preserve"> </w:t>
          </w:r>
        </w:p>
        <w:p w14:paraId="76132E4B" w14:textId="31D6E60C" w:rsidR="006A496F" w:rsidRPr="00CA1810" w:rsidRDefault="006A496F">
          <w:pPr>
            <w:pStyle w:val="ListParagraph"/>
            <w:numPr>
              <w:ilvl w:val="0"/>
              <w:numId w:val="44"/>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Spin-outs, surrogates, and exclusivity</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52</w:t>
          </w:r>
          <w:r w:rsidRPr="00CA1810">
            <w:rPr>
              <w:rFonts w:ascii="Times New Roman" w:hAnsi="Times New Roman" w:cs="Times New Roman"/>
              <w:sz w:val="24"/>
              <w:szCs w:val="24"/>
              <w:lang w:val="en-US"/>
            </w:rPr>
            <w:t xml:space="preserve"> </w:t>
          </w:r>
        </w:p>
        <w:p w14:paraId="58E3F77E" w14:textId="7B9CA7D9"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IV</w:t>
          </w:r>
          <w:r w:rsidRPr="00CA1810">
            <w:rPr>
              <w:rFonts w:ascii="Times New Roman" w:hAnsi="Times New Roman"/>
              <w:sz w:val="24"/>
              <w:szCs w:val="24"/>
            </w:rPr>
            <w:tab/>
            <w:t>Arguments against surrogates and exclusive licensing</w:t>
          </w:r>
          <w:r w:rsidRPr="005700EE">
            <w:rPr>
              <w:rFonts w:ascii="Times New Roman" w:hAnsi="Times New Roman"/>
              <w:sz w:val="24"/>
              <w:szCs w:val="24"/>
            </w:rPr>
            <w:ptab w:relativeTo="margin" w:alignment="right" w:leader="dot"/>
          </w:r>
          <w:r w:rsidR="00080059">
            <w:rPr>
              <w:rFonts w:ascii="Times New Roman" w:hAnsi="Times New Roman"/>
              <w:sz w:val="24"/>
              <w:szCs w:val="24"/>
            </w:rPr>
            <w:t>54</w:t>
          </w:r>
        </w:p>
        <w:p w14:paraId="3C9A8D8B" w14:textId="0A188106" w:rsidR="006A496F" w:rsidRPr="005700EE" w:rsidRDefault="006A496F">
          <w:pPr>
            <w:pStyle w:val="ListParagraph"/>
            <w:numPr>
              <w:ilvl w:val="0"/>
              <w:numId w:val="43"/>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 xml:space="preserve">Access: </w:t>
          </w:r>
          <w:r w:rsidR="008A14C3">
            <w:rPr>
              <w:rFonts w:ascii="Times New Roman" w:hAnsi="Times New Roman" w:cs="Times New Roman"/>
              <w:sz w:val="24"/>
              <w:szCs w:val="24"/>
            </w:rPr>
            <w:t>B</w:t>
          </w:r>
          <w:r w:rsidRPr="00CA1810">
            <w:rPr>
              <w:rFonts w:ascii="Times New Roman" w:hAnsi="Times New Roman" w:cs="Times New Roman"/>
              <w:sz w:val="24"/>
              <w:szCs w:val="24"/>
            </w:rPr>
            <w:t>ottlenecking the exclusivity problem</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54</w:t>
          </w:r>
          <w:r w:rsidRPr="005700EE">
            <w:rPr>
              <w:rFonts w:ascii="Times New Roman" w:hAnsi="Times New Roman" w:cs="Times New Roman"/>
              <w:sz w:val="24"/>
              <w:szCs w:val="24"/>
              <w:lang w:val="en-US"/>
            </w:rPr>
            <w:t xml:space="preserve"> </w:t>
          </w:r>
        </w:p>
        <w:p w14:paraId="1034CF23" w14:textId="377D7A3F" w:rsidR="006A496F" w:rsidRPr="005700EE" w:rsidRDefault="006A496F">
          <w:pPr>
            <w:pStyle w:val="ListParagraph"/>
            <w:numPr>
              <w:ilvl w:val="0"/>
              <w:numId w:val="45"/>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lastRenderedPageBreak/>
            <w:t>Introduction</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54</w:t>
          </w:r>
          <w:r w:rsidRPr="005700EE">
            <w:rPr>
              <w:rFonts w:ascii="Times New Roman" w:hAnsi="Times New Roman" w:cs="Times New Roman"/>
              <w:sz w:val="24"/>
              <w:szCs w:val="24"/>
              <w:lang w:val="en-US"/>
            </w:rPr>
            <w:t xml:space="preserve"> </w:t>
          </w:r>
        </w:p>
        <w:p w14:paraId="54FB29AF" w14:textId="7B86C0BB" w:rsidR="006A496F" w:rsidRPr="005700EE" w:rsidRDefault="006A496F">
          <w:pPr>
            <w:pStyle w:val="ListParagraph"/>
            <w:numPr>
              <w:ilvl w:val="0"/>
              <w:numId w:val="45"/>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Bottlenecking</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54</w:t>
          </w:r>
          <w:r w:rsidRPr="005700EE">
            <w:rPr>
              <w:rFonts w:ascii="Times New Roman" w:hAnsi="Times New Roman" w:cs="Times New Roman"/>
              <w:sz w:val="24"/>
              <w:szCs w:val="24"/>
              <w:lang w:val="en-US"/>
            </w:rPr>
            <w:t xml:space="preserve"> </w:t>
          </w:r>
        </w:p>
        <w:p w14:paraId="427B12B7" w14:textId="47C625E8" w:rsidR="006A496F" w:rsidRPr="005700EE" w:rsidRDefault="006A496F">
          <w:pPr>
            <w:pStyle w:val="ListParagraph"/>
            <w:numPr>
              <w:ilvl w:val="0"/>
              <w:numId w:val="45"/>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Commercial bottlenecking</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55</w:t>
          </w:r>
          <w:r w:rsidRPr="005700EE">
            <w:rPr>
              <w:rFonts w:ascii="Times New Roman" w:hAnsi="Times New Roman" w:cs="Times New Roman"/>
              <w:sz w:val="24"/>
              <w:szCs w:val="24"/>
              <w:lang w:val="en-US"/>
            </w:rPr>
            <w:t xml:space="preserve"> </w:t>
          </w:r>
        </w:p>
        <w:p w14:paraId="0689BECA" w14:textId="4E734A61" w:rsidR="006A496F" w:rsidRPr="005700EE" w:rsidRDefault="006A496F">
          <w:pPr>
            <w:pStyle w:val="ListParagraph"/>
            <w:numPr>
              <w:ilvl w:val="0"/>
              <w:numId w:val="43"/>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Exclusivity and breadth of the licenses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55</w:t>
          </w:r>
          <w:r w:rsidRPr="005700EE">
            <w:rPr>
              <w:rFonts w:ascii="Times New Roman" w:hAnsi="Times New Roman" w:cs="Times New Roman"/>
              <w:sz w:val="24"/>
              <w:szCs w:val="24"/>
              <w:lang w:val="en-US"/>
            </w:rPr>
            <w:t xml:space="preserve"> </w:t>
          </w:r>
        </w:p>
        <w:p w14:paraId="6D6909B9" w14:textId="6F9430AE" w:rsidR="006A496F" w:rsidRPr="005700EE" w:rsidRDefault="006A496F">
          <w:pPr>
            <w:pStyle w:val="ListParagraph"/>
            <w:numPr>
              <w:ilvl w:val="0"/>
              <w:numId w:val="43"/>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Competition, costs, and variety cont</w:t>
          </w:r>
          <w:r w:rsidRPr="00CA1810">
            <w:rPr>
              <w:rFonts w:ascii="Times New Roman" w:hAnsi="Times New Roman" w:cs="Times New Roman"/>
              <w:sz w:val="24"/>
              <w:szCs w:val="24"/>
            </w:rPr>
            <w:t>rol</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57</w:t>
          </w:r>
        </w:p>
        <w:p w14:paraId="71A6DCD7" w14:textId="058A8DE3" w:rsidR="006A496F" w:rsidRPr="005700EE" w:rsidRDefault="006A496F">
          <w:pPr>
            <w:pStyle w:val="ListParagraph"/>
            <w:numPr>
              <w:ilvl w:val="0"/>
              <w:numId w:val="46"/>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Competition</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57</w:t>
          </w:r>
          <w:r w:rsidRPr="005700EE">
            <w:rPr>
              <w:rFonts w:ascii="Times New Roman" w:hAnsi="Times New Roman" w:cs="Times New Roman"/>
              <w:sz w:val="24"/>
              <w:szCs w:val="24"/>
              <w:lang w:val="en-US"/>
            </w:rPr>
            <w:t xml:space="preserve"> </w:t>
          </w:r>
        </w:p>
        <w:p w14:paraId="29730DD5" w14:textId="4D613705" w:rsidR="006A496F" w:rsidRPr="005700EE" w:rsidRDefault="006A496F">
          <w:pPr>
            <w:pStyle w:val="ListParagraph"/>
            <w:numPr>
              <w:ilvl w:val="0"/>
              <w:numId w:val="46"/>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Costs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57</w:t>
          </w:r>
          <w:r w:rsidRPr="005700EE">
            <w:rPr>
              <w:rFonts w:ascii="Times New Roman" w:hAnsi="Times New Roman" w:cs="Times New Roman"/>
              <w:sz w:val="24"/>
              <w:szCs w:val="24"/>
              <w:lang w:val="en-US"/>
            </w:rPr>
            <w:t xml:space="preserve"> </w:t>
          </w:r>
        </w:p>
        <w:p w14:paraId="3DE6633F" w14:textId="53FB256F" w:rsidR="006A496F" w:rsidRPr="005700EE" w:rsidRDefault="006A496F">
          <w:pPr>
            <w:pStyle w:val="ListParagraph"/>
            <w:numPr>
              <w:ilvl w:val="0"/>
              <w:numId w:val="46"/>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Variety and development</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57</w:t>
          </w:r>
          <w:r w:rsidRPr="005700EE">
            <w:rPr>
              <w:rFonts w:ascii="Times New Roman" w:hAnsi="Times New Roman" w:cs="Times New Roman"/>
              <w:sz w:val="24"/>
              <w:szCs w:val="24"/>
              <w:lang w:val="en-US"/>
            </w:rPr>
            <w:t xml:space="preserve"> </w:t>
          </w:r>
        </w:p>
        <w:p w14:paraId="4A7A2A93" w14:textId="659FA78F" w:rsidR="006A496F" w:rsidRPr="005700EE" w:rsidRDefault="006A496F">
          <w:pPr>
            <w:pStyle w:val="ListParagraph"/>
            <w:numPr>
              <w:ilvl w:val="0"/>
              <w:numId w:val="43"/>
            </w:numPr>
            <w:spacing w:after="0" w:line="360" w:lineRule="auto"/>
            <w:ind w:left="1134" w:hanging="425"/>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Disclosure and secrecy</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58</w:t>
          </w:r>
          <w:r w:rsidRPr="005700EE">
            <w:rPr>
              <w:rFonts w:ascii="Times New Roman" w:hAnsi="Times New Roman" w:cs="Times New Roman"/>
              <w:sz w:val="24"/>
              <w:szCs w:val="24"/>
              <w:lang w:val="en-US"/>
            </w:rPr>
            <w:t xml:space="preserve"> </w:t>
          </w:r>
        </w:p>
        <w:p w14:paraId="4BC01634" w14:textId="7EC16448" w:rsidR="006A496F" w:rsidRPr="005700EE" w:rsidRDefault="006A496F">
          <w:pPr>
            <w:pStyle w:val="ListParagraph"/>
            <w:numPr>
              <w:ilvl w:val="0"/>
              <w:numId w:val="43"/>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Effect on third world countries including South Africa</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59</w:t>
          </w:r>
          <w:r w:rsidRPr="005700EE">
            <w:rPr>
              <w:rFonts w:ascii="Times New Roman" w:hAnsi="Times New Roman" w:cs="Times New Roman"/>
              <w:sz w:val="24"/>
              <w:szCs w:val="24"/>
              <w:lang w:val="en-US"/>
            </w:rPr>
            <w:t xml:space="preserve"> </w:t>
          </w:r>
        </w:p>
        <w:p w14:paraId="2320A9B3" w14:textId="4F76ACAA"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V</w:t>
          </w:r>
          <w:r w:rsidRPr="005700EE">
            <w:rPr>
              <w:rFonts w:ascii="Times New Roman" w:hAnsi="Times New Roman"/>
              <w:sz w:val="24"/>
              <w:szCs w:val="24"/>
            </w:rPr>
            <w:tab/>
            <w:t>Arguments for surrogates and exclusive licensing</w:t>
          </w:r>
          <w:r w:rsidRPr="005700EE">
            <w:rPr>
              <w:rFonts w:ascii="Times New Roman" w:hAnsi="Times New Roman"/>
              <w:sz w:val="24"/>
              <w:szCs w:val="24"/>
            </w:rPr>
            <w:ptab w:relativeTo="margin" w:alignment="right" w:leader="dot"/>
          </w:r>
          <w:r w:rsidR="00080059">
            <w:rPr>
              <w:rFonts w:ascii="Times New Roman" w:hAnsi="Times New Roman"/>
              <w:sz w:val="24"/>
              <w:szCs w:val="24"/>
            </w:rPr>
            <w:t>60</w:t>
          </w:r>
        </w:p>
        <w:p w14:paraId="371B0594" w14:textId="0256EE28" w:rsidR="006A496F" w:rsidRPr="005700EE" w:rsidRDefault="006A496F">
          <w:pPr>
            <w:pStyle w:val="ListParagraph"/>
            <w:numPr>
              <w:ilvl w:val="0"/>
              <w:numId w:val="47"/>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Innovation and dissemination are not at risk due to sub</w:t>
          </w:r>
          <w:r w:rsidRPr="00CA1810">
            <w:rPr>
              <w:rFonts w:ascii="Times New Roman" w:hAnsi="Times New Roman" w:cs="Times New Roman"/>
              <w:sz w:val="24"/>
              <w:szCs w:val="24"/>
            </w:rPr>
            <w:t>-licensing</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60</w:t>
          </w:r>
          <w:r w:rsidRPr="005700EE">
            <w:rPr>
              <w:rFonts w:ascii="Times New Roman" w:hAnsi="Times New Roman" w:cs="Times New Roman"/>
              <w:sz w:val="24"/>
              <w:szCs w:val="24"/>
              <w:lang w:val="en-US"/>
            </w:rPr>
            <w:t xml:space="preserve"> </w:t>
          </w:r>
        </w:p>
        <w:p w14:paraId="22B1D888" w14:textId="072D0C0F" w:rsidR="006A496F" w:rsidRPr="005700EE" w:rsidRDefault="006A496F">
          <w:pPr>
            <w:pStyle w:val="ListParagraph"/>
            <w:numPr>
              <w:ilvl w:val="0"/>
              <w:numId w:val="48"/>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Broad</w:t>
          </w:r>
          <w:r w:rsidR="00DA2C6E" w:rsidRPr="00CA1810">
            <w:rPr>
              <w:rFonts w:ascii="Times New Roman" w:hAnsi="Times New Roman" w:cs="Times New Roman"/>
              <w:sz w:val="24"/>
              <w:szCs w:val="24"/>
            </w:rPr>
            <w:t>’</w:t>
          </w:r>
          <w:r w:rsidRPr="00CA1810">
            <w:rPr>
              <w:rFonts w:ascii="Times New Roman" w:hAnsi="Times New Roman" w:cs="Times New Roman"/>
              <w:sz w:val="24"/>
              <w:szCs w:val="24"/>
            </w:rPr>
            <w:t>s innovation model</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60</w:t>
          </w:r>
          <w:r w:rsidRPr="005700EE">
            <w:rPr>
              <w:rFonts w:ascii="Times New Roman" w:hAnsi="Times New Roman" w:cs="Times New Roman"/>
              <w:sz w:val="24"/>
              <w:szCs w:val="24"/>
              <w:lang w:val="en-US"/>
            </w:rPr>
            <w:t xml:space="preserve"> </w:t>
          </w:r>
        </w:p>
        <w:p w14:paraId="1BCCA41D" w14:textId="2A12B619" w:rsidR="006A496F" w:rsidRPr="005700EE" w:rsidRDefault="006A496F">
          <w:pPr>
            <w:pStyle w:val="ListParagraph"/>
            <w:numPr>
              <w:ilvl w:val="0"/>
              <w:numId w:val="47"/>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Knowledge transfer</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62</w:t>
          </w:r>
          <w:r w:rsidRPr="005700EE">
            <w:rPr>
              <w:rFonts w:ascii="Times New Roman" w:hAnsi="Times New Roman" w:cs="Times New Roman"/>
              <w:sz w:val="24"/>
              <w:szCs w:val="24"/>
              <w:lang w:val="en-US"/>
            </w:rPr>
            <w:t xml:space="preserve"> </w:t>
          </w:r>
        </w:p>
        <w:p w14:paraId="14C0A3AF" w14:textId="4E48B811" w:rsidR="006A496F" w:rsidRPr="005700EE" w:rsidRDefault="006A496F">
          <w:pPr>
            <w:pStyle w:val="ListParagraph"/>
            <w:numPr>
              <w:ilvl w:val="0"/>
              <w:numId w:val="47"/>
            </w:numPr>
            <w:spacing w:after="0" w:line="360" w:lineRule="auto"/>
            <w:ind w:left="1134" w:hanging="425"/>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Exclusivity is necessary for innovation and to bring products to market</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63</w:t>
          </w:r>
        </w:p>
        <w:p w14:paraId="3D543E6D" w14:textId="2E40BA47" w:rsidR="006A496F" w:rsidRPr="005700EE" w:rsidRDefault="006A496F">
          <w:pPr>
            <w:pStyle w:val="ListParagraph"/>
            <w:numPr>
              <w:ilvl w:val="0"/>
              <w:numId w:val="49"/>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Assumption 1</w:t>
          </w:r>
          <w:r w:rsidR="00910B63" w:rsidRPr="00CA1810">
            <w:rPr>
              <w:rFonts w:ascii="Times New Roman" w:hAnsi="Times New Roman" w:cs="Times New Roman"/>
              <w:sz w:val="24"/>
              <w:szCs w:val="24"/>
            </w:rPr>
            <w:t xml:space="preserve">: </w:t>
          </w:r>
          <w:r w:rsidR="008A14C3">
            <w:rPr>
              <w:rFonts w:ascii="Times New Roman" w:hAnsi="Times New Roman" w:cs="Times New Roman"/>
              <w:sz w:val="24"/>
              <w:szCs w:val="24"/>
            </w:rPr>
            <w:t>E</w:t>
          </w:r>
          <w:r w:rsidRPr="00CA1810">
            <w:rPr>
              <w:rFonts w:ascii="Times New Roman" w:hAnsi="Times New Roman" w:cs="Times New Roman"/>
              <w:sz w:val="24"/>
              <w:szCs w:val="24"/>
            </w:rPr>
            <w:t>xclusivity is necessary for investment in human therapeutics due to high costs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63</w:t>
          </w:r>
          <w:r w:rsidRPr="005700EE">
            <w:rPr>
              <w:rFonts w:ascii="Times New Roman" w:hAnsi="Times New Roman" w:cs="Times New Roman"/>
              <w:sz w:val="24"/>
              <w:szCs w:val="24"/>
              <w:lang w:val="en-US"/>
            </w:rPr>
            <w:t xml:space="preserve"> </w:t>
          </w:r>
        </w:p>
        <w:p w14:paraId="63EBAADF" w14:textId="4424D1F6" w:rsidR="006A496F" w:rsidRPr="005700EE" w:rsidRDefault="006A496F">
          <w:pPr>
            <w:pStyle w:val="ListParagraph"/>
            <w:numPr>
              <w:ilvl w:val="0"/>
              <w:numId w:val="49"/>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Assumption 2</w:t>
          </w:r>
          <w:r w:rsidR="00910B63" w:rsidRPr="00CA1810">
            <w:rPr>
              <w:rFonts w:ascii="Times New Roman" w:hAnsi="Times New Roman" w:cs="Times New Roman"/>
              <w:sz w:val="24"/>
              <w:szCs w:val="24"/>
            </w:rPr>
            <w:t xml:space="preserve">: </w:t>
          </w:r>
          <w:r w:rsidR="008A14C3">
            <w:rPr>
              <w:rFonts w:ascii="Times New Roman" w:hAnsi="Times New Roman" w:cs="Times New Roman"/>
              <w:sz w:val="24"/>
              <w:szCs w:val="24"/>
            </w:rPr>
            <w:t>P</w:t>
          </w:r>
          <w:r w:rsidR="00910B63" w:rsidRPr="00CA1810">
            <w:rPr>
              <w:rFonts w:ascii="Times New Roman" w:hAnsi="Times New Roman" w:cs="Times New Roman"/>
              <w:sz w:val="24"/>
              <w:szCs w:val="24"/>
            </w:rPr>
            <w:t>atenting is essential to appropriate value from innovation</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66</w:t>
          </w:r>
          <w:r w:rsidRPr="005700EE">
            <w:rPr>
              <w:rFonts w:ascii="Times New Roman" w:hAnsi="Times New Roman" w:cs="Times New Roman"/>
              <w:sz w:val="24"/>
              <w:szCs w:val="24"/>
              <w:lang w:val="en-US"/>
            </w:rPr>
            <w:t xml:space="preserve"> </w:t>
          </w:r>
        </w:p>
        <w:p w14:paraId="63070D98" w14:textId="7A3E8589" w:rsidR="006A496F" w:rsidRPr="005700EE" w:rsidRDefault="006A496F">
          <w:pPr>
            <w:pStyle w:val="ListParagraph"/>
            <w:numPr>
              <w:ilvl w:val="0"/>
              <w:numId w:val="49"/>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 xml:space="preserve">Advantages of </w:t>
          </w:r>
          <w:r w:rsidR="008A14C3">
            <w:rPr>
              <w:rFonts w:ascii="Times New Roman" w:hAnsi="Times New Roman" w:cs="Times New Roman"/>
              <w:sz w:val="24"/>
              <w:szCs w:val="24"/>
            </w:rPr>
            <w:t xml:space="preserve">non-patent incentives </w:t>
          </w:r>
          <w:r w:rsidRPr="005700EE">
            <w:rPr>
              <w:rFonts w:ascii="Times New Roman" w:hAnsi="Times New Roman" w:cs="Times New Roman"/>
              <w:sz w:val="24"/>
              <w:szCs w:val="24"/>
            </w:rPr>
            <w:t>in CRISPR</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67</w:t>
          </w:r>
          <w:r w:rsidRPr="005700EE">
            <w:rPr>
              <w:rFonts w:ascii="Times New Roman" w:hAnsi="Times New Roman" w:cs="Times New Roman"/>
              <w:sz w:val="24"/>
              <w:szCs w:val="24"/>
              <w:lang w:val="en-US"/>
            </w:rPr>
            <w:t xml:space="preserve"> </w:t>
          </w:r>
        </w:p>
        <w:p w14:paraId="20A15F3B" w14:textId="4F6C71B9" w:rsidR="006A496F" w:rsidRPr="005700EE" w:rsidRDefault="006A496F">
          <w:pPr>
            <w:pStyle w:val="TOC2"/>
            <w:spacing w:after="0" w:line="360" w:lineRule="auto"/>
            <w:ind w:left="216"/>
            <w:jc w:val="both"/>
            <w:rPr>
              <w:rFonts w:ascii="Times New Roman" w:hAnsi="Times New Roman"/>
              <w:sz w:val="24"/>
              <w:szCs w:val="24"/>
            </w:rPr>
          </w:pPr>
          <w:r w:rsidRPr="00CA1810">
            <w:rPr>
              <w:rFonts w:ascii="Times New Roman" w:hAnsi="Times New Roman"/>
              <w:sz w:val="24"/>
              <w:szCs w:val="24"/>
            </w:rPr>
            <w:t>VI</w:t>
          </w:r>
          <w:r w:rsidRPr="00CA1810">
            <w:rPr>
              <w:rFonts w:ascii="Times New Roman" w:hAnsi="Times New Roman"/>
              <w:sz w:val="24"/>
              <w:szCs w:val="24"/>
            </w:rPr>
            <w:tab/>
            <w:t>Conclusion</w:t>
          </w:r>
          <w:r w:rsidRPr="005700EE">
            <w:rPr>
              <w:rFonts w:ascii="Times New Roman" w:hAnsi="Times New Roman"/>
              <w:sz w:val="24"/>
              <w:szCs w:val="24"/>
            </w:rPr>
            <w:ptab w:relativeTo="margin" w:alignment="right" w:leader="dot"/>
          </w:r>
          <w:r w:rsidR="00080059">
            <w:rPr>
              <w:rFonts w:ascii="Times New Roman" w:hAnsi="Times New Roman"/>
              <w:sz w:val="24"/>
              <w:szCs w:val="24"/>
            </w:rPr>
            <w:t>68</w:t>
          </w:r>
        </w:p>
        <w:p w14:paraId="69CF1A32" w14:textId="77777777" w:rsidR="006A496F" w:rsidRPr="00CA1810" w:rsidRDefault="006A496F">
          <w:pPr>
            <w:spacing w:after="0" w:line="360" w:lineRule="auto"/>
            <w:jc w:val="both"/>
            <w:rPr>
              <w:rFonts w:ascii="Times New Roman" w:hAnsi="Times New Roman" w:cs="Times New Roman"/>
              <w:sz w:val="24"/>
              <w:szCs w:val="24"/>
              <w:lang w:val="en-US"/>
            </w:rPr>
          </w:pPr>
        </w:p>
        <w:p w14:paraId="492CE01B" w14:textId="72AC949A" w:rsidR="006A496F" w:rsidRPr="005700EE" w:rsidRDefault="006A496F">
          <w:pPr>
            <w:pStyle w:val="TOC1"/>
            <w:spacing w:after="0" w:line="360" w:lineRule="auto"/>
            <w:jc w:val="both"/>
            <w:rPr>
              <w:rFonts w:ascii="Times New Roman" w:hAnsi="Times New Roman"/>
              <w:sz w:val="24"/>
              <w:szCs w:val="24"/>
            </w:rPr>
          </w:pPr>
          <w:r w:rsidRPr="00CA1810">
            <w:rPr>
              <w:rFonts w:ascii="Times New Roman" w:hAnsi="Times New Roman"/>
              <w:b/>
              <w:bCs/>
              <w:sz w:val="24"/>
              <w:szCs w:val="24"/>
            </w:rPr>
            <w:t>CHAPTER 4 – FREEDOM TO OPERATE</w:t>
          </w:r>
          <w:r w:rsidRPr="005700EE">
            <w:rPr>
              <w:rFonts w:ascii="Times New Roman" w:hAnsi="Times New Roman"/>
              <w:sz w:val="24"/>
              <w:szCs w:val="24"/>
            </w:rPr>
            <w:ptab w:relativeTo="margin" w:alignment="right" w:leader="dot"/>
          </w:r>
          <w:r w:rsidR="00080059">
            <w:rPr>
              <w:rFonts w:ascii="Times New Roman" w:hAnsi="Times New Roman"/>
              <w:b/>
              <w:bCs/>
              <w:sz w:val="24"/>
              <w:szCs w:val="24"/>
            </w:rPr>
            <w:t>69</w:t>
          </w:r>
        </w:p>
        <w:p w14:paraId="599E53E2" w14:textId="781BCBC0"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I</w:t>
          </w:r>
          <w:r w:rsidRPr="005700EE">
            <w:rPr>
              <w:rFonts w:ascii="Times New Roman" w:hAnsi="Times New Roman"/>
              <w:sz w:val="24"/>
              <w:szCs w:val="24"/>
            </w:rPr>
            <w:tab/>
            <w:t>Introduction</w:t>
          </w:r>
          <w:r w:rsidRPr="005700EE">
            <w:rPr>
              <w:rFonts w:ascii="Times New Roman" w:hAnsi="Times New Roman"/>
              <w:sz w:val="24"/>
              <w:szCs w:val="24"/>
            </w:rPr>
            <w:ptab w:relativeTo="margin" w:alignment="right" w:leader="dot"/>
          </w:r>
          <w:r w:rsidR="00080059">
            <w:rPr>
              <w:rFonts w:ascii="Times New Roman" w:hAnsi="Times New Roman"/>
              <w:sz w:val="24"/>
              <w:szCs w:val="24"/>
            </w:rPr>
            <w:t>69</w:t>
          </w:r>
        </w:p>
        <w:p w14:paraId="2A04EA68" w14:textId="00E8A558"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II</w:t>
          </w:r>
          <w:r w:rsidRPr="005700EE">
            <w:rPr>
              <w:rFonts w:ascii="Times New Roman" w:hAnsi="Times New Roman"/>
              <w:sz w:val="24"/>
              <w:szCs w:val="24"/>
            </w:rPr>
            <w:tab/>
            <w:t>Overview</w:t>
          </w:r>
          <w:r w:rsidRPr="005700EE">
            <w:rPr>
              <w:rFonts w:ascii="Times New Roman" w:hAnsi="Times New Roman"/>
              <w:sz w:val="24"/>
              <w:szCs w:val="24"/>
            </w:rPr>
            <w:ptab w:relativeTo="margin" w:alignment="right" w:leader="dot"/>
          </w:r>
          <w:r w:rsidR="00080059">
            <w:rPr>
              <w:rFonts w:ascii="Times New Roman" w:hAnsi="Times New Roman"/>
              <w:sz w:val="24"/>
              <w:szCs w:val="24"/>
            </w:rPr>
            <w:t>70</w:t>
          </w:r>
        </w:p>
        <w:p w14:paraId="19A16170" w14:textId="7EEA43CB"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III</w:t>
          </w:r>
          <w:r w:rsidRPr="005700EE">
            <w:rPr>
              <w:rFonts w:ascii="Times New Roman" w:hAnsi="Times New Roman"/>
              <w:sz w:val="24"/>
              <w:szCs w:val="24"/>
            </w:rPr>
            <w:tab/>
            <w:t>CRISPR licensing and Freedom to Operate</w:t>
          </w:r>
          <w:r w:rsidRPr="005700EE">
            <w:rPr>
              <w:rFonts w:ascii="Times New Roman" w:hAnsi="Times New Roman"/>
              <w:sz w:val="24"/>
              <w:szCs w:val="24"/>
            </w:rPr>
            <w:ptab w:relativeTo="margin" w:alignment="right" w:leader="dot"/>
          </w:r>
          <w:r w:rsidR="00080059">
            <w:rPr>
              <w:rFonts w:ascii="Times New Roman" w:hAnsi="Times New Roman"/>
              <w:sz w:val="24"/>
              <w:szCs w:val="24"/>
            </w:rPr>
            <w:t>70</w:t>
          </w:r>
        </w:p>
        <w:p w14:paraId="5F23CE5E" w14:textId="65DCEA2C" w:rsidR="006A496F" w:rsidRPr="005700EE" w:rsidRDefault="006A496F" w:rsidP="004279E9">
          <w:pPr>
            <w:pStyle w:val="TOC3"/>
            <w:numPr>
              <w:ilvl w:val="0"/>
              <w:numId w:val="37"/>
            </w:numPr>
            <w:ind w:left="1134" w:hanging="425"/>
            <w:jc w:val="both"/>
            <w:rPr>
              <w:rFonts w:ascii="Times New Roman" w:hAnsi="Times New Roman"/>
              <w:sz w:val="24"/>
              <w:szCs w:val="24"/>
            </w:rPr>
          </w:pPr>
          <w:r w:rsidRPr="005700EE">
            <w:rPr>
              <w:rFonts w:ascii="Times New Roman" w:hAnsi="Times New Roman"/>
              <w:sz w:val="24"/>
              <w:szCs w:val="24"/>
            </w:rPr>
            <w:t>Basic non-commercial use</w:t>
          </w:r>
          <w:r w:rsidRPr="005700EE">
            <w:rPr>
              <w:rFonts w:ascii="Times New Roman" w:hAnsi="Times New Roman"/>
              <w:sz w:val="24"/>
              <w:szCs w:val="24"/>
            </w:rPr>
            <w:ptab w:relativeTo="margin" w:alignment="right" w:leader="dot"/>
          </w:r>
          <w:r w:rsidR="00080059">
            <w:rPr>
              <w:rFonts w:ascii="Times New Roman" w:hAnsi="Times New Roman"/>
              <w:sz w:val="24"/>
              <w:szCs w:val="24"/>
            </w:rPr>
            <w:t>70</w:t>
          </w:r>
        </w:p>
        <w:p w14:paraId="7BB0CD54" w14:textId="3C6C3871" w:rsidR="006A496F" w:rsidRPr="005700EE" w:rsidRDefault="006A496F" w:rsidP="004279E9">
          <w:pPr>
            <w:pStyle w:val="TOC3"/>
            <w:numPr>
              <w:ilvl w:val="0"/>
              <w:numId w:val="37"/>
            </w:numPr>
            <w:ind w:left="1134" w:hanging="425"/>
            <w:jc w:val="both"/>
            <w:rPr>
              <w:rFonts w:ascii="Times New Roman" w:hAnsi="Times New Roman"/>
              <w:sz w:val="24"/>
              <w:szCs w:val="24"/>
            </w:rPr>
          </w:pPr>
          <w:r w:rsidRPr="005700EE">
            <w:rPr>
              <w:rFonts w:ascii="Times New Roman" w:hAnsi="Times New Roman"/>
              <w:sz w:val="24"/>
              <w:szCs w:val="24"/>
            </w:rPr>
            <w:t>Hu</w:t>
          </w:r>
          <w:r w:rsidRPr="00CA1810">
            <w:rPr>
              <w:rFonts w:ascii="Times New Roman" w:hAnsi="Times New Roman"/>
              <w:sz w:val="24"/>
              <w:szCs w:val="24"/>
            </w:rPr>
            <w:t>man therapeutics and diagnostics</w:t>
          </w:r>
          <w:r w:rsidRPr="005700EE">
            <w:rPr>
              <w:rFonts w:ascii="Times New Roman" w:hAnsi="Times New Roman"/>
              <w:sz w:val="24"/>
              <w:szCs w:val="24"/>
            </w:rPr>
            <w:ptab w:relativeTo="margin" w:alignment="right" w:leader="dot"/>
          </w:r>
          <w:r w:rsidR="00080059">
            <w:rPr>
              <w:rFonts w:ascii="Times New Roman" w:hAnsi="Times New Roman"/>
              <w:sz w:val="24"/>
              <w:szCs w:val="24"/>
            </w:rPr>
            <w:t>72</w:t>
          </w:r>
        </w:p>
        <w:p w14:paraId="48C1FFE8" w14:textId="7EAD403F"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IV</w:t>
          </w:r>
          <w:r w:rsidRPr="005700EE">
            <w:rPr>
              <w:rFonts w:ascii="Times New Roman" w:hAnsi="Times New Roman"/>
              <w:sz w:val="24"/>
              <w:szCs w:val="24"/>
            </w:rPr>
            <w:tab/>
            <w:t>Acquisition of Freedom to Operate</w:t>
          </w:r>
          <w:r w:rsidRPr="005700EE">
            <w:rPr>
              <w:rFonts w:ascii="Times New Roman" w:hAnsi="Times New Roman"/>
              <w:sz w:val="24"/>
              <w:szCs w:val="24"/>
            </w:rPr>
            <w:ptab w:relativeTo="margin" w:alignment="right" w:leader="dot"/>
          </w:r>
          <w:r w:rsidR="00080059">
            <w:rPr>
              <w:rFonts w:ascii="Times New Roman" w:hAnsi="Times New Roman"/>
              <w:sz w:val="24"/>
              <w:szCs w:val="24"/>
            </w:rPr>
            <w:t>73</w:t>
          </w:r>
        </w:p>
        <w:p w14:paraId="558352CD" w14:textId="749363BA" w:rsidR="006A496F" w:rsidRPr="005700EE" w:rsidRDefault="006A496F" w:rsidP="004279E9">
          <w:pPr>
            <w:pStyle w:val="TOC3"/>
            <w:numPr>
              <w:ilvl w:val="0"/>
              <w:numId w:val="38"/>
            </w:numPr>
            <w:ind w:left="1134" w:hanging="425"/>
            <w:jc w:val="both"/>
            <w:rPr>
              <w:rFonts w:ascii="Times New Roman" w:hAnsi="Times New Roman"/>
              <w:sz w:val="24"/>
              <w:szCs w:val="24"/>
            </w:rPr>
          </w:pPr>
          <w:r w:rsidRPr="005700EE">
            <w:rPr>
              <w:rFonts w:ascii="Times New Roman" w:hAnsi="Times New Roman"/>
              <w:sz w:val="24"/>
              <w:szCs w:val="24"/>
            </w:rPr>
            <w:t>Patent pools</w:t>
          </w:r>
          <w:r w:rsidRPr="005700EE">
            <w:rPr>
              <w:rFonts w:ascii="Times New Roman" w:hAnsi="Times New Roman"/>
              <w:sz w:val="24"/>
              <w:szCs w:val="24"/>
            </w:rPr>
            <w:ptab w:relativeTo="margin" w:alignment="right" w:leader="dot"/>
          </w:r>
          <w:r w:rsidR="00080059">
            <w:rPr>
              <w:rFonts w:ascii="Times New Roman" w:hAnsi="Times New Roman"/>
              <w:sz w:val="24"/>
              <w:szCs w:val="24"/>
            </w:rPr>
            <w:t>73</w:t>
          </w:r>
        </w:p>
        <w:p w14:paraId="2A0C756A" w14:textId="0B11DE1C" w:rsidR="006A496F" w:rsidRPr="005700EE" w:rsidRDefault="006A496F">
          <w:pPr>
            <w:pStyle w:val="TOC3"/>
            <w:numPr>
              <w:ilvl w:val="0"/>
              <w:numId w:val="0"/>
            </w:numPr>
            <w:ind w:left="709" w:firstLine="425"/>
            <w:jc w:val="both"/>
            <w:rPr>
              <w:rFonts w:ascii="Times New Roman" w:hAnsi="Times New Roman"/>
              <w:sz w:val="24"/>
              <w:szCs w:val="24"/>
            </w:rPr>
          </w:pPr>
          <w:r w:rsidRPr="005700EE">
            <w:rPr>
              <w:rFonts w:ascii="Times New Roman" w:hAnsi="Times New Roman"/>
              <w:sz w:val="24"/>
              <w:szCs w:val="24"/>
            </w:rPr>
            <w:t>(i)</w:t>
          </w:r>
          <w:r w:rsidRPr="005700EE">
            <w:rPr>
              <w:rFonts w:ascii="Times New Roman" w:hAnsi="Times New Roman"/>
              <w:sz w:val="24"/>
              <w:szCs w:val="24"/>
            </w:rPr>
            <w:tab/>
            <w:t>CRISPR and patent pools</w:t>
          </w:r>
          <w:r w:rsidRPr="005700EE">
            <w:rPr>
              <w:rFonts w:ascii="Times New Roman" w:hAnsi="Times New Roman"/>
              <w:sz w:val="24"/>
              <w:szCs w:val="24"/>
            </w:rPr>
            <w:ptab w:relativeTo="margin" w:alignment="right" w:leader="dot"/>
          </w:r>
          <w:r w:rsidR="00080059">
            <w:rPr>
              <w:rFonts w:ascii="Times New Roman" w:hAnsi="Times New Roman"/>
              <w:sz w:val="24"/>
              <w:szCs w:val="24"/>
            </w:rPr>
            <w:t>74</w:t>
          </w:r>
        </w:p>
        <w:p w14:paraId="3B012F69" w14:textId="025CAAB8"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V</w:t>
          </w:r>
          <w:r w:rsidRPr="005700EE">
            <w:rPr>
              <w:rFonts w:ascii="Times New Roman" w:hAnsi="Times New Roman"/>
              <w:sz w:val="24"/>
              <w:szCs w:val="24"/>
            </w:rPr>
            <w:tab/>
            <w:t xml:space="preserve">Imposing foreign ethics – </w:t>
          </w:r>
          <w:r w:rsidR="008A14C3">
            <w:rPr>
              <w:rFonts w:ascii="Times New Roman" w:hAnsi="Times New Roman"/>
              <w:sz w:val="24"/>
              <w:szCs w:val="24"/>
            </w:rPr>
            <w:t>T</w:t>
          </w:r>
          <w:r w:rsidRPr="005700EE">
            <w:rPr>
              <w:rFonts w:ascii="Times New Roman" w:hAnsi="Times New Roman"/>
              <w:sz w:val="24"/>
              <w:szCs w:val="24"/>
            </w:rPr>
            <w:t>he ethical license</w:t>
          </w:r>
          <w:r w:rsidRPr="005700EE">
            <w:rPr>
              <w:rFonts w:ascii="Times New Roman" w:hAnsi="Times New Roman"/>
              <w:sz w:val="24"/>
              <w:szCs w:val="24"/>
            </w:rPr>
            <w:ptab w:relativeTo="margin" w:alignment="right" w:leader="dot"/>
          </w:r>
          <w:r w:rsidR="00080059">
            <w:rPr>
              <w:rFonts w:ascii="Times New Roman" w:hAnsi="Times New Roman"/>
              <w:sz w:val="24"/>
              <w:szCs w:val="24"/>
            </w:rPr>
            <w:t>77</w:t>
          </w:r>
        </w:p>
        <w:p w14:paraId="3784A90F" w14:textId="54D92010"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VI</w:t>
          </w:r>
          <w:r w:rsidRPr="005700EE">
            <w:rPr>
              <w:rFonts w:ascii="Times New Roman" w:hAnsi="Times New Roman"/>
              <w:sz w:val="24"/>
              <w:szCs w:val="24"/>
            </w:rPr>
            <w:tab/>
            <w:t>Legality and patentability</w:t>
          </w:r>
          <w:r w:rsidRPr="005700EE">
            <w:rPr>
              <w:rFonts w:ascii="Times New Roman" w:hAnsi="Times New Roman"/>
              <w:sz w:val="24"/>
              <w:szCs w:val="24"/>
            </w:rPr>
            <w:ptab w:relativeTo="margin" w:alignment="right" w:leader="dot"/>
          </w:r>
          <w:r w:rsidR="00080059">
            <w:rPr>
              <w:rFonts w:ascii="Times New Roman" w:hAnsi="Times New Roman"/>
              <w:sz w:val="24"/>
              <w:szCs w:val="24"/>
            </w:rPr>
            <w:t>78</w:t>
          </w:r>
        </w:p>
        <w:p w14:paraId="77567D16" w14:textId="1A383DF0" w:rsidR="006A496F" w:rsidRPr="005700EE" w:rsidRDefault="006A496F" w:rsidP="004279E9">
          <w:pPr>
            <w:pStyle w:val="TOC3"/>
            <w:numPr>
              <w:ilvl w:val="0"/>
              <w:numId w:val="50"/>
            </w:numPr>
            <w:ind w:left="1134" w:hanging="425"/>
            <w:jc w:val="both"/>
            <w:rPr>
              <w:rFonts w:ascii="Times New Roman" w:hAnsi="Times New Roman"/>
              <w:sz w:val="24"/>
              <w:szCs w:val="24"/>
            </w:rPr>
          </w:pPr>
          <w:r w:rsidRPr="005700EE">
            <w:rPr>
              <w:rFonts w:ascii="Times New Roman" w:hAnsi="Times New Roman"/>
              <w:sz w:val="24"/>
              <w:szCs w:val="24"/>
            </w:rPr>
            <w:t>The National Health Act 61 of 2003</w:t>
          </w:r>
          <w:r w:rsidRPr="005700EE">
            <w:rPr>
              <w:rFonts w:ascii="Times New Roman" w:hAnsi="Times New Roman"/>
              <w:sz w:val="24"/>
              <w:szCs w:val="24"/>
            </w:rPr>
            <w:ptab w:relativeTo="margin" w:alignment="right" w:leader="dot"/>
          </w:r>
          <w:r w:rsidR="00080059">
            <w:rPr>
              <w:rFonts w:ascii="Times New Roman" w:hAnsi="Times New Roman"/>
              <w:sz w:val="24"/>
              <w:szCs w:val="24"/>
            </w:rPr>
            <w:t>79</w:t>
          </w:r>
        </w:p>
        <w:p w14:paraId="4C09B0A0" w14:textId="2A5DA243" w:rsidR="006A496F" w:rsidRPr="005700EE" w:rsidRDefault="006A496F" w:rsidP="004279E9">
          <w:pPr>
            <w:pStyle w:val="TOC3"/>
            <w:numPr>
              <w:ilvl w:val="0"/>
              <w:numId w:val="50"/>
            </w:numPr>
            <w:ind w:left="1134" w:hanging="425"/>
            <w:jc w:val="both"/>
            <w:rPr>
              <w:rFonts w:ascii="Times New Roman" w:hAnsi="Times New Roman"/>
              <w:sz w:val="24"/>
              <w:szCs w:val="24"/>
            </w:rPr>
          </w:pPr>
          <w:r w:rsidRPr="005700EE">
            <w:rPr>
              <w:rFonts w:ascii="Times New Roman" w:hAnsi="Times New Roman"/>
              <w:sz w:val="24"/>
              <w:szCs w:val="24"/>
            </w:rPr>
            <w:t>Germline (g</w:t>
          </w:r>
          <w:r w:rsidRPr="00CA1810">
            <w:rPr>
              <w:rFonts w:ascii="Times New Roman" w:hAnsi="Times New Roman"/>
              <w:sz w:val="24"/>
              <w:szCs w:val="24"/>
            </w:rPr>
            <w:t xml:space="preserve">ametes and embryonic) </w:t>
          </w:r>
          <w:r w:rsidR="00910B63" w:rsidRPr="00CA1810">
            <w:rPr>
              <w:rFonts w:ascii="Times New Roman" w:hAnsi="Times New Roman"/>
              <w:sz w:val="24"/>
              <w:szCs w:val="24"/>
            </w:rPr>
            <w:t xml:space="preserve">genetic </w:t>
          </w:r>
          <w:r w:rsidRPr="00CA1810">
            <w:rPr>
              <w:rFonts w:ascii="Times New Roman" w:hAnsi="Times New Roman"/>
              <w:sz w:val="24"/>
              <w:szCs w:val="24"/>
            </w:rPr>
            <w:t>editing technology</w:t>
          </w:r>
          <w:r w:rsidRPr="005700EE">
            <w:rPr>
              <w:rFonts w:ascii="Times New Roman" w:hAnsi="Times New Roman"/>
              <w:sz w:val="24"/>
              <w:szCs w:val="24"/>
            </w:rPr>
            <w:ptab w:relativeTo="margin" w:alignment="right" w:leader="dot"/>
          </w:r>
          <w:r w:rsidR="00080059">
            <w:rPr>
              <w:rFonts w:ascii="Times New Roman" w:hAnsi="Times New Roman"/>
              <w:sz w:val="24"/>
              <w:szCs w:val="24"/>
            </w:rPr>
            <w:t>79</w:t>
          </w:r>
        </w:p>
        <w:p w14:paraId="2AC9B8E0" w14:textId="152C64D7" w:rsidR="006A496F" w:rsidRPr="005700EE" w:rsidRDefault="006A496F">
          <w:pPr>
            <w:pStyle w:val="ListParagraph"/>
            <w:numPr>
              <w:ilvl w:val="0"/>
              <w:numId w:val="51"/>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lastRenderedPageBreak/>
            <w:t>Construction (1)</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80</w:t>
          </w:r>
          <w:r w:rsidRPr="005700EE">
            <w:rPr>
              <w:rFonts w:ascii="Times New Roman" w:hAnsi="Times New Roman" w:cs="Times New Roman"/>
              <w:sz w:val="24"/>
              <w:szCs w:val="24"/>
              <w:lang w:val="en-US"/>
            </w:rPr>
            <w:t xml:space="preserve"> </w:t>
          </w:r>
        </w:p>
        <w:p w14:paraId="17C63F8C" w14:textId="726BACF2" w:rsidR="006A496F" w:rsidRPr="005700EE" w:rsidRDefault="006A496F">
          <w:pPr>
            <w:pStyle w:val="ListParagraph"/>
            <w:numPr>
              <w:ilvl w:val="0"/>
              <w:numId w:val="51"/>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Construction (2)</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81</w:t>
          </w:r>
          <w:r w:rsidRPr="005700EE">
            <w:rPr>
              <w:rFonts w:ascii="Times New Roman" w:hAnsi="Times New Roman" w:cs="Times New Roman"/>
              <w:sz w:val="24"/>
              <w:szCs w:val="24"/>
              <w:lang w:val="en-US"/>
            </w:rPr>
            <w:t xml:space="preserve"> </w:t>
          </w:r>
        </w:p>
        <w:p w14:paraId="2B808CFE" w14:textId="48C356B7" w:rsidR="006A496F" w:rsidRPr="005700EE" w:rsidRDefault="006A496F" w:rsidP="004279E9">
          <w:pPr>
            <w:pStyle w:val="TOC3"/>
            <w:numPr>
              <w:ilvl w:val="0"/>
              <w:numId w:val="50"/>
            </w:numPr>
            <w:ind w:left="1134" w:hanging="425"/>
            <w:jc w:val="both"/>
            <w:rPr>
              <w:rFonts w:ascii="Times New Roman" w:hAnsi="Times New Roman"/>
              <w:sz w:val="24"/>
              <w:szCs w:val="24"/>
            </w:rPr>
          </w:pPr>
          <w:r w:rsidRPr="005700EE">
            <w:rPr>
              <w:rFonts w:ascii="Times New Roman" w:hAnsi="Times New Roman"/>
              <w:sz w:val="24"/>
              <w:szCs w:val="24"/>
            </w:rPr>
            <w:t>Somatic editing technology</w:t>
          </w:r>
          <w:r w:rsidRPr="005700EE">
            <w:rPr>
              <w:rFonts w:ascii="Times New Roman" w:hAnsi="Times New Roman"/>
              <w:sz w:val="24"/>
              <w:szCs w:val="24"/>
            </w:rPr>
            <w:ptab w:relativeTo="margin" w:alignment="right" w:leader="dot"/>
          </w:r>
          <w:r w:rsidR="00080059">
            <w:rPr>
              <w:rFonts w:ascii="Times New Roman" w:hAnsi="Times New Roman"/>
              <w:sz w:val="24"/>
              <w:szCs w:val="24"/>
            </w:rPr>
            <w:t>81</w:t>
          </w:r>
        </w:p>
        <w:p w14:paraId="7DADA969" w14:textId="216243E8" w:rsidR="006A496F" w:rsidRPr="005700EE" w:rsidRDefault="006A496F">
          <w:pPr>
            <w:pStyle w:val="ListParagraph"/>
            <w:numPr>
              <w:ilvl w:val="0"/>
              <w:numId w:val="52"/>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Legality</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81</w:t>
          </w:r>
          <w:r w:rsidRPr="005700EE">
            <w:rPr>
              <w:rFonts w:ascii="Times New Roman" w:hAnsi="Times New Roman" w:cs="Times New Roman"/>
              <w:sz w:val="24"/>
              <w:szCs w:val="24"/>
              <w:lang w:val="en-US"/>
            </w:rPr>
            <w:t xml:space="preserve"> </w:t>
          </w:r>
        </w:p>
        <w:p w14:paraId="0A4929BE" w14:textId="01DD60A9" w:rsidR="006A496F" w:rsidRPr="005700EE" w:rsidRDefault="006A496F">
          <w:pPr>
            <w:pStyle w:val="ListParagraph"/>
            <w:numPr>
              <w:ilvl w:val="0"/>
              <w:numId w:val="52"/>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Patentability</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82</w:t>
          </w:r>
          <w:r w:rsidRPr="005700EE">
            <w:rPr>
              <w:rFonts w:ascii="Times New Roman" w:hAnsi="Times New Roman" w:cs="Times New Roman"/>
              <w:sz w:val="24"/>
              <w:szCs w:val="24"/>
              <w:lang w:val="en-US"/>
            </w:rPr>
            <w:t xml:space="preserve"> </w:t>
          </w:r>
        </w:p>
        <w:p w14:paraId="33D31698" w14:textId="1E2A5F0F" w:rsidR="006A496F" w:rsidRPr="005700EE" w:rsidRDefault="006A496F">
          <w:pPr>
            <w:pStyle w:val="TOC2"/>
            <w:spacing w:after="0" w:line="360" w:lineRule="auto"/>
            <w:ind w:left="216"/>
            <w:jc w:val="both"/>
            <w:rPr>
              <w:rFonts w:ascii="Times New Roman" w:hAnsi="Times New Roman"/>
              <w:sz w:val="24"/>
              <w:szCs w:val="24"/>
            </w:rPr>
          </w:pPr>
          <w:r w:rsidRPr="005700EE">
            <w:rPr>
              <w:rFonts w:ascii="Times New Roman" w:hAnsi="Times New Roman"/>
              <w:sz w:val="24"/>
              <w:szCs w:val="24"/>
            </w:rPr>
            <w:t>VII</w:t>
          </w:r>
          <w:r w:rsidRPr="005700EE">
            <w:rPr>
              <w:rFonts w:ascii="Times New Roman" w:hAnsi="Times New Roman"/>
              <w:sz w:val="24"/>
              <w:szCs w:val="24"/>
            </w:rPr>
            <w:tab/>
            <w:t>Conclusion</w:t>
          </w:r>
          <w:r w:rsidRPr="005700EE">
            <w:rPr>
              <w:rFonts w:ascii="Times New Roman" w:hAnsi="Times New Roman"/>
              <w:sz w:val="24"/>
              <w:szCs w:val="24"/>
            </w:rPr>
            <w:ptab w:relativeTo="margin" w:alignment="right" w:leader="dot"/>
          </w:r>
          <w:r w:rsidR="00080059">
            <w:rPr>
              <w:rFonts w:ascii="Times New Roman" w:hAnsi="Times New Roman"/>
              <w:sz w:val="24"/>
              <w:szCs w:val="24"/>
            </w:rPr>
            <w:t>82</w:t>
          </w:r>
        </w:p>
        <w:p w14:paraId="0BBDE0E4" w14:textId="77777777" w:rsidR="006A496F" w:rsidRPr="00CA1810" w:rsidRDefault="006A496F">
          <w:pPr>
            <w:spacing w:after="0" w:line="360" w:lineRule="auto"/>
            <w:jc w:val="both"/>
            <w:rPr>
              <w:rFonts w:ascii="Times New Roman" w:hAnsi="Times New Roman" w:cs="Times New Roman"/>
              <w:sz w:val="24"/>
              <w:szCs w:val="24"/>
              <w:lang w:val="en-US"/>
            </w:rPr>
          </w:pPr>
        </w:p>
        <w:p w14:paraId="0E694D4B" w14:textId="77C4E44E" w:rsidR="006A496F" w:rsidRPr="005700EE" w:rsidRDefault="006A496F">
          <w:pPr>
            <w:pStyle w:val="TOC1"/>
            <w:spacing w:after="0" w:line="360" w:lineRule="auto"/>
            <w:jc w:val="both"/>
            <w:rPr>
              <w:rFonts w:ascii="Times New Roman" w:hAnsi="Times New Roman"/>
              <w:sz w:val="24"/>
              <w:szCs w:val="24"/>
            </w:rPr>
          </w:pPr>
          <w:r w:rsidRPr="00CA1810">
            <w:rPr>
              <w:rFonts w:ascii="Times New Roman" w:hAnsi="Times New Roman"/>
              <w:b/>
              <w:bCs/>
              <w:sz w:val="24"/>
              <w:szCs w:val="24"/>
            </w:rPr>
            <w:t>CHAPTER 5 – CONCLUSION AND RECOMMENDATIONS</w:t>
          </w:r>
          <w:r w:rsidRPr="005700EE">
            <w:rPr>
              <w:rFonts w:ascii="Times New Roman" w:hAnsi="Times New Roman"/>
              <w:sz w:val="24"/>
              <w:szCs w:val="24"/>
            </w:rPr>
            <w:ptab w:relativeTo="margin" w:alignment="right" w:leader="dot"/>
          </w:r>
          <w:r w:rsidR="00080059">
            <w:rPr>
              <w:rFonts w:ascii="Times New Roman" w:hAnsi="Times New Roman"/>
              <w:b/>
              <w:bCs/>
              <w:sz w:val="24"/>
              <w:szCs w:val="24"/>
            </w:rPr>
            <w:t>83</w:t>
          </w:r>
        </w:p>
        <w:p w14:paraId="78C6EE24" w14:textId="3FEB3ADF" w:rsidR="006A496F" w:rsidRPr="005700EE" w:rsidRDefault="006A496F" w:rsidP="004279E9">
          <w:pPr>
            <w:pStyle w:val="TOC3"/>
            <w:numPr>
              <w:ilvl w:val="0"/>
              <w:numId w:val="53"/>
            </w:numPr>
            <w:ind w:left="1134" w:hanging="425"/>
            <w:jc w:val="both"/>
            <w:rPr>
              <w:rFonts w:ascii="Times New Roman" w:hAnsi="Times New Roman"/>
              <w:sz w:val="24"/>
              <w:szCs w:val="24"/>
            </w:rPr>
          </w:pPr>
          <w:r w:rsidRPr="005700EE">
            <w:rPr>
              <w:rFonts w:ascii="Times New Roman" w:hAnsi="Times New Roman"/>
              <w:sz w:val="24"/>
              <w:szCs w:val="24"/>
            </w:rPr>
            <w:t>What issues does the CRISPR patent a</w:t>
          </w:r>
          <w:r w:rsidRPr="00CA1810">
            <w:rPr>
              <w:rFonts w:ascii="Times New Roman" w:hAnsi="Times New Roman"/>
              <w:sz w:val="24"/>
              <w:szCs w:val="24"/>
            </w:rPr>
            <w:t>nd licensing regime pose to the research and commercialisation of CRISPR human therapeutic applications?</w:t>
          </w:r>
          <w:r w:rsidRPr="005700EE">
            <w:rPr>
              <w:rFonts w:ascii="Times New Roman" w:hAnsi="Times New Roman"/>
              <w:sz w:val="24"/>
              <w:szCs w:val="24"/>
            </w:rPr>
            <w:ptab w:relativeTo="margin" w:alignment="right" w:leader="dot"/>
          </w:r>
          <w:r w:rsidR="00080059">
            <w:rPr>
              <w:rFonts w:ascii="Times New Roman" w:hAnsi="Times New Roman"/>
              <w:sz w:val="24"/>
              <w:szCs w:val="24"/>
            </w:rPr>
            <w:t>83</w:t>
          </w:r>
        </w:p>
        <w:p w14:paraId="02AAC841" w14:textId="41E8A166" w:rsidR="006A496F" w:rsidRPr="005700EE" w:rsidRDefault="006A496F" w:rsidP="004279E9">
          <w:pPr>
            <w:pStyle w:val="TOC3"/>
            <w:numPr>
              <w:ilvl w:val="0"/>
              <w:numId w:val="53"/>
            </w:numPr>
            <w:ind w:left="1134" w:hanging="425"/>
            <w:jc w:val="both"/>
            <w:rPr>
              <w:rFonts w:ascii="Times New Roman" w:hAnsi="Times New Roman"/>
              <w:sz w:val="24"/>
              <w:szCs w:val="24"/>
            </w:rPr>
          </w:pPr>
          <w:r w:rsidRPr="005700EE">
            <w:rPr>
              <w:rFonts w:ascii="Times New Roman" w:hAnsi="Times New Roman"/>
              <w:sz w:val="24"/>
              <w:szCs w:val="24"/>
            </w:rPr>
            <w:t>Are the current CRISPR licensing regimes optimal for the public interest?</w:t>
          </w:r>
          <w:r w:rsidRPr="005700EE">
            <w:rPr>
              <w:rFonts w:ascii="Times New Roman" w:hAnsi="Times New Roman"/>
              <w:sz w:val="24"/>
              <w:szCs w:val="24"/>
            </w:rPr>
            <w:ptab w:relativeTo="margin" w:alignment="right" w:leader="dot"/>
          </w:r>
          <w:r w:rsidR="00080059">
            <w:rPr>
              <w:rFonts w:ascii="Times New Roman" w:hAnsi="Times New Roman"/>
              <w:sz w:val="24"/>
              <w:szCs w:val="24"/>
            </w:rPr>
            <w:t>84</w:t>
          </w:r>
        </w:p>
        <w:p w14:paraId="6CD10BC0" w14:textId="3559DA2F" w:rsidR="006A496F" w:rsidRPr="005700EE" w:rsidRDefault="006A496F" w:rsidP="004279E9">
          <w:pPr>
            <w:pStyle w:val="TOC3"/>
            <w:numPr>
              <w:ilvl w:val="0"/>
              <w:numId w:val="53"/>
            </w:numPr>
            <w:ind w:left="1134" w:hanging="425"/>
            <w:jc w:val="both"/>
            <w:rPr>
              <w:rFonts w:ascii="Times New Roman" w:hAnsi="Times New Roman"/>
              <w:sz w:val="24"/>
              <w:szCs w:val="24"/>
            </w:rPr>
          </w:pPr>
          <w:r w:rsidRPr="005700EE">
            <w:rPr>
              <w:rFonts w:ascii="Times New Roman" w:hAnsi="Times New Roman"/>
              <w:sz w:val="24"/>
              <w:szCs w:val="24"/>
            </w:rPr>
            <w:t>Due to the patent regime, what are the challenges that South Africa fac</w:t>
          </w:r>
          <w:r w:rsidRPr="00CA1810">
            <w:rPr>
              <w:rFonts w:ascii="Times New Roman" w:hAnsi="Times New Roman"/>
              <w:sz w:val="24"/>
              <w:szCs w:val="24"/>
            </w:rPr>
            <w:t>es in bringing CRISPR human therapeutic applications to the public?</w:t>
          </w:r>
          <w:r w:rsidRPr="005700EE">
            <w:rPr>
              <w:rFonts w:ascii="Times New Roman" w:hAnsi="Times New Roman"/>
              <w:sz w:val="24"/>
              <w:szCs w:val="24"/>
            </w:rPr>
            <w:ptab w:relativeTo="margin" w:alignment="right" w:leader="dot"/>
          </w:r>
          <w:r w:rsidR="00080059">
            <w:rPr>
              <w:rFonts w:ascii="Times New Roman" w:hAnsi="Times New Roman"/>
              <w:sz w:val="24"/>
              <w:szCs w:val="24"/>
            </w:rPr>
            <w:t>86</w:t>
          </w:r>
        </w:p>
        <w:p w14:paraId="2ABCB00D" w14:textId="76303713" w:rsidR="006A496F" w:rsidRPr="005700EE" w:rsidRDefault="006A496F" w:rsidP="004279E9">
          <w:pPr>
            <w:pStyle w:val="TOC3"/>
            <w:numPr>
              <w:ilvl w:val="0"/>
              <w:numId w:val="53"/>
            </w:numPr>
            <w:ind w:left="1134" w:hanging="425"/>
            <w:jc w:val="both"/>
            <w:rPr>
              <w:rFonts w:ascii="Times New Roman" w:hAnsi="Times New Roman"/>
              <w:sz w:val="24"/>
              <w:szCs w:val="24"/>
            </w:rPr>
          </w:pPr>
          <w:r w:rsidRPr="005700EE">
            <w:rPr>
              <w:rFonts w:ascii="Times New Roman" w:hAnsi="Times New Roman"/>
              <w:sz w:val="24"/>
              <w:szCs w:val="24"/>
            </w:rPr>
            <w:t>How can the discussed challenges be addressed to optimise CRISPR technology for the public interest?</w:t>
          </w:r>
          <w:r w:rsidRPr="005700EE">
            <w:rPr>
              <w:rFonts w:ascii="Times New Roman" w:hAnsi="Times New Roman"/>
              <w:sz w:val="24"/>
              <w:szCs w:val="24"/>
            </w:rPr>
            <w:ptab w:relativeTo="margin" w:alignment="right" w:leader="dot"/>
          </w:r>
          <w:r w:rsidR="00080059">
            <w:rPr>
              <w:rFonts w:ascii="Times New Roman" w:hAnsi="Times New Roman"/>
              <w:sz w:val="24"/>
              <w:szCs w:val="24"/>
            </w:rPr>
            <w:t>87</w:t>
          </w:r>
        </w:p>
        <w:p w14:paraId="23BAB179" w14:textId="77777777" w:rsidR="006A496F" w:rsidRPr="00CA1810" w:rsidRDefault="006A496F">
          <w:pPr>
            <w:spacing w:after="0" w:line="360" w:lineRule="auto"/>
            <w:jc w:val="both"/>
            <w:rPr>
              <w:rFonts w:ascii="Times New Roman" w:hAnsi="Times New Roman" w:cs="Times New Roman"/>
              <w:sz w:val="24"/>
              <w:szCs w:val="24"/>
              <w:lang w:val="en-US"/>
            </w:rPr>
          </w:pPr>
        </w:p>
        <w:p w14:paraId="4C374520" w14:textId="13837DF4" w:rsidR="006A496F" w:rsidRPr="005700EE" w:rsidRDefault="006A496F">
          <w:pPr>
            <w:pStyle w:val="TOC1"/>
            <w:spacing w:after="0" w:line="360" w:lineRule="auto"/>
            <w:jc w:val="both"/>
            <w:rPr>
              <w:rFonts w:ascii="Times New Roman" w:hAnsi="Times New Roman"/>
              <w:sz w:val="24"/>
              <w:szCs w:val="24"/>
            </w:rPr>
          </w:pPr>
          <w:r w:rsidRPr="00CA1810">
            <w:rPr>
              <w:rFonts w:ascii="Times New Roman" w:hAnsi="Times New Roman"/>
              <w:b/>
              <w:bCs/>
              <w:sz w:val="24"/>
              <w:szCs w:val="24"/>
            </w:rPr>
            <w:t>Bibliography</w:t>
          </w:r>
          <w:r w:rsidRPr="005700EE">
            <w:rPr>
              <w:rFonts w:ascii="Times New Roman" w:hAnsi="Times New Roman"/>
              <w:sz w:val="24"/>
              <w:szCs w:val="24"/>
            </w:rPr>
            <w:ptab w:relativeTo="margin" w:alignment="right" w:leader="dot"/>
          </w:r>
          <w:r w:rsidR="00080059">
            <w:rPr>
              <w:rFonts w:ascii="Times New Roman" w:hAnsi="Times New Roman"/>
              <w:b/>
              <w:bCs/>
              <w:sz w:val="24"/>
              <w:szCs w:val="24"/>
            </w:rPr>
            <w:t>93</w:t>
          </w:r>
        </w:p>
        <w:p w14:paraId="3F97E885" w14:textId="14810910" w:rsidR="00430752" w:rsidRPr="005700EE" w:rsidRDefault="00430752" w:rsidP="00CA1810">
          <w:pPr>
            <w:pStyle w:val="TOC3"/>
            <w:numPr>
              <w:ilvl w:val="0"/>
              <w:numId w:val="59"/>
            </w:numPr>
            <w:ind w:left="1134" w:hanging="425"/>
            <w:jc w:val="both"/>
            <w:rPr>
              <w:rFonts w:ascii="Times New Roman" w:hAnsi="Times New Roman"/>
              <w:sz w:val="24"/>
              <w:szCs w:val="24"/>
            </w:rPr>
          </w:pPr>
          <w:r w:rsidRPr="005700EE">
            <w:rPr>
              <w:rFonts w:ascii="Times New Roman" w:hAnsi="Times New Roman"/>
              <w:sz w:val="24"/>
              <w:szCs w:val="24"/>
            </w:rPr>
            <w:t>Primary sources</w:t>
          </w:r>
          <w:r w:rsidRPr="005700EE">
            <w:rPr>
              <w:rFonts w:ascii="Times New Roman" w:hAnsi="Times New Roman"/>
              <w:sz w:val="24"/>
              <w:szCs w:val="24"/>
            </w:rPr>
            <w:ptab w:relativeTo="margin" w:alignment="right" w:leader="dot"/>
          </w:r>
          <w:r w:rsidR="00080059">
            <w:rPr>
              <w:rFonts w:ascii="Times New Roman" w:hAnsi="Times New Roman"/>
              <w:sz w:val="24"/>
              <w:szCs w:val="24"/>
            </w:rPr>
            <w:t>93</w:t>
          </w:r>
        </w:p>
        <w:p w14:paraId="41C01F11" w14:textId="293752EA" w:rsidR="00430752" w:rsidRPr="005700EE" w:rsidRDefault="00430752" w:rsidP="00CA1810">
          <w:pPr>
            <w:pStyle w:val="ListParagraph"/>
            <w:numPr>
              <w:ilvl w:val="0"/>
              <w:numId w:val="60"/>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Constitution</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93</w:t>
          </w:r>
          <w:r w:rsidRPr="005700EE">
            <w:rPr>
              <w:rFonts w:ascii="Times New Roman" w:hAnsi="Times New Roman" w:cs="Times New Roman"/>
              <w:sz w:val="24"/>
              <w:szCs w:val="24"/>
              <w:lang w:val="en-US"/>
            </w:rPr>
            <w:t xml:space="preserve"> </w:t>
          </w:r>
        </w:p>
        <w:p w14:paraId="0274A679" w14:textId="7687C5D3" w:rsidR="00430752" w:rsidRPr="005700EE" w:rsidRDefault="00430752" w:rsidP="00CA1810">
          <w:pPr>
            <w:pStyle w:val="ListParagraph"/>
            <w:numPr>
              <w:ilvl w:val="0"/>
              <w:numId w:val="60"/>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Statutes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93</w:t>
          </w:r>
          <w:r w:rsidRPr="005700EE">
            <w:rPr>
              <w:rFonts w:ascii="Times New Roman" w:hAnsi="Times New Roman" w:cs="Times New Roman"/>
              <w:sz w:val="24"/>
              <w:szCs w:val="24"/>
              <w:lang w:val="en-US"/>
            </w:rPr>
            <w:t xml:space="preserve"> </w:t>
          </w:r>
        </w:p>
        <w:p w14:paraId="50231485" w14:textId="61BC580F" w:rsidR="00430752" w:rsidRPr="005700EE" w:rsidRDefault="00430752" w:rsidP="00CA1810">
          <w:pPr>
            <w:pStyle w:val="ListParagraph"/>
            <w:numPr>
              <w:ilvl w:val="0"/>
              <w:numId w:val="60"/>
            </w:numPr>
            <w:spacing w:after="0" w:line="360" w:lineRule="auto"/>
            <w:ind w:hanging="437"/>
            <w:contextualSpacing w:val="0"/>
            <w:jc w:val="both"/>
            <w:rPr>
              <w:rFonts w:ascii="Times New Roman" w:hAnsi="Times New Roman" w:cs="Times New Roman"/>
              <w:sz w:val="24"/>
              <w:szCs w:val="24"/>
              <w:lang w:val="en-US"/>
            </w:rPr>
          </w:pPr>
          <w:r w:rsidRPr="00CA1810">
            <w:rPr>
              <w:rFonts w:ascii="Times New Roman" w:hAnsi="Times New Roman" w:cs="Times New Roman"/>
              <w:sz w:val="24"/>
              <w:szCs w:val="24"/>
            </w:rPr>
            <w:t>Case law</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94</w:t>
          </w:r>
          <w:r w:rsidRPr="005700EE">
            <w:rPr>
              <w:rFonts w:ascii="Times New Roman" w:hAnsi="Times New Roman" w:cs="Times New Roman"/>
              <w:sz w:val="24"/>
              <w:szCs w:val="24"/>
              <w:lang w:val="en-US"/>
            </w:rPr>
            <w:t xml:space="preserve"> </w:t>
          </w:r>
        </w:p>
        <w:p w14:paraId="6CD724BB" w14:textId="23700406" w:rsidR="00430752" w:rsidRPr="005700EE" w:rsidRDefault="00430752" w:rsidP="00CA1810">
          <w:pPr>
            <w:pStyle w:val="ListParagraph"/>
            <w:numPr>
              <w:ilvl w:val="0"/>
              <w:numId w:val="60"/>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Pa</w:t>
          </w:r>
          <w:r w:rsidRPr="00CA1810">
            <w:rPr>
              <w:rFonts w:ascii="Times New Roman" w:hAnsi="Times New Roman" w:cs="Times New Roman"/>
              <w:sz w:val="24"/>
              <w:szCs w:val="24"/>
            </w:rPr>
            <w:t>tents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97</w:t>
          </w:r>
          <w:r w:rsidRPr="005700EE">
            <w:rPr>
              <w:rFonts w:ascii="Times New Roman" w:hAnsi="Times New Roman" w:cs="Times New Roman"/>
              <w:sz w:val="24"/>
              <w:szCs w:val="24"/>
              <w:lang w:val="en-US"/>
            </w:rPr>
            <w:t xml:space="preserve"> </w:t>
          </w:r>
        </w:p>
        <w:p w14:paraId="14A918CA" w14:textId="7A905FB4" w:rsidR="00430752" w:rsidRPr="005700EE" w:rsidRDefault="00430752" w:rsidP="00CA1810">
          <w:pPr>
            <w:pStyle w:val="TOC3"/>
            <w:numPr>
              <w:ilvl w:val="0"/>
              <w:numId w:val="59"/>
            </w:numPr>
            <w:ind w:left="1134" w:hanging="425"/>
            <w:jc w:val="both"/>
            <w:rPr>
              <w:rFonts w:ascii="Times New Roman" w:hAnsi="Times New Roman"/>
              <w:sz w:val="24"/>
              <w:szCs w:val="24"/>
            </w:rPr>
          </w:pPr>
          <w:r w:rsidRPr="005700EE">
            <w:rPr>
              <w:rFonts w:ascii="Times New Roman" w:hAnsi="Times New Roman"/>
              <w:sz w:val="24"/>
              <w:szCs w:val="24"/>
            </w:rPr>
            <w:t>Secondary sources</w:t>
          </w:r>
          <w:r w:rsidRPr="005700EE">
            <w:rPr>
              <w:rFonts w:ascii="Times New Roman" w:hAnsi="Times New Roman"/>
              <w:sz w:val="24"/>
              <w:szCs w:val="24"/>
            </w:rPr>
            <w:ptab w:relativeTo="margin" w:alignment="right" w:leader="dot"/>
          </w:r>
          <w:r w:rsidR="00080059">
            <w:rPr>
              <w:rFonts w:ascii="Times New Roman" w:hAnsi="Times New Roman"/>
              <w:sz w:val="24"/>
              <w:szCs w:val="24"/>
            </w:rPr>
            <w:t>98</w:t>
          </w:r>
        </w:p>
        <w:p w14:paraId="3628C4CA" w14:textId="171767D5" w:rsidR="00430752" w:rsidRPr="005700EE" w:rsidRDefault="00430752" w:rsidP="00CA1810">
          <w:pPr>
            <w:pStyle w:val="ListParagraph"/>
            <w:numPr>
              <w:ilvl w:val="0"/>
              <w:numId w:val="61"/>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Books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98</w:t>
          </w:r>
          <w:r w:rsidRPr="005700EE">
            <w:rPr>
              <w:rFonts w:ascii="Times New Roman" w:hAnsi="Times New Roman" w:cs="Times New Roman"/>
              <w:sz w:val="24"/>
              <w:szCs w:val="24"/>
              <w:lang w:val="en-US"/>
            </w:rPr>
            <w:t xml:space="preserve"> </w:t>
          </w:r>
        </w:p>
        <w:p w14:paraId="55125731" w14:textId="5CAEF7CE" w:rsidR="00430752" w:rsidRPr="005700EE" w:rsidRDefault="00430752" w:rsidP="00CA1810">
          <w:pPr>
            <w:pStyle w:val="ListParagraph"/>
            <w:numPr>
              <w:ilvl w:val="0"/>
              <w:numId w:val="61"/>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Journal articles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99</w:t>
          </w:r>
          <w:r w:rsidRPr="005700EE">
            <w:rPr>
              <w:rFonts w:ascii="Times New Roman" w:hAnsi="Times New Roman" w:cs="Times New Roman"/>
              <w:sz w:val="24"/>
              <w:szCs w:val="24"/>
              <w:lang w:val="en-US"/>
            </w:rPr>
            <w:t xml:space="preserve"> </w:t>
          </w:r>
        </w:p>
        <w:p w14:paraId="3BA7DC86" w14:textId="34132E80" w:rsidR="00430752" w:rsidRPr="005700EE" w:rsidRDefault="00430752" w:rsidP="00CA1810">
          <w:pPr>
            <w:pStyle w:val="ListParagraph"/>
            <w:numPr>
              <w:ilvl w:val="0"/>
              <w:numId w:val="61"/>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Theses</w:t>
          </w:r>
          <w:r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114</w:t>
          </w:r>
          <w:r w:rsidRPr="005700EE">
            <w:rPr>
              <w:rFonts w:ascii="Times New Roman" w:hAnsi="Times New Roman" w:cs="Times New Roman"/>
              <w:sz w:val="24"/>
              <w:szCs w:val="24"/>
              <w:lang w:val="en-US"/>
            </w:rPr>
            <w:t xml:space="preserve"> </w:t>
          </w:r>
        </w:p>
        <w:p w14:paraId="31C3E5D6" w14:textId="142E6A13" w:rsidR="00430752" w:rsidRPr="005700EE" w:rsidRDefault="001C6BD6" w:rsidP="00CA1810">
          <w:pPr>
            <w:pStyle w:val="ListParagraph"/>
            <w:numPr>
              <w:ilvl w:val="0"/>
              <w:numId w:val="61"/>
            </w:numPr>
            <w:spacing w:after="0" w:line="360" w:lineRule="auto"/>
            <w:ind w:hanging="437"/>
            <w:contextualSpacing w:val="0"/>
            <w:jc w:val="both"/>
            <w:rPr>
              <w:rFonts w:ascii="Times New Roman" w:hAnsi="Times New Roman" w:cs="Times New Roman"/>
              <w:sz w:val="24"/>
              <w:szCs w:val="24"/>
              <w:lang w:val="en-US"/>
            </w:rPr>
          </w:pPr>
          <w:r w:rsidRPr="005700EE">
            <w:rPr>
              <w:rFonts w:ascii="Times New Roman" w:hAnsi="Times New Roman" w:cs="Times New Roman"/>
              <w:sz w:val="24"/>
              <w:szCs w:val="24"/>
            </w:rPr>
            <w:t>Websites</w:t>
          </w:r>
          <w:r w:rsidR="00430752" w:rsidRPr="005700EE">
            <w:rPr>
              <w:rFonts w:ascii="Times New Roman" w:hAnsi="Times New Roman" w:cs="Times New Roman"/>
              <w:sz w:val="24"/>
              <w:szCs w:val="24"/>
            </w:rPr>
            <w:ptab w:relativeTo="margin" w:alignment="right" w:leader="dot"/>
          </w:r>
          <w:r w:rsidR="00080059">
            <w:rPr>
              <w:rFonts w:ascii="Times New Roman" w:hAnsi="Times New Roman" w:cs="Times New Roman"/>
              <w:sz w:val="24"/>
              <w:szCs w:val="24"/>
            </w:rPr>
            <w:t>115</w:t>
          </w:r>
          <w:r w:rsidR="00430752" w:rsidRPr="005700EE">
            <w:rPr>
              <w:rFonts w:ascii="Times New Roman" w:hAnsi="Times New Roman" w:cs="Times New Roman"/>
              <w:sz w:val="24"/>
              <w:szCs w:val="24"/>
              <w:lang w:val="en-US"/>
            </w:rPr>
            <w:t xml:space="preserve"> </w:t>
          </w:r>
        </w:p>
        <w:p w14:paraId="7F63B21D" w14:textId="77777777" w:rsidR="006A496F" w:rsidRPr="00CA1810" w:rsidRDefault="00F57AA3" w:rsidP="00CA1810">
          <w:pPr>
            <w:jc w:val="both"/>
            <w:rPr>
              <w:rFonts w:ascii="Times New Roman" w:hAnsi="Times New Roman" w:cs="Times New Roman"/>
              <w:sz w:val="24"/>
              <w:szCs w:val="24"/>
              <w:lang w:val="en-US" w:eastAsia="en-US"/>
            </w:rPr>
          </w:pPr>
        </w:p>
      </w:sdtContent>
    </w:sdt>
    <w:p w14:paraId="5B67DC6A" w14:textId="77777777" w:rsidR="006A496F" w:rsidRPr="004F47D9" w:rsidRDefault="006A496F" w:rsidP="00723947">
      <w:pPr>
        <w:spacing w:after="0" w:line="360" w:lineRule="auto"/>
        <w:jc w:val="both"/>
        <w:rPr>
          <w:rFonts w:ascii="Times New Roman" w:eastAsia="Times New Roman" w:hAnsi="Times New Roman" w:cs="Times New Roman"/>
          <w:sz w:val="24"/>
          <w:szCs w:val="24"/>
        </w:rPr>
      </w:pPr>
    </w:p>
    <w:p w14:paraId="569AE244" w14:textId="30354DB0" w:rsidR="006A496F" w:rsidRPr="00CA463E" w:rsidRDefault="006A496F" w:rsidP="001165A9">
      <w:pPr>
        <w:spacing w:after="0" w:line="360" w:lineRule="auto"/>
        <w:jc w:val="both"/>
        <w:rPr>
          <w:rFonts w:ascii="Times New Roman" w:eastAsia="Times New Roman" w:hAnsi="Times New Roman" w:cs="Times New Roman"/>
          <w:sz w:val="24"/>
          <w:szCs w:val="24"/>
        </w:rPr>
      </w:pPr>
    </w:p>
    <w:p w14:paraId="0EE73B19" w14:textId="77777777" w:rsidR="006A496F" w:rsidRPr="00CA463E" w:rsidRDefault="006A496F" w:rsidP="001165A9">
      <w:pPr>
        <w:spacing w:after="0" w:line="360" w:lineRule="auto"/>
        <w:jc w:val="both"/>
        <w:rPr>
          <w:rFonts w:ascii="Times New Roman" w:eastAsia="Times New Roman" w:hAnsi="Times New Roman" w:cs="Times New Roman"/>
          <w:sz w:val="24"/>
          <w:szCs w:val="24"/>
        </w:rPr>
      </w:pPr>
    </w:p>
    <w:p w14:paraId="57D2F33D" w14:textId="77777777" w:rsidR="006A496F" w:rsidRPr="00CA463E" w:rsidRDefault="006A496F" w:rsidP="001165A9">
      <w:pPr>
        <w:spacing w:after="0" w:line="360" w:lineRule="auto"/>
        <w:jc w:val="both"/>
        <w:rPr>
          <w:rFonts w:ascii="Times New Roman" w:eastAsia="Times New Roman" w:hAnsi="Times New Roman" w:cs="Times New Roman"/>
          <w:sz w:val="24"/>
          <w:szCs w:val="24"/>
        </w:rPr>
      </w:pPr>
    </w:p>
    <w:p w14:paraId="311E4389" w14:textId="77777777" w:rsidR="006A496F" w:rsidRPr="00CA463E" w:rsidRDefault="006A496F" w:rsidP="001165A9">
      <w:pPr>
        <w:spacing w:after="0" w:line="360" w:lineRule="auto"/>
        <w:jc w:val="both"/>
        <w:rPr>
          <w:rFonts w:ascii="Times New Roman" w:eastAsia="Times New Roman" w:hAnsi="Times New Roman" w:cs="Times New Roman"/>
          <w:sz w:val="24"/>
          <w:szCs w:val="24"/>
        </w:rPr>
      </w:pPr>
    </w:p>
    <w:p w14:paraId="478A01D8" w14:textId="77777777" w:rsidR="00C40256" w:rsidRPr="001165A9" w:rsidRDefault="00C40256" w:rsidP="001165A9">
      <w:pPr>
        <w:spacing w:after="0" w:line="360" w:lineRule="auto"/>
        <w:jc w:val="both"/>
        <w:rPr>
          <w:rFonts w:ascii="Times New Roman" w:hAnsi="Times New Roman" w:cs="Times New Roman"/>
          <w:b/>
          <w:sz w:val="24"/>
          <w:szCs w:val="24"/>
        </w:rPr>
        <w:sectPr w:rsidR="00C40256" w:rsidRPr="001165A9" w:rsidSect="00F25F5B">
          <w:footerReference w:type="default" r:id="rId9"/>
          <w:footnotePr>
            <w:numRestart w:val="eachSect"/>
          </w:footnotePr>
          <w:pgSz w:w="11906" w:h="16838"/>
          <w:pgMar w:top="1440" w:right="1440" w:bottom="1440" w:left="1440" w:header="708" w:footer="708" w:gutter="0"/>
          <w:pgNumType w:fmt="lowerRoman"/>
          <w:cols w:space="708"/>
          <w:docGrid w:linePitch="360"/>
        </w:sectPr>
      </w:pPr>
    </w:p>
    <w:p w14:paraId="0EA9B712" w14:textId="51E133B8" w:rsidR="006A496F" w:rsidRPr="00CA463E" w:rsidRDefault="006A496F" w:rsidP="001165A9">
      <w:pPr>
        <w:spacing w:after="0" w:line="360" w:lineRule="auto"/>
        <w:jc w:val="both"/>
        <w:rPr>
          <w:rFonts w:ascii="Times New Roman" w:hAnsi="Times New Roman" w:cs="Times New Roman"/>
          <w:b/>
          <w:sz w:val="32"/>
          <w:szCs w:val="24"/>
        </w:rPr>
      </w:pPr>
      <w:r w:rsidRPr="00CA463E">
        <w:rPr>
          <w:rFonts w:ascii="Times New Roman" w:hAnsi="Times New Roman" w:cs="Times New Roman"/>
          <w:b/>
          <w:sz w:val="32"/>
          <w:szCs w:val="24"/>
        </w:rPr>
        <w:lastRenderedPageBreak/>
        <w:t>DECLARATION REGARDING ORIGINALITY</w:t>
      </w:r>
    </w:p>
    <w:p w14:paraId="1FE0DBD9" w14:textId="77777777" w:rsidR="006A496F" w:rsidRPr="00CA463E" w:rsidRDefault="006A496F" w:rsidP="001165A9">
      <w:pPr>
        <w:spacing w:after="0" w:line="360" w:lineRule="auto"/>
        <w:jc w:val="both"/>
        <w:rPr>
          <w:rFonts w:ascii="Times New Roman" w:hAnsi="Times New Roman" w:cs="Times New Roman"/>
          <w:sz w:val="24"/>
          <w:szCs w:val="24"/>
        </w:rPr>
      </w:pPr>
    </w:p>
    <w:p w14:paraId="105ED10D" w14:textId="77777777" w:rsidR="006A496F" w:rsidRPr="004F47D9" w:rsidRDefault="006A496F" w:rsidP="001165A9">
      <w:pPr>
        <w:spacing w:after="0" w:line="360" w:lineRule="auto"/>
        <w:jc w:val="both"/>
        <w:rPr>
          <w:rFonts w:ascii="Times New Roman" w:hAnsi="Times New Roman" w:cs="Times New Roman"/>
          <w:sz w:val="24"/>
          <w:szCs w:val="24"/>
        </w:rPr>
      </w:pPr>
      <w:r w:rsidRPr="004F47D9">
        <w:rPr>
          <w:rFonts w:ascii="Times New Roman" w:hAnsi="Times New Roman" w:cs="Times New Roman"/>
          <w:sz w:val="24"/>
          <w:szCs w:val="24"/>
        </w:rPr>
        <w:t>I, Meshandren Naidoo (214549331) declare that:</w:t>
      </w:r>
    </w:p>
    <w:p w14:paraId="2086A290" w14:textId="77777777" w:rsidR="006A496F" w:rsidRPr="009803A5" w:rsidRDefault="006A496F" w:rsidP="001165A9">
      <w:pPr>
        <w:spacing w:after="0" w:line="360" w:lineRule="auto"/>
        <w:jc w:val="both"/>
        <w:rPr>
          <w:rFonts w:ascii="Times New Roman" w:hAnsi="Times New Roman" w:cs="Times New Roman"/>
          <w:sz w:val="24"/>
          <w:szCs w:val="24"/>
        </w:rPr>
      </w:pPr>
    </w:p>
    <w:p w14:paraId="681722AF" w14:textId="77777777" w:rsidR="006A496F" w:rsidRPr="009803A5" w:rsidRDefault="006A496F" w:rsidP="001165A9">
      <w:pPr>
        <w:pStyle w:val="ListParagraph"/>
        <w:numPr>
          <w:ilvl w:val="0"/>
          <w:numId w:val="30"/>
        </w:numPr>
        <w:spacing w:after="0" w:line="360" w:lineRule="auto"/>
        <w:ind w:left="426" w:hanging="426"/>
        <w:contextualSpacing w:val="0"/>
        <w:jc w:val="both"/>
        <w:rPr>
          <w:rFonts w:ascii="Times New Roman" w:hAnsi="Times New Roman" w:cs="Times New Roman"/>
          <w:sz w:val="24"/>
          <w:szCs w:val="24"/>
        </w:rPr>
      </w:pPr>
      <w:r w:rsidRPr="009803A5">
        <w:rPr>
          <w:rFonts w:ascii="Times New Roman" w:hAnsi="Times New Roman" w:cs="Times New Roman"/>
          <w:sz w:val="24"/>
          <w:szCs w:val="24"/>
        </w:rPr>
        <w:t>The research reported in this dissertation, except where otherwise indicated, is my original research.</w:t>
      </w:r>
    </w:p>
    <w:p w14:paraId="5A9A9280" w14:textId="77777777" w:rsidR="006A496F" w:rsidRPr="00C53E77" w:rsidRDefault="006A496F" w:rsidP="001165A9">
      <w:pPr>
        <w:pStyle w:val="ListParagraph"/>
        <w:numPr>
          <w:ilvl w:val="0"/>
          <w:numId w:val="30"/>
        </w:numPr>
        <w:spacing w:after="0" w:line="360" w:lineRule="auto"/>
        <w:ind w:left="426"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This dissertation has not been submitted for any degree or examination at any other university.</w:t>
      </w:r>
    </w:p>
    <w:p w14:paraId="76F32D29" w14:textId="5FB265DD" w:rsidR="006A496F" w:rsidRPr="00C53E77" w:rsidRDefault="006A496F" w:rsidP="001165A9">
      <w:pPr>
        <w:pStyle w:val="ListParagraph"/>
        <w:numPr>
          <w:ilvl w:val="0"/>
          <w:numId w:val="30"/>
        </w:numPr>
        <w:spacing w:after="0" w:line="360" w:lineRule="auto"/>
        <w:ind w:left="426"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This dissertation does not contain other persons</w:t>
      </w:r>
      <w:r w:rsidR="00DA2C6E">
        <w:rPr>
          <w:rFonts w:ascii="Times New Roman" w:hAnsi="Times New Roman" w:cs="Times New Roman"/>
          <w:sz w:val="24"/>
          <w:szCs w:val="24"/>
        </w:rPr>
        <w:t>’</w:t>
      </w:r>
      <w:r w:rsidRPr="00C53E77">
        <w:rPr>
          <w:rFonts w:ascii="Times New Roman" w:hAnsi="Times New Roman" w:cs="Times New Roman"/>
          <w:sz w:val="24"/>
          <w:szCs w:val="24"/>
        </w:rPr>
        <w:t xml:space="preserve"> data, pictures, graphs or other information, unless specifically acknowledged as being sourced from other persons.</w:t>
      </w:r>
    </w:p>
    <w:p w14:paraId="6A1876FA" w14:textId="59FAAE38" w:rsidR="006A496F" w:rsidRPr="00C53E77" w:rsidRDefault="006A496F" w:rsidP="001165A9">
      <w:pPr>
        <w:pStyle w:val="ListParagraph"/>
        <w:numPr>
          <w:ilvl w:val="0"/>
          <w:numId w:val="30"/>
        </w:numPr>
        <w:spacing w:after="0" w:line="360" w:lineRule="auto"/>
        <w:ind w:left="426"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This dissertation does not contain other persons</w:t>
      </w:r>
      <w:r w:rsidR="00DA2C6E">
        <w:rPr>
          <w:rFonts w:ascii="Times New Roman" w:hAnsi="Times New Roman" w:cs="Times New Roman"/>
          <w:sz w:val="24"/>
          <w:szCs w:val="24"/>
        </w:rPr>
        <w:t>’</w:t>
      </w:r>
      <w:r w:rsidRPr="00C53E77">
        <w:rPr>
          <w:rFonts w:ascii="Times New Roman" w:hAnsi="Times New Roman" w:cs="Times New Roman"/>
          <w:sz w:val="24"/>
          <w:szCs w:val="24"/>
        </w:rPr>
        <w:t xml:space="preserve"> writing, unless specifically acknowledged as being sourced from other researchers. Where other written sources have been quoted, then:</w:t>
      </w:r>
    </w:p>
    <w:p w14:paraId="4799430A" w14:textId="77777777" w:rsidR="006A496F" w:rsidRPr="00C53E77" w:rsidRDefault="006A496F" w:rsidP="001165A9">
      <w:pPr>
        <w:pStyle w:val="ListParagraph"/>
        <w:numPr>
          <w:ilvl w:val="0"/>
          <w:numId w:val="31"/>
        </w:numPr>
        <w:spacing w:after="0" w:line="360" w:lineRule="auto"/>
        <w:ind w:left="993"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their words have been re-written, but the general information attributed to them has been referenced;</w:t>
      </w:r>
    </w:p>
    <w:p w14:paraId="5DADB7E3" w14:textId="77777777" w:rsidR="006A496F" w:rsidRPr="00C53E77" w:rsidRDefault="006A496F" w:rsidP="001165A9">
      <w:pPr>
        <w:pStyle w:val="ListParagraph"/>
        <w:numPr>
          <w:ilvl w:val="0"/>
          <w:numId w:val="31"/>
        </w:numPr>
        <w:spacing w:after="0" w:line="360" w:lineRule="auto"/>
        <w:ind w:left="993"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where their exact words have been used, their writing has been placed inside quotation marks, and referenced.</w:t>
      </w:r>
    </w:p>
    <w:p w14:paraId="6C7476D3" w14:textId="77777777" w:rsidR="006A496F" w:rsidRPr="00C53E77" w:rsidRDefault="006A496F" w:rsidP="001165A9">
      <w:pPr>
        <w:pStyle w:val="ListParagraph"/>
        <w:numPr>
          <w:ilvl w:val="0"/>
          <w:numId w:val="30"/>
        </w:numPr>
        <w:spacing w:after="0" w:line="360" w:lineRule="auto"/>
        <w:ind w:left="426"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Where I have reproduced a publication of which I am an author, co-author or editor, I have indicated in detail which part of the publication was written by myself alone and have fully referenced such publications.</w:t>
      </w:r>
    </w:p>
    <w:p w14:paraId="4AFF640E" w14:textId="061A9B6C" w:rsidR="006A496F" w:rsidRPr="00C53E77" w:rsidRDefault="006A496F" w:rsidP="001165A9">
      <w:pPr>
        <w:pStyle w:val="ListParagraph"/>
        <w:numPr>
          <w:ilvl w:val="0"/>
          <w:numId w:val="30"/>
        </w:numPr>
        <w:spacing w:after="0" w:line="360" w:lineRule="auto"/>
        <w:ind w:left="426" w:hanging="426"/>
        <w:contextualSpacing w:val="0"/>
        <w:jc w:val="both"/>
        <w:rPr>
          <w:rFonts w:ascii="Times New Roman" w:hAnsi="Times New Roman" w:cs="Times New Roman"/>
          <w:sz w:val="24"/>
          <w:szCs w:val="24"/>
        </w:rPr>
      </w:pPr>
      <w:r w:rsidRPr="00C53E77">
        <w:rPr>
          <w:rFonts w:ascii="Times New Roman" w:hAnsi="Times New Roman" w:cs="Times New Roman"/>
          <w:sz w:val="24"/>
          <w:szCs w:val="24"/>
        </w:rPr>
        <w:t>This dissertation does not contain text, graphics or tables copied and pasted from the Internet, unless specifically acknowledged, and the sources being detailed in the dissertation and in the References sections.</w:t>
      </w:r>
    </w:p>
    <w:p w14:paraId="6E8798EB" w14:textId="77777777" w:rsidR="007E3C3F" w:rsidRDefault="007E3C3F" w:rsidP="00356D04">
      <w:pPr>
        <w:spacing w:after="0" w:line="360" w:lineRule="auto"/>
        <w:jc w:val="both"/>
        <w:rPr>
          <w:rFonts w:ascii="Times New Roman" w:hAnsi="Times New Roman" w:cs="Times New Roman"/>
          <w:sz w:val="24"/>
          <w:szCs w:val="24"/>
        </w:rPr>
      </w:pPr>
    </w:p>
    <w:p w14:paraId="42AE3A0A" w14:textId="73F7A6C0" w:rsidR="006A496F" w:rsidRPr="00C53E77" w:rsidRDefault="00FE5781" w:rsidP="00356D0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0288" behindDoc="1" locked="0" layoutInCell="1" allowOverlap="1" wp14:anchorId="07867862" wp14:editId="48892390">
            <wp:simplePos x="0" y="0"/>
            <wp:positionH relativeFrom="column">
              <wp:posOffset>628650</wp:posOffset>
            </wp:positionH>
            <wp:positionV relativeFrom="paragraph">
              <wp:posOffset>219710</wp:posOffset>
            </wp:positionV>
            <wp:extent cx="1618615" cy="885825"/>
            <wp:effectExtent l="0" t="0" r="635" b="9525"/>
            <wp:wrapTight wrapText="bothSides">
              <wp:wrapPolygon edited="0">
                <wp:start x="0" y="0"/>
                <wp:lineTo x="0" y="21368"/>
                <wp:lineTo x="21354" y="21368"/>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1.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18615" cy="885825"/>
                    </a:xfrm>
                    <a:prstGeom prst="rect">
                      <a:avLst/>
                    </a:prstGeom>
                  </pic:spPr>
                </pic:pic>
              </a:graphicData>
            </a:graphic>
            <wp14:sizeRelH relativeFrom="page">
              <wp14:pctWidth>0</wp14:pctWidth>
            </wp14:sizeRelH>
            <wp14:sizeRelV relativeFrom="page">
              <wp14:pctHeight>0</wp14:pctHeight>
            </wp14:sizeRelV>
          </wp:anchor>
        </w:drawing>
      </w:r>
    </w:p>
    <w:p w14:paraId="30F55A04" w14:textId="25B6E18D" w:rsidR="006A496F" w:rsidRPr="00C53E77" w:rsidRDefault="006A496F" w:rsidP="00723947">
      <w:pPr>
        <w:spacing w:after="0" w:line="360" w:lineRule="auto"/>
        <w:jc w:val="both"/>
        <w:rPr>
          <w:rFonts w:ascii="Times New Roman" w:hAnsi="Times New Roman" w:cs="Times New Roman"/>
          <w:sz w:val="24"/>
          <w:szCs w:val="24"/>
        </w:rPr>
      </w:pPr>
    </w:p>
    <w:p w14:paraId="4F8B10C3" w14:textId="7241EEAD" w:rsidR="006A496F" w:rsidRPr="00C53E77" w:rsidRDefault="006A496F" w:rsidP="00723947">
      <w:pPr>
        <w:spacing w:after="0" w:line="360" w:lineRule="auto"/>
        <w:jc w:val="both"/>
        <w:rPr>
          <w:rFonts w:ascii="Times New Roman" w:hAnsi="Times New Roman" w:cs="Times New Roman"/>
          <w:sz w:val="24"/>
          <w:szCs w:val="24"/>
        </w:rPr>
      </w:pPr>
      <w:r w:rsidRPr="00C53E77">
        <w:rPr>
          <w:rFonts w:ascii="Times New Roman" w:hAnsi="Times New Roman" w:cs="Times New Roman"/>
          <w:sz w:val="24"/>
          <w:szCs w:val="24"/>
        </w:rPr>
        <w:t>Signed:</w:t>
      </w:r>
      <w:r w:rsidR="00FE5781">
        <w:rPr>
          <w:rFonts w:ascii="Times New Roman" w:hAnsi="Times New Roman" w:cs="Times New Roman"/>
          <w:sz w:val="24"/>
          <w:szCs w:val="24"/>
        </w:rPr>
        <w:t xml:space="preserve"> </w:t>
      </w:r>
    </w:p>
    <w:p w14:paraId="250EE35B" w14:textId="5FB823D6" w:rsidR="006A496F" w:rsidRPr="00C53E77" w:rsidRDefault="006A496F" w:rsidP="00723947">
      <w:pPr>
        <w:spacing w:after="0" w:line="360" w:lineRule="auto"/>
        <w:jc w:val="both"/>
        <w:rPr>
          <w:rFonts w:ascii="Times New Roman" w:hAnsi="Times New Roman" w:cs="Times New Roman"/>
          <w:sz w:val="24"/>
          <w:szCs w:val="24"/>
        </w:rPr>
      </w:pPr>
    </w:p>
    <w:p w14:paraId="4734DDB8" w14:textId="77777777" w:rsidR="006A496F" w:rsidRDefault="006A496F" w:rsidP="001165A9">
      <w:pPr>
        <w:spacing w:after="0" w:line="360" w:lineRule="auto"/>
        <w:jc w:val="both"/>
        <w:rPr>
          <w:rFonts w:ascii="Times New Roman" w:hAnsi="Times New Roman" w:cs="Times New Roman"/>
          <w:sz w:val="24"/>
          <w:szCs w:val="24"/>
        </w:rPr>
      </w:pPr>
    </w:p>
    <w:p w14:paraId="765E355D" w14:textId="3879B931" w:rsidR="00FE5781" w:rsidRPr="00C53E77" w:rsidRDefault="00FE5781" w:rsidP="001165A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61312" behindDoc="1" locked="0" layoutInCell="1" allowOverlap="1" wp14:anchorId="10792DAA" wp14:editId="1945C596">
            <wp:simplePos x="0" y="0"/>
            <wp:positionH relativeFrom="column">
              <wp:posOffset>609600</wp:posOffset>
            </wp:positionH>
            <wp:positionV relativeFrom="paragraph">
              <wp:posOffset>175895</wp:posOffset>
            </wp:positionV>
            <wp:extent cx="1771650" cy="311785"/>
            <wp:effectExtent l="0" t="0" r="0" b="0"/>
            <wp:wrapTight wrapText="bothSides">
              <wp:wrapPolygon edited="0">
                <wp:start x="0" y="0"/>
                <wp:lineTo x="0" y="19796"/>
                <wp:lineTo x="21368" y="19796"/>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jpg"/>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71650" cy="311785"/>
                    </a:xfrm>
                    <a:prstGeom prst="rect">
                      <a:avLst/>
                    </a:prstGeom>
                  </pic:spPr>
                </pic:pic>
              </a:graphicData>
            </a:graphic>
            <wp14:sizeRelH relativeFrom="page">
              <wp14:pctWidth>0</wp14:pctWidth>
            </wp14:sizeRelH>
            <wp14:sizeRelV relativeFrom="page">
              <wp14:pctHeight>0</wp14:pctHeight>
            </wp14:sizeRelV>
          </wp:anchor>
        </w:drawing>
      </w:r>
    </w:p>
    <w:p w14:paraId="522AB682" w14:textId="6CDEC007" w:rsidR="006A496F" w:rsidRPr="00C53E77" w:rsidRDefault="006A496F" w:rsidP="001165A9">
      <w:pPr>
        <w:spacing w:after="0" w:line="360" w:lineRule="auto"/>
        <w:jc w:val="both"/>
        <w:rPr>
          <w:rFonts w:ascii="Times New Roman" w:hAnsi="Times New Roman" w:cs="Times New Roman"/>
          <w:sz w:val="24"/>
          <w:szCs w:val="24"/>
        </w:rPr>
      </w:pPr>
      <w:r w:rsidRPr="00C53E77">
        <w:rPr>
          <w:rFonts w:ascii="Times New Roman" w:hAnsi="Times New Roman" w:cs="Times New Roman"/>
          <w:sz w:val="24"/>
          <w:szCs w:val="24"/>
        </w:rPr>
        <w:t>Date:</w:t>
      </w:r>
      <w:r w:rsidR="00FE5781">
        <w:rPr>
          <w:rFonts w:ascii="Times New Roman" w:hAnsi="Times New Roman" w:cs="Times New Roman"/>
          <w:sz w:val="24"/>
          <w:szCs w:val="24"/>
        </w:rPr>
        <w:t xml:space="preserve"> </w:t>
      </w:r>
    </w:p>
    <w:p w14:paraId="4BA86AD3" w14:textId="77777777" w:rsidR="006A496F" w:rsidRPr="00C53E77" w:rsidRDefault="006A496F" w:rsidP="001165A9">
      <w:pPr>
        <w:spacing w:after="0" w:line="360" w:lineRule="auto"/>
        <w:jc w:val="both"/>
        <w:rPr>
          <w:rFonts w:ascii="Times New Roman" w:eastAsia="Times New Roman" w:hAnsi="Times New Roman" w:cs="Times New Roman"/>
          <w:sz w:val="24"/>
          <w:szCs w:val="24"/>
        </w:rPr>
      </w:pPr>
    </w:p>
    <w:p w14:paraId="22954CA1" w14:textId="77777777" w:rsidR="006A496F" w:rsidRPr="00C53E77" w:rsidRDefault="006A496F" w:rsidP="001165A9">
      <w:pPr>
        <w:spacing w:after="0" w:line="360" w:lineRule="auto"/>
        <w:jc w:val="both"/>
        <w:rPr>
          <w:rFonts w:ascii="Times New Roman" w:eastAsia="Times New Roman" w:hAnsi="Times New Roman" w:cs="Times New Roman"/>
          <w:sz w:val="24"/>
          <w:szCs w:val="24"/>
        </w:rPr>
      </w:pPr>
    </w:p>
    <w:p w14:paraId="57E7C25D" w14:textId="77777777" w:rsidR="004100EA" w:rsidRPr="004A6609" w:rsidRDefault="004100EA" w:rsidP="004100EA">
      <w:pPr>
        <w:spacing w:after="0" w:line="360" w:lineRule="auto"/>
        <w:jc w:val="both"/>
        <w:rPr>
          <w:rFonts w:ascii="Times New Roman" w:eastAsia="Times New Roman" w:hAnsi="Times New Roman" w:cs="Times New Roman"/>
          <w:b/>
          <w:sz w:val="32"/>
          <w:szCs w:val="24"/>
          <w:lang w:val="en-US"/>
        </w:rPr>
      </w:pPr>
      <w:r>
        <w:rPr>
          <w:rFonts w:ascii="Times New Roman" w:eastAsia="Times New Roman" w:hAnsi="Times New Roman" w:cs="Times New Roman"/>
          <w:b/>
          <w:sz w:val="32"/>
          <w:szCs w:val="24"/>
          <w:lang w:val="en-US"/>
        </w:rPr>
        <w:lastRenderedPageBreak/>
        <w:t xml:space="preserve">LIST OF ACRONYMS </w:t>
      </w:r>
    </w:p>
    <w:p w14:paraId="43CCA35A" w14:textId="77777777" w:rsidR="00505DF2" w:rsidRDefault="00505DF2" w:rsidP="00505DF2">
      <w:pPr>
        <w:spacing w:after="0" w:line="360" w:lineRule="auto"/>
        <w:jc w:val="both"/>
        <w:rPr>
          <w:rFonts w:ascii="Times New Roman" w:eastAsia="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505DF2" w14:paraId="4C2D22BC" w14:textId="77777777" w:rsidTr="00A21734">
        <w:trPr>
          <w:trHeight w:val="483"/>
        </w:trPr>
        <w:tc>
          <w:tcPr>
            <w:tcW w:w="1701" w:type="dxa"/>
            <w:vAlign w:val="center"/>
          </w:tcPr>
          <w:p w14:paraId="1CA38BF7"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CRISPR</w:t>
            </w:r>
          </w:p>
        </w:tc>
        <w:tc>
          <w:tcPr>
            <w:tcW w:w="7315" w:type="dxa"/>
            <w:vAlign w:val="center"/>
          </w:tcPr>
          <w:p w14:paraId="493D3528"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7129D0">
              <w:rPr>
                <w:rFonts w:ascii="Times New Roman" w:eastAsia="Times New Roman" w:hAnsi="Times New Roman" w:cs="Times New Roman"/>
                <w:sz w:val="24"/>
                <w:szCs w:val="24"/>
              </w:rPr>
              <w:t>Clustered Regularly Interspaced Short Palindromic Repeats</w:t>
            </w:r>
          </w:p>
        </w:tc>
      </w:tr>
      <w:tr w:rsidR="00505DF2" w14:paraId="08711BF4" w14:textId="77777777" w:rsidTr="00A21734">
        <w:trPr>
          <w:trHeight w:val="483"/>
        </w:trPr>
        <w:tc>
          <w:tcPr>
            <w:tcW w:w="1701" w:type="dxa"/>
            <w:vAlign w:val="center"/>
          </w:tcPr>
          <w:p w14:paraId="7A9A7304"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Cas9</w:t>
            </w:r>
          </w:p>
        </w:tc>
        <w:tc>
          <w:tcPr>
            <w:tcW w:w="7315" w:type="dxa"/>
            <w:vAlign w:val="center"/>
          </w:tcPr>
          <w:p w14:paraId="123B4FCD" w14:textId="77777777" w:rsidR="00505DF2" w:rsidRPr="007129D0" w:rsidRDefault="00505DF2" w:rsidP="00A21734">
            <w:pPr>
              <w:spacing w:line="360" w:lineRule="auto"/>
              <w:jc w:val="both"/>
              <w:rPr>
                <w:rFonts w:ascii="Times New Roman" w:eastAsia="Times New Roman" w:hAnsi="Times New Roman" w:cs="Times New Roman"/>
                <w:sz w:val="24"/>
                <w:szCs w:val="24"/>
              </w:rPr>
            </w:pPr>
            <w:r w:rsidRPr="00652233">
              <w:rPr>
                <w:rFonts w:ascii="Times New Roman" w:eastAsia="Times New Roman" w:hAnsi="Times New Roman" w:cs="Times New Roman"/>
                <w:sz w:val="24"/>
                <w:szCs w:val="24"/>
              </w:rPr>
              <w:t xml:space="preserve">CRISPR </w:t>
            </w:r>
            <w:r>
              <w:rPr>
                <w:rFonts w:ascii="Times New Roman" w:eastAsia="Times New Roman" w:hAnsi="Times New Roman" w:cs="Times New Roman"/>
                <w:sz w:val="24"/>
                <w:szCs w:val="24"/>
              </w:rPr>
              <w:t>A</w:t>
            </w:r>
            <w:r w:rsidRPr="00652233">
              <w:rPr>
                <w:rFonts w:ascii="Times New Roman" w:eastAsia="Times New Roman" w:hAnsi="Times New Roman" w:cs="Times New Roman"/>
                <w:sz w:val="24"/>
                <w:szCs w:val="24"/>
              </w:rPr>
              <w:t xml:space="preserve">ssociated </w:t>
            </w:r>
            <w:r>
              <w:rPr>
                <w:rFonts w:ascii="Times New Roman" w:eastAsia="Times New Roman" w:hAnsi="Times New Roman" w:cs="Times New Roman"/>
                <w:sz w:val="24"/>
                <w:szCs w:val="24"/>
              </w:rPr>
              <w:t>P</w:t>
            </w:r>
            <w:r w:rsidRPr="00652233">
              <w:rPr>
                <w:rFonts w:ascii="Times New Roman" w:eastAsia="Times New Roman" w:hAnsi="Times New Roman" w:cs="Times New Roman"/>
                <w:sz w:val="24"/>
                <w:szCs w:val="24"/>
              </w:rPr>
              <w:t>rotein 9</w:t>
            </w:r>
          </w:p>
        </w:tc>
      </w:tr>
      <w:tr w:rsidR="00505DF2" w14:paraId="42ED2650" w14:textId="77777777" w:rsidTr="00A21734">
        <w:trPr>
          <w:trHeight w:val="483"/>
        </w:trPr>
        <w:tc>
          <w:tcPr>
            <w:tcW w:w="1701" w:type="dxa"/>
            <w:vAlign w:val="center"/>
          </w:tcPr>
          <w:p w14:paraId="764A271F"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7B1D25">
              <w:rPr>
                <w:rFonts w:ascii="Times New Roman" w:eastAsia="Times New Roman" w:hAnsi="Times New Roman" w:cs="Times New Roman"/>
                <w:b/>
                <w:sz w:val="24"/>
                <w:szCs w:val="24"/>
              </w:rPr>
              <w:t>SARS-CoV-2</w:t>
            </w:r>
          </w:p>
        </w:tc>
        <w:tc>
          <w:tcPr>
            <w:tcW w:w="7315" w:type="dxa"/>
            <w:vAlign w:val="center"/>
          </w:tcPr>
          <w:p w14:paraId="15CBB50B" w14:textId="77777777" w:rsidR="00505DF2" w:rsidRPr="007129D0" w:rsidRDefault="00505DF2" w:rsidP="00A21734">
            <w:pPr>
              <w:spacing w:line="360" w:lineRule="auto"/>
              <w:jc w:val="both"/>
              <w:rPr>
                <w:rFonts w:ascii="Times New Roman" w:eastAsia="Times New Roman" w:hAnsi="Times New Roman" w:cs="Times New Roman"/>
                <w:sz w:val="24"/>
                <w:szCs w:val="24"/>
              </w:rPr>
            </w:pPr>
            <w:r w:rsidRPr="007B1D25">
              <w:rPr>
                <w:rFonts w:ascii="Times New Roman" w:eastAsia="Times New Roman" w:hAnsi="Times New Roman" w:cs="Times New Roman"/>
                <w:sz w:val="24"/>
                <w:szCs w:val="24"/>
              </w:rPr>
              <w:t xml:space="preserve">Severe </w:t>
            </w:r>
            <w:r>
              <w:rPr>
                <w:rFonts w:ascii="Times New Roman" w:eastAsia="Times New Roman" w:hAnsi="Times New Roman" w:cs="Times New Roman"/>
                <w:sz w:val="24"/>
                <w:szCs w:val="24"/>
              </w:rPr>
              <w:t>Acute Respiratory S</w:t>
            </w:r>
            <w:r w:rsidRPr="007B1D25">
              <w:rPr>
                <w:rFonts w:ascii="Times New Roman" w:eastAsia="Times New Roman" w:hAnsi="Times New Roman" w:cs="Times New Roman"/>
                <w:sz w:val="24"/>
                <w:szCs w:val="24"/>
              </w:rPr>
              <w:t xml:space="preserve">yndrome </w:t>
            </w:r>
            <w:r>
              <w:rPr>
                <w:rFonts w:ascii="Times New Roman" w:eastAsia="Times New Roman" w:hAnsi="Times New Roman" w:cs="Times New Roman"/>
                <w:sz w:val="24"/>
                <w:szCs w:val="24"/>
              </w:rPr>
              <w:t>C</w:t>
            </w:r>
            <w:r w:rsidRPr="007B1D25">
              <w:rPr>
                <w:rFonts w:ascii="Times New Roman" w:eastAsia="Times New Roman" w:hAnsi="Times New Roman" w:cs="Times New Roman"/>
                <w:sz w:val="24"/>
                <w:szCs w:val="24"/>
              </w:rPr>
              <w:t>oronavirus 2</w:t>
            </w:r>
          </w:p>
        </w:tc>
      </w:tr>
      <w:tr w:rsidR="00505DF2" w14:paraId="6851C800" w14:textId="77777777" w:rsidTr="00A21734">
        <w:trPr>
          <w:trHeight w:val="483"/>
        </w:trPr>
        <w:tc>
          <w:tcPr>
            <w:tcW w:w="1701" w:type="dxa"/>
            <w:vAlign w:val="center"/>
          </w:tcPr>
          <w:p w14:paraId="1EE39133" w14:textId="77777777" w:rsidR="00505DF2" w:rsidRPr="007B1D25" w:rsidRDefault="00505DF2" w:rsidP="00A2173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ARV</w:t>
            </w:r>
          </w:p>
        </w:tc>
        <w:tc>
          <w:tcPr>
            <w:tcW w:w="7315" w:type="dxa"/>
            <w:vAlign w:val="center"/>
          </w:tcPr>
          <w:p w14:paraId="1B46059B" w14:textId="77777777" w:rsidR="00505DF2" w:rsidRPr="007B1D25" w:rsidRDefault="00505DF2" w:rsidP="00A21734">
            <w:pPr>
              <w:spacing w:line="360" w:lineRule="auto"/>
              <w:jc w:val="both"/>
              <w:rPr>
                <w:rFonts w:ascii="Times New Roman" w:eastAsia="Times New Roman" w:hAnsi="Times New Roman" w:cs="Times New Roman"/>
                <w:sz w:val="24"/>
                <w:szCs w:val="24"/>
              </w:rPr>
            </w:pPr>
            <w:r w:rsidRPr="00EB67F4">
              <w:rPr>
                <w:rFonts w:ascii="Times New Roman" w:eastAsia="Times New Roman" w:hAnsi="Times New Roman" w:cs="Times New Roman"/>
                <w:sz w:val="24"/>
                <w:szCs w:val="24"/>
              </w:rPr>
              <w:t>Antiretroviral</w:t>
            </w:r>
          </w:p>
        </w:tc>
      </w:tr>
      <w:tr w:rsidR="00505DF2" w14:paraId="7E288676" w14:textId="77777777" w:rsidTr="00A21734">
        <w:trPr>
          <w:trHeight w:val="483"/>
        </w:trPr>
        <w:tc>
          <w:tcPr>
            <w:tcW w:w="1701" w:type="dxa"/>
            <w:vAlign w:val="center"/>
          </w:tcPr>
          <w:p w14:paraId="247286C9" w14:textId="77777777" w:rsidR="00505DF2" w:rsidRPr="007B1D25" w:rsidRDefault="00505DF2" w:rsidP="00A21734">
            <w:pPr>
              <w:spacing w:line="360" w:lineRule="auto"/>
              <w:jc w:val="both"/>
              <w:rPr>
                <w:rFonts w:ascii="Times New Roman" w:eastAsia="Times New Roman" w:hAnsi="Times New Roman" w:cs="Times New Roman"/>
                <w:b/>
                <w:sz w:val="24"/>
                <w:szCs w:val="24"/>
              </w:rPr>
            </w:pPr>
            <w:r w:rsidRPr="002B4014">
              <w:rPr>
                <w:rFonts w:ascii="Times New Roman" w:eastAsia="Times New Roman" w:hAnsi="Times New Roman" w:cs="Times New Roman"/>
                <w:b/>
                <w:sz w:val="24"/>
                <w:szCs w:val="24"/>
                <w:lang w:val="en-US"/>
              </w:rPr>
              <w:t>IP</w:t>
            </w:r>
          </w:p>
        </w:tc>
        <w:tc>
          <w:tcPr>
            <w:tcW w:w="7315" w:type="dxa"/>
            <w:vAlign w:val="center"/>
          </w:tcPr>
          <w:p w14:paraId="58A99E3E" w14:textId="77777777" w:rsidR="00505DF2" w:rsidRPr="007129D0"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Intellectual Property</w:t>
            </w:r>
          </w:p>
        </w:tc>
      </w:tr>
      <w:tr w:rsidR="00505DF2" w14:paraId="343D0CB1" w14:textId="77777777" w:rsidTr="00A21734">
        <w:trPr>
          <w:trHeight w:val="483"/>
        </w:trPr>
        <w:tc>
          <w:tcPr>
            <w:tcW w:w="1701" w:type="dxa"/>
            <w:vAlign w:val="center"/>
          </w:tcPr>
          <w:p w14:paraId="73BB6A2E"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HIV</w:t>
            </w:r>
          </w:p>
        </w:tc>
        <w:tc>
          <w:tcPr>
            <w:tcW w:w="7315" w:type="dxa"/>
            <w:vAlign w:val="center"/>
          </w:tcPr>
          <w:p w14:paraId="77E556BA" w14:textId="77777777" w:rsidR="00505DF2" w:rsidRPr="007129D0"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I</w:t>
            </w:r>
            <w:r w:rsidRPr="00517A00">
              <w:rPr>
                <w:rFonts w:ascii="Times New Roman" w:eastAsia="Times New Roman" w:hAnsi="Times New Roman" w:cs="Times New Roman"/>
                <w:sz w:val="24"/>
                <w:szCs w:val="24"/>
              </w:rPr>
              <w:t xml:space="preserve">mmunodeficiency </w:t>
            </w:r>
            <w:r>
              <w:rPr>
                <w:rFonts w:ascii="Times New Roman" w:eastAsia="Times New Roman" w:hAnsi="Times New Roman" w:cs="Times New Roman"/>
                <w:sz w:val="24"/>
                <w:szCs w:val="24"/>
              </w:rPr>
              <w:t>V</w:t>
            </w:r>
            <w:r w:rsidRPr="00517A00">
              <w:rPr>
                <w:rFonts w:ascii="Times New Roman" w:eastAsia="Times New Roman" w:hAnsi="Times New Roman" w:cs="Times New Roman"/>
                <w:sz w:val="24"/>
                <w:szCs w:val="24"/>
              </w:rPr>
              <w:t>irus</w:t>
            </w:r>
          </w:p>
        </w:tc>
      </w:tr>
      <w:tr w:rsidR="00505DF2" w14:paraId="6B227C20" w14:textId="77777777" w:rsidTr="00A21734">
        <w:trPr>
          <w:trHeight w:val="483"/>
        </w:trPr>
        <w:tc>
          <w:tcPr>
            <w:tcW w:w="1701" w:type="dxa"/>
            <w:vAlign w:val="center"/>
          </w:tcPr>
          <w:p w14:paraId="251CA42A" w14:textId="77777777" w:rsidR="00505DF2"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AIDS</w:t>
            </w:r>
          </w:p>
        </w:tc>
        <w:tc>
          <w:tcPr>
            <w:tcW w:w="7315" w:type="dxa"/>
            <w:vAlign w:val="center"/>
          </w:tcPr>
          <w:p w14:paraId="56D2AC22" w14:textId="77777777" w:rsidR="00505DF2" w:rsidRPr="007129D0"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17A00">
              <w:rPr>
                <w:rFonts w:ascii="Times New Roman" w:eastAsia="Times New Roman" w:hAnsi="Times New Roman" w:cs="Times New Roman"/>
                <w:sz w:val="24"/>
                <w:szCs w:val="24"/>
              </w:rPr>
              <w:t xml:space="preserve">cquired </w:t>
            </w:r>
            <w:r>
              <w:rPr>
                <w:rFonts w:ascii="Times New Roman" w:eastAsia="Times New Roman" w:hAnsi="Times New Roman" w:cs="Times New Roman"/>
                <w:sz w:val="24"/>
                <w:szCs w:val="24"/>
              </w:rPr>
              <w:t>Immunodeficiency S</w:t>
            </w:r>
            <w:r w:rsidRPr="00517A00">
              <w:rPr>
                <w:rFonts w:ascii="Times New Roman" w:eastAsia="Times New Roman" w:hAnsi="Times New Roman" w:cs="Times New Roman"/>
                <w:sz w:val="24"/>
                <w:szCs w:val="24"/>
              </w:rPr>
              <w:t>yndrome</w:t>
            </w:r>
          </w:p>
        </w:tc>
      </w:tr>
      <w:tr w:rsidR="00505DF2" w14:paraId="57C4F045" w14:textId="77777777" w:rsidTr="00A21734">
        <w:trPr>
          <w:trHeight w:val="483"/>
        </w:trPr>
        <w:tc>
          <w:tcPr>
            <w:tcW w:w="1701" w:type="dxa"/>
            <w:vAlign w:val="center"/>
          </w:tcPr>
          <w:p w14:paraId="2500C76C" w14:textId="77777777" w:rsidR="00505DF2"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ART</w:t>
            </w:r>
          </w:p>
        </w:tc>
        <w:tc>
          <w:tcPr>
            <w:tcW w:w="7315" w:type="dxa"/>
            <w:vAlign w:val="center"/>
          </w:tcPr>
          <w:p w14:paraId="29EF2E03" w14:textId="77777777" w:rsidR="00505DF2"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B1D25">
              <w:rPr>
                <w:rFonts w:ascii="Times New Roman" w:eastAsia="Times New Roman" w:hAnsi="Times New Roman" w:cs="Times New Roman"/>
                <w:sz w:val="24"/>
                <w:szCs w:val="24"/>
              </w:rPr>
              <w:t xml:space="preserve">ntiretroviral </w:t>
            </w:r>
            <w:r>
              <w:rPr>
                <w:rFonts w:ascii="Times New Roman" w:eastAsia="Times New Roman" w:hAnsi="Times New Roman" w:cs="Times New Roman"/>
                <w:sz w:val="24"/>
                <w:szCs w:val="24"/>
              </w:rPr>
              <w:t>T</w:t>
            </w:r>
            <w:r w:rsidRPr="007B1D25">
              <w:rPr>
                <w:rFonts w:ascii="Times New Roman" w:eastAsia="Times New Roman" w:hAnsi="Times New Roman" w:cs="Times New Roman"/>
                <w:sz w:val="24"/>
                <w:szCs w:val="24"/>
              </w:rPr>
              <w:t>reatment</w:t>
            </w:r>
          </w:p>
        </w:tc>
      </w:tr>
      <w:tr w:rsidR="00505DF2" w14:paraId="544037C2" w14:textId="77777777" w:rsidTr="00A21734">
        <w:trPr>
          <w:trHeight w:val="483"/>
        </w:trPr>
        <w:tc>
          <w:tcPr>
            <w:tcW w:w="1701" w:type="dxa"/>
            <w:vAlign w:val="center"/>
          </w:tcPr>
          <w:p w14:paraId="39427656" w14:textId="77777777" w:rsidR="00505DF2"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WIPO</w:t>
            </w:r>
          </w:p>
        </w:tc>
        <w:tc>
          <w:tcPr>
            <w:tcW w:w="7315" w:type="dxa"/>
            <w:vAlign w:val="center"/>
          </w:tcPr>
          <w:p w14:paraId="45C290F7" w14:textId="77777777" w:rsidR="00505DF2" w:rsidRDefault="00505DF2" w:rsidP="00A21734">
            <w:pPr>
              <w:spacing w:line="360" w:lineRule="auto"/>
              <w:jc w:val="both"/>
              <w:rPr>
                <w:rFonts w:ascii="Times New Roman" w:eastAsia="Times New Roman" w:hAnsi="Times New Roman" w:cs="Times New Roman"/>
                <w:sz w:val="24"/>
                <w:szCs w:val="24"/>
              </w:rPr>
            </w:pPr>
            <w:r w:rsidRPr="00204286">
              <w:rPr>
                <w:rFonts w:ascii="Times New Roman" w:eastAsia="Times New Roman" w:hAnsi="Times New Roman" w:cs="Times New Roman"/>
                <w:sz w:val="24"/>
                <w:szCs w:val="24"/>
              </w:rPr>
              <w:t>World Intellectual Property Organization</w:t>
            </w:r>
          </w:p>
        </w:tc>
      </w:tr>
      <w:tr w:rsidR="00505DF2" w14:paraId="46E8CB07" w14:textId="77777777" w:rsidTr="00A21734">
        <w:trPr>
          <w:trHeight w:val="483"/>
        </w:trPr>
        <w:tc>
          <w:tcPr>
            <w:tcW w:w="1701" w:type="dxa"/>
            <w:vAlign w:val="center"/>
          </w:tcPr>
          <w:p w14:paraId="3EA7FA1F"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FTO</w:t>
            </w:r>
          </w:p>
        </w:tc>
        <w:tc>
          <w:tcPr>
            <w:tcW w:w="7315" w:type="dxa"/>
            <w:vAlign w:val="center"/>
          </w:tcPr>
          <w:p w14:paraId="4D335FA3"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Freedom to Operate</w:t>
            </w:r>
          </w:p>
        </w:tc>
      </w:tr>
      <w:tr w:rsidR="00505DF2" w14:paraId="72FE30A8" w14:textId="77777777" w:rsidTr="00A21734">
        <w:trPr>
          <w:trHeight w:val="483"/>
        </w:trPr>
        <w:tc>
          <w:tcPr>
            <w:tcW w:w="1701" w:type="dxa"/>
            <w:vAlign w:val="center"/>
          </w:tcPr>
          <w:p w14:paraId="6BC1AB13"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NHA</w:t>
            </w:r>
          </w:p>
        </w:tc>
        <w:tc>
          <w:tcPr>
            <w:tcW w:w="7315" w:type="dxa"/>
            <w:vAlign w:val="center"/>
          </w:tcPr>
          <w:p w14:paraId="7FCCE871"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National Health Act 61 of 2003</w:t>
            </w:r>
          </w:p>
        </w:tc>
      </w:tr>
      <w:tr w:rsidR="00505DF2" w14:paraId="12EFCFCA" w14:textId="77777777" w:rsidTr="00A21734">
        <w:trPr>
          <w:trHeight w:val="483"/>
        </w:trPr>
        <w:tc>
          <w:tcPr>
            <w:tcW w:w="1701" w:type="dxa"/>
            <w:vAlign w:val="center"/>
          </w:tcPr>
          <w:p w14:paraId="1C9D95BE"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UC</w:t>
            </w:r>
          </w:p>
        </w:tc>
        <w:tc>
          <w:tcPr>
            <w:tcW w:w="7315" w:type="dxa"/>
            <w:vAlign w:val="center"/>
          </w:tcPr>
          <w:p w14:paraId="64866579"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197AB2">
              <w:rPr>
                <w:rFonts w:ascii="Times New Roman" w:eastAsia="Times New Roman" w:hAnsi="Times New Roman" w:cs="Times New Roman"/>
                <w:sz w:val="24"/>
                <w:szCs w:val="24"/>
              </w:rPr>
              <w:t>University of California, Berkeley</w:t>
            </w:r>
          </w:p>
        </w:tc>
      </w:tr>
      <w:tr w:rsidR="00505DF2" w14:paraId="74354A46" w14:textId="77777777" w:rsidTr="00A21734">
        <w:trPr>
          <w:trHeight w:val="483"/>
        </w:trPr>
        <w:tc>
          <w:tcPr>
            <w:tcW w:w="1701" w:type="dxa"/>
            <w:vAlign w:val="center"/>
          </w:tcPr>
          <w:p w14:paraId="15034364"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SSE</w:t>
            </w:r>
          </w:p>
        </w:tc>
        <w:tc>
          <w:tcPr>
            <w:tcW w:w="7315" w:type="dxa"/>
            <w:vAlign w:val="center"/>
          </w:tcPr>
          <w:p w14:paraId="393CFFFC"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Substantive Search and Examination </w:t>
            </w:r>
          </w:p>
        </w:tc>
      </w:tr>
      <w:tr w:rsidR="00505DF2" w14:paraId="1E7CF00B" w14:textId="77777777" w:rsidTr="00A21734">
        <w:trPr>
          <w:trHeight w:val="483"/>
        </w:trPr>
        <w:tc>
          <w:tcPr>
            <w:tcW w:w="1701" w:type="dxa"/>
            <w:vAlign w:val="center"/>
          </w:tcPr>
          <w:p w14:paraId="3B6F5691"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SALC</w:t>
            </w:r>
          </w:p>
        </w:tc>
        <w:tc>
          <w:tcPr>
            <w:tcW w:w="7315" w:type="dxa"/>
            <w:vAlign w:val="center"/>
          </w:tcPr>
          <w:p w14:paraId="3958CB53"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South African Law Commission </w:t>
            </w:r>
          </w:p>
        </w:tc>
      </w:tr>
      <w:tr w:rsidR="00505DF2" w14:paraId="24BA850B" w14:textId="77777777" w:rsidTr="00A21734">
        <w:trPr>
          <w:trHeight w:val="483"/>
        </w:trPr>
        <w:tc>
          <w:tcPr>
            <w:tcW w:w="1701" w:type="dxa"/>
            <w:vAlign w:val="center"/>
          </w:tcPr>
          <w:p w14:paraId="3A119503"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USPTO</w:t>
            </w:r>
          </w:p>
        </w:tc>
        <w:tc>
          <w:tcPr>
            <w:tcW w:w="7315" w:type="dxa"/>
            <w:vAlign w:val="center"/>
          </w:tcPr>
          <w:p w14:paraId="4F8E64B6"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United States Patent and Trademark Office</w:t>
            </w:r>
          </w:p>
        </w:tc>
      </w:tr>
      <w:tr w:rsidR="00505DF2" w14:paraId="374F559E" w14:textId="77777777" w:rsidTr="00A21734">
        <w:trPr>
          <w:trHeight w:val="483"/>
        </w:trPr>
        <w:tc>
          <w:tcPr>
            <w:tcW w:w="1701" w:type="dxa"/>
            <w:vAlign w:val="center"/>
          </w:tcPr>
          <w:p w14:paraId="228EB231"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PTAB</w:t>
            </w:r>
          </w:p>
        </w:tc>
        <w:tc>
          <w:tcPr>
            <w:tcW w:w="7315" w:type="dxa"/>
            <w:vAlign w:val="center"/>
          </w:tcPr>
          <w:p w14:paraId="5756C84F"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Patent Trial and Appeal Board</w:t>
            </w:r>
          </w:p>
        </w:tc>
      </w:tr>
      <w:tr w:rsidR="00505DF2" w14:paraId="59038E89" w14:textId="77777777" w:rsidTr="00A21734">
        <w:trPr>
          <w:trHeight w:val="483"/>
        </w:trPr>
        <w:tc>
          <w:tcPr>
            <w:tcW w:w="1701" w:type="dxa"/>
            <w:vAlign w:val="center"/>
          </w:tcPr>
          <w:p w14:paraId="79945CD8"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sgRNA</w:t>
            </w:r>
          </w:p>
        </w:tc>
        <w:tc>
          <w:tcPr>
            <w:tcW w:w="7315" w:type="dxa"/>
            <w:vAlign w:val="center"/>
          </w:tcPr>
          <w:p w14:paraId="4BBAD17D" w14:textId="77777777" w:rsidR="00505DF2" w:rsidRPr="002B4014"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 Guide </w:t>
            </w:r>
            <w:r w:rsidRPr="009A1A8E">
              <w:rPr>
                <w:rFonts w:ascii="Times New Roman" w:eastAsia="Times New Roman" w:hAnsi="Times New Roman" w:cs="Times New Roman"/>
                <w:sz w:val="24"/>
                <w:szCs w:val="24"/>
              </w:rPr>
              <w:t xml:space="preserve">Ribonucleic </w:t>
            </w:r>
            <w:r>
              <w:rPr>
                <w:rFonts w:ascii="Times New Roman" w:eastAsia="Times New Roman" w:hAnsi="Times New Roman" w:cs="Times New Roman"/>
                <w:sz w:val="24"/>
                <w:szCs w:val="24"/>
              </w:rPr>
              <w:t>A</w:t>
            </w:r>
            <w:r w:rsidRPr="009A1A8E">
              <w:rPr>
                <w:rFonts w:ascii="Times New Roman" w:eastAsia="Times New Roman" w:hAnsi="Times New Roman" w:cs="Times New Roman"/>
                <w:sz w:val="24"/>
                <w:szCs w:val="24"/>
              </w:rPr>
              <w:t>cid</w:t>
            </w:r>
          </w:p>
        </w:tc>
      </w:tr>
      <w:tr w:rsidR="00505DF2" w14:paraId="48A4282E" w14:textId="77777777" w:rsidTr="00A21734">
        <w:trPr>
          <w:trHeight w:val="483"/>
        </w:trPr>
        <w:tc>
          <w:tcPr>
            <w:tcW w:w="1701" w:type="dxa"/>
            <w:vAlign w:val="center"/>
          </w:tcPr>
          <w:p w14:paraId="78800DB6"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USC</w:t>
            </w:r>
          </w:p>
        </w:tc>
        <w:tc>
          <w:tcPr>
            <w:tcW w:w="7315" w:type="dxa"/>
            <w:vAlign w:val="center"/>
          </w:tcPr>
          <w:p w14:paraId="639AE731" w14:textId="77777777" w:rsidR="00505DF2" w:rsidRPr="002B4014"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Code </w:t>
            </w:r>
          </w:p>
        </w:tc>
      </w:tr>
      <w:tr w:rsidR="00505DF2" w14:paraId="3ED62A08" w14:textId="77777777" w:rsidTr="00A21734">
        <w:trPr>
          <w:trHeight w:val="483"/>
        </w:trPr>
        <w:tc>
          <w:tcPr>
            <w:tcW w:w="1701" w:type="dxa"/>
            <w:vAlign w:val="center"/>
          </w:tcPr>
          <w:p w14:paraId="5CA63D55"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DNA</w:t>
            </w:r>
          </w:p>
        </w:tc>
        <w:tc>
          <w:tcPr>
            <w:tcW w:w="7315" w:type="dxa"/>
            <w:vAlign w:val="center"/>
          </w:tcPr>
          <w:p w14:paraId="708BD0CD"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7129D0">
              <w:rPr>
                <w:rFonts w:ascii="Times New Roman" w:eastAsia="Times New Roman" w:hAnsi="Times New Roman" w:cs="Times New Roman"/>
                <w:sz w:val="24"/>
                <w:szCs w:val="24"/>
              </w:rPr>
              <w:t xml:space="preserve">Deoxyribonucleic </w:t>
            </w:r>
            <w:r>
              <w:rPr>
                <w:rFonts w:ascii="Times New Roman" w:eastAsia="Times New Roman" w:hAnsi="Times New Roman" w:cs="Times New Roman"/>
                <w:sz w:val="24"/>
                <w:szCs w:val="24"/>
              </w:rPr>
              <w:t>A</w:t>
            </w:r>
            <w:r w:rsidRPr="007129D0">
              <w:rPr>
                <w:rFonts w:ascii="Times New Roman" w:eastAsia="Times New Roman" w:hAnsi="Times New Roman" w:cs="Times New Roman"/>
                <w:sz w:val="24"/>
                <w:szCs w:val="24"/>
              </w:rPr>
              <w:t>cid</w:t>
            </w:r>
          </w:p>
        </w:tc>
      </w:tr>
      <w:tr w:rsidR="00505DF2" w14:paraId="135B7FD5" w14:textId="77777777" w:rsidTr="00A21734">
        <w:trPr>
          <w:trHeight w:val="483"/>
        </w:trPr>
        <w:tc>
          <w:tcPr>
            <w:tcW w:w="1701" w:type="dxa"/>
            <w:vAlign w:val="center"/>
          </w:tcPr>
          <w:p w14:paraId="39173B90"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EPO</w:t>
            </w:r>
          </w:p>
        </w:tc>
        <w:tc>
          <w:tcPr>
            <w:tcW w:w="7315" w:type="dxa"/>
            <w:vAlign w:val="center"/>
          </w:tcPr>
          <w:p w14:paraId="4B54E82A"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European Patent Office</w:t>
            </w:r>
          </w:p>
        </w:tc>
      </w:tr>
      <w:tr w:rsidR="00505DF2" w14:paraId="745337C7" w14:textId="77777777" w:rsidTr="00A21734">
        <w:trPr>
          <w:trHeight w:val="483"/>
        </w:trPr>
        <w:tc>
          <w:tcPr>
            <w:tcW w:w="1701" w:type="dxa"/>
            <w:vAlign w:val="center"/>
          </w:tcPr>
          <w:p w14:paraId="3843C96C"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OD</w:t>
            </w:r>
          </w:p>
        </w:tc>
        <w:tc>
          <w:tcPr>
            <w:tcW w:w="7315" w:type="dxa"/>
            <w:vAlign w:val="center"/>
          </w:tcPr>
          <w:p w14:paraId="1B93132C"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Opposition Division</w:t>
            </w:r>
          </w:p>
        </w:tc>
      </w:tr>
      <w:tr w:rsidR="00505DF2" w14:paraId="24A8862D" w14:textId="77777777" w:rsidTr="00A21734">
        <w:trPr>
          <w:trHeight w:val="483"/>
        </w:trPr>
        <w:tc>
          <w:tcPr>
            <w:tcW w:w="1701" w:type="dxa"/>
            <w:vAlign w:val="center"/>
          </w:tcPr>
          <w:p w14:paraId="378FC15C"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PCT</w:t>
            </w:r>
          </w:p>
        </w:tc>
        <w:tc>
          <w:tcPr>
            <w:tcW w:w="7315" w:type="dxa"/>
            <w:vAlign w:val="center"/>
          </w:tcPr>
          <w:p w14:paraId="20F9A7D6"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Patent Cooperation Treaty</w:t>
            </w:r>
          </w:p>
        </w:tc>
      </w:tr>
      <w:tr w:rsidR="00505DF2" w14:paraId="09A2F842" w14:textId="77777777" w:rsidTr="00A21734">
        <w:trPr>
          <w:trHeight w:val="483"/>
        </w:trPr>
        <w:tc>
          <w:tcPr>
            <w:tcW w:w="1701" w:type="dxa"/>
            <w:vAlign w:val="center"/>
          </w:tcPr>
          <w:p w14:paraId="7030201F"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PAM</w:t>
            </w:r>
          </w:p>
        </w:tc>
        <w:tc>
          <w:tcPr>
            <w:tcW w:w="7315" w:type="dxa"/>
            <w:vAlign w:val="center"/>
          </w:tcPr>
          <w:p w14:paraId="014D32D0" w14:textId="77777777" w:rsidR="00505DF2" w:rsidRPr="002B4014"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0E41">
              <w:rPr>
                <w:rFonts w:ascii="Times New Roman" w:eastAsia="Times New Roman" w:hAnsi="Times New Roman" w:cs="Times New Roman"/>
                <w:sz w:val="24"/>
                <w:szCs w:val="24"/>
              </w:rPr>
              <w:t xml:space="preserve">rotospacer </w:t>
            </w:r>
            <w:r>
              <w:rPr>
                <w:rFonts w:ascii="Times New Roman" w:eastAsia="Times New Roman" w:hAnsi="Times New Roman" w:cs="Times New Roman"/>
                <w:sz w:val="24"/>
                <w:szCs w:val="24"/>
              </w:rPr>
              <w:t>A</w:t>
            </w:r>
            <w:r w:rsidRPr="00550E41">
              <w:rPr>
                <w:rFonts w:ascii="Times New Roman" w:eastAsia="Times New Roman" w:hAnsi="Times New Roman" w:cs="Times New Roman"/>
                <w:sz w:val="24"/>
                <w:szCs w:val="24"/>
              </w:rPr>
              <w:t xml:space="preserve">djacent </w:t>
            </w:r>
            <w:r>
              <w:rPr>
                <w:rFonts w:ascii="Times New Roman" w:eastAsia="Times New Roman" w:hAnsi="Times New Roman" w:cs="Times New Roman"/>
                <w:sz w:val="24"/>
                <w:szCs w:val="24"/>
              </w:rPr>
              <w:t>M</w:t>
            </w:r>
            <w:r w:rsidRPr="00550E41">
              <w:rPr>
                <w:rFonts w:ascii="Times New Roman" w:eastAsia="Times New Roman" w:hAnsi="Times New Roman" w:cs="Times New Roman"/>
                <w:sz w:val="24"/>
                <w:szCs w:val="24"/>
              </w:rPr>
              <w:t>otif</w:t>
            </w:r>
          </w:p>
        </w:tc>
      </w:tr>
      <w:tr w:rsidR="00505DF2" w14:paraId="6F9D478F" w14:textId="77777777" w:rsidTr="00A21734">
        <w:trPr>
          <w:trHeight w:val="483"/>
        </w:trPr>
        <w:tc>
          <w:tcPr>
            <w:tcW w:w="1701" w:type="dxa"/>
            <w:vAlign w:val="center"/>
          </w:tcPr>
          <w:p w14:paraId="4C1AB346"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NIH</w:t>
            </w:r>
          </w:p>
        </w:tc>
        <w:tc>
          <w:tcPr>
            <w:tcW w:w="7315" w:type="dxa"/>
            <w:vAlign w:val="center"/>
          </w:tcPr>
          <w:p w14:paraId="375C6BB8"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National Institutes of Health</w:t>
            </w:r>
          </w:p>
        </w:tc>
      </w:tr>
      <w:tr w:rsidR="00505DF2" w14:paraId="473B12D0" w14:textId="77777777" w:rsidTr="00A21734">
        <w:trPr>
          <w:trHeight w:val="483"/>
        </w:trPr>
        <w:tc>
          <w:tcPr>
            <w:tcW w:w="1701" w:type="dxa"/>
            <w:vAlign w:val="center"/>
          </w:tcPr>
          <w:p w14:paraId="7FCF315B"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NSF</w:t>
            </w:r>
          </w:p>
        </w:tc>
        <w:tc>
          <w:tcPr>
            <w:tcW w:w="7315" w:type="dxa"/>
            <w:vAlign w:val="center"/>
          </w:tcPr>
          <w:p w14:paraId="4AA56C5D" w14:textId="77777777" w:rsidR="00505DF2" w:rsidRPr="002B4014"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Science Foundation </w:t>
            </w:r>
          </w:p>
        </w:tc>
      </w:tr>
      <w:tr w:rsidR="00505DF2" w14:paraId="3E107B6A" w14:textId="77777777" w:rsidTr="00A21734">
        <w:trPr>
          <w:trHeight w:val="483"/>
        </w:trPr>
        <w:tc>
          <w:tcPr>
            <w:tcW w:w="1701" w:type="dxa"/>
            <w:vAlign w:val="center"/>
          </w:tcPr>
          <w:p w14:paraId="404D8609"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1B322E">
              <w:rPr>
                <w:rFonts w:ascii="Times New Roman" w:eastAsia="Times New Roman" w:hAnsi="Times New Roman" w:cs="Times New Roman"/>
                <w:b/>
                <w:sz w:val="24"/>
                <w:szCs w:val="24"/>
                <w:lang w:val="en-US"/>
              </w:rPr>
              <w:t>IPRPFRA</w:t>
            </w:r>
          </w:p>
        </w:tc>
        <w:tc>
          <w:tcPr>
            <w:tcW w:w="7315" w:type="dxa"/>
            <w:vAlign w:val="center"/>
          </w:tcPr>
          <w:p w14:paraId="791BE441" w14:textId="77777777" w:rsidR="00505DF2" w:rsidRPr="002B4014" w:rsidRDefault="00505DF2" w:rsidP="00A21734">
            <w:pPr>
              <w:spacing w:line="360" w:lineRule="auto"/>
              <w:jc w:val="both"/>
              <w:rPr>
                <w:rFonts w:ascii="Times New Roman" w:eastAsia="Times New Roman" w:hAnsi="Times New Roman" w:cs="Times New Roman"/>
                <w:sz w:val="24"/>
                <w:szCs w:val="24"/>
              </w:rPr>
            </w:pPr>
            <w:r w:rsidRPr="001B322E">
              <w:rPr>
                <w:rFonts w:ascii="Times New Roman" w:eastAsia="Times New Roman" w:hAnsi="Times New Roman" w:cs="Times New Roman"/>
                <w:sz w:val="24"/>
                <w:szCs w:val="24"/>
              </w:rPr>
              <w:t>Intellectual Property Rights from Publicly Financed Research and Development Act 51 of 2008</w:t>
            </w:r>
          </w:p>
        </w:tc>
      </w:tr>
      <w:tr w:rsidR="00505DF2" w14:paraId="1F8CB00F" w14:textId="77777777" w:rsidTr="00A21734">
        <w:trPr>
          <w:trHeight w:val="483"/>
        </w:trPr>
        <w:tc>
          <w:tcPr>
            <w:tcW w:w="1701" w:type="dxa"/>
            <w:vAlign w:val="center"/>
          </w:tcPr>
          <w:p w14:paraId="195B5745" w14:textId="77777777" w:rsidR="00505DF2" w:rsidRPr="001B322E"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NIPMO</w:t>
            </w:r>
          </w:p>
        </w:tc>
        <w:tc>
          <w:tcPr>
            <w:tcW w:w="7315" w:type="dxa"/>
            <w:vAlign w:val="center"/>
          </w:tcPr>
          <w:p w14:paraId="602FA9A9" w14:textId="77777777" w:rsidR="00505DF2" w:rsidRPr="001B322E" w:rsidRDefault="00505DF2" w:rsidP="00A21734">
            <w:pPr>
              <w:spacing w:line="360" w:lineRule="auto"/>
              <w:jc w:val="both"/>
              <w:rPr>
                <w:rFonts w:ascii="Times New Roman" w:eastAsia="Times New Roman" w:hAnsi="Times New Roman" w:cs="Times New Roman"/>
                <w:sz w:val="24"/>
                <w:szCs w:val="24"/>
              </w:rPr>
            </w:pPr>
            <w:r w:rsidRPr="00CB6BD0">
              <w:rPr>
                <w:rFonts w:ascii="Times New Roman" w:eastAsia="Times New Roman" w:hAnsi="Times New Roman" w:cs="Times New Roman"/>
                <w:sz w:val="24"/>
                <w:szCs w:val="24"/>
              </w:rPr>
              <w:t>National Intellectual Property Management Office</w:t>
            </w:r>
          </w:p>
        </w:tc>
      </w:tr>
      <w:tr w:rsidR="00505DF2" w14:paraId="3E43A78C" w14:textId="77777777" w:rsidTr="00A21734">
        <w:trPr>
          <w:trHeight w:val="483"/>
        </w:trPr>
        <w:tc>
          <w:tcPr>
            <w:tcW w:w="1701" w:type="dxa"/>
            <w:vAlign w:val="center"/>
          </w:tcPr>
          <w:p w14:paraId="734AE5FF" w14:textId="77777777" w:rsidR="00505DF2"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BBBEE</w:t>
            </w:r>
          </w:p>
        </w:tc>
        <w:tc>
          <w:tcPr>
            <w:tcW w:w="7315" w:type="dxa"/>
            <w:vAlign w:val="center"/>
          </w:tcPr>
          <w:p w14:paraId="1B664A78" w14:textId="77777777" w:rsidR="00505DF2" w:rsidRPr="00CB6BD0" w:rsidRDefault="00505DF2" w:rsidP="00A21734">
            <w:pPr>
              <w:spacing w:line="360" w:lineRule="auto"/>
              <w:jc w:val="both"/>
              <w:rPr>
                <w:rFonts w:ascii="Times New Roman" w:eastAsia="Times New Roman" w:hAnsi="Times New Roman" w:cs="Times New Roman"/>
                <w:sz w:val="24"/>
                <w:szCs w:val="24"/>
              </w:rPr>
            </w:pPr>
            <w:r w:rsidRPr="00D50E6D">
              <w:rPr>
                <w:rFonts w:ascii="Times New Roman" w:eastAsia="Times New Roman" w:hAnsi="Times New Roman" w:cs="Times New Roman"/>
                <w:sz w:val="24"/>
                <w:szCs w:val="24"/>
              </w:rPr>
              <w:t>Broad-Based Black Economic Empowerment</w:t>
            </w:r>
          </w:p>
        </w:tc>
      </w:tr>
      <w:tr w:rsidR="00505DF2" w14:paraId="1E191DC9" w14:textId="77777777" w:rsidTr="00A21734">
        <w:trPr>
          <w:trHeight w:val="483"/>
        </w:trPr>
        <w:tc>
          <w:tcPr>
            <w:tcW w:w="1701" w:type="dxa"/>
            <w:vAlign w:val="center"/>
          </w:tcPr>
          <w:p w14:paraId="447F8A6A" w14:textId="77777777" w:rsidR="00505DF2" w:rsidRDefault="00505DF2" w:rsidP="00A21734">
            <w:pPr>
              <w:spacing w:line="360" w:lineRule="auto"/>
              <w:jc w:val="both"/>
              <w:rPr>
                <w:rFonts w:ascii="Times New Roman" w:eastAsia="Times New Roman" w:hAnsi="Times New Roman" w:cs="Times New Roman"/>
                <w:b/>
                <w:sz w:val="24"/>
                <w:szCs w:val="24"/>
                <w:lang w:val="en-US"/>
              </w:rPr>
            </w:pPr>
            <w:r w:rsidRPr="009B64E2">
              <w:rPr>
                <w:rFonts w:ascii="Times New Roman" w:eastAsia="Times New Roman" w:hAnsi="Times New Roman" w:cs="Times New Roman"/>
                <w:b/>
                <w:sz w:val="24"/>
                <w:szCs w:val="24"/>
              </w:rPr>
              <w:t>LCA10</w:t>
            </w:r>
          </w:p>
        </w:tc>
        <w:tc>
          <w:tcPr>
            <w:tcW w:w="7315" w:type="dxa"/>
            <w:vAlign w:val="center"/>
          </w:tcPr>
          <w:p w14:paraId="6BEDD534" w14:textId="77777777" w:rsidR="00505DF2" w:rsidRPr="00CB6BD0" w:rsidRDefault="00505DF2" w:rsidP="00A21734">
            <w:pPr>
              <w:spacing w:line="360" w:lineRule="auto"/>
              <w:jc w:val="both"/>
              <w:rPr>
                <w:rFonts w:ascii="Times New Roman" w:eastAsia="Times New Roman" w:hAnsi="Times New Roman" w:cs="Times New Roman"/>
                <w:sz w:val="24"/>
                <w:szCs w:val="24"/>
              </w:rPr>
            </w:pPr>
            <w:r w:rsidRPr="009B64E2">
              <w:rPr>
                <w:rFonts w:ascii="Times New Roman" w:eastAsia="Times New Roman" w:hAnsi="Times New Roman" w:cs="Times New Roman"/>
                <w:sz w:val="24"/>
                <w:szCs w:val="24"/>
              </w:rPr>
              <w:t xml:space="preserve">Leber </w:t>
            </w:r>
            <w:r>
              <w:rPr>
                <w:rFonts w:ascii="Times New Roman" w:eastAsia="Times New Roman" w:hAnsi="Times New Roman" w:cs="Times New Roman"/>
                <w:sz w:val="24"/>
                <w:szCs w:val="24"/>
              </w:rPr>
              <w:t>C</w:t>
            </w:r>
            <w:r w:rsidRPr="009B64E2">
              <w:rPr>
                <w:rFonts w:ascii="Times New Roman" w:eastAsia="Times New Roman" w:hAnsi="Times New Roman" w:cs="Times New Roman"/>
                <w:sz w:val="24"/>
                <w:szCs w:val="24"/>
              </w:rPr>
              <w:t xml:space="preserve">ongenital </w:t>
            </w:r>
            <w:r>
              <w:rPr>
                <w:rFonts w:ascii="Times New Roman" w:eastAsia="Times New Roman" w:hAnsi="Times New Roman" w:cs="Times New Roman"/>
                <w:sz w:val="24"/>
                <w:szCs w:val="24"/>
              </w:rPr>
              <w:t>Amaurosis T</w:t>
            </w:r>
            <w:r w:rsidRPr="009B64E2">
              <w:rPr>
                <w:rFonts w:ascii="Times New Roman" w:eastAsia="Times New Roman" w:hAnsi="Times New Roman" w:cs="Times New Roman"/>
                <w:sz w:val="24"/>
                <w:szCs w:val="24"/>
              </w:rPr>
              <w:t>ype 10</w:t>
            </w:r>
          </w:p>
        </w:tc>
      </w:tr>
      <w:tr w:rsidR="00505DF2" w14:paraId="18F60158" w14:textId="77777777" w:rsidTr="00A21734">
        <w:trPr>
          <w:trHeight w:val="483"/>
        </w:trPr>
        <w:tc>
          <w:tcPr>
            <w:tcW w:w="1701" w:type="dxa"/>
            <w:vAlign w:val="center"/>
          </w:tcPr>
          <w:p w14:paraId="44985F18" w14:textId="77777777" w:rsidR="00505DF2" w:rsidRPr="009B64E2" w:rsidRDefault="00505DF2" w:rsidP="00A21734">
            <w:pPr>
              <w:spacing w:line="360" w:lineRule="auto"/>
              <w:jc w:val="both"/>
              <w:rPr>
                <w:rFonts w:ascii="Times New Roman" w:eastAsia="Times New Roman" w:hAnsi="Times New Roman" w:cs="Times New Roman"/>
                <w:b/>
                <w:sz w:val="24"/>
                <w:szCs w:val="24"/>
              </w:rPr>
            </w:pPr>
            <w:r w:rsidRPr="009B64E2">
              <w:rPr>
                <w:rFonts w:ascii="Times New Roman" w:eastAsia="Times New Roman" w:hAnsi="Times New Roman" w:cs="Times New Roman"/>
                <w:b/>
                <w:sz w:val="24"/>
                <w:szCs w:val="24"/>
              </w:rPr>
              <w:t>USH2A</w:t>
            </w:r>
          </w:p>
        </w:tc>
        <w:tc>
          <w:tcPr>
            <w:tcW w:w="7315" w:type="dxa"/>
            <w:vAlign w:val="center"/>
          </w:tcPr>
          <w:p w14:paraId="2484E29A" w14:textId="77777777" w:rsidR="00505DF2" w:rsidRPr="009B64E2" w:rsidRDefault="00505DF2" w:rsidP="00A21734">
            <w:pPr>
              <w:spacing w:line="360" w:lineRule="auto"/>
              <w:jc w:val="both"/>
              <w:rPr>
                <w:rFonts w:ascii="Times New Roman" w:eastAsia="Times New Roman" w:hAnsi="Times New Roman" w:cs="Times New Roman"/>
                <w:sz w:val="24"/>
                <w:szCs w:val="24"/>
              </w:rPr>
            </w:pPr>
            <w:r w:rsidRPr="009B64E2">
              <w:rPr>
                <w:rFonts w:ascii="Times New Roman" w:eastAsia="Times New Roman" w:hAnsi="Times New Roman" w:cs="Times New Roman"/>
                <w:sz w:val="24"/>
                <w:szCs w:val="24"/>
              </w:rPr>
              <w:t xml:space="preserve">Usher Syndrome </w:t>
            </w:r>
            <w:r>
              <w:rPr>
                <w:rFonts w:ascii="Times New Roman" w:eastAsia="Times New Roman" w:hAnsi="Times New Roman" w:cs="Times New Roman"/>
                <w:sz w:val="24"/>
                <w:szCs w:val="24"/>
              </w:rPr>
              <w:t>T</w:t>
            </w:r>
            <w:r w:rsidRPr="009B64E2">
              <w:rPr>
                <w:rFonts w:ascii="Times New Roman" w:eastAsia="Times New Roman" w:hAnsi="Times New Roman" w:cs="Times New Roman"/>
                <w:sz w:val="24"/>
                <w:szCs w:val="24"/>
              </w:rPr>
              <w:t>ype 2A</w:t>
            </w:r>
          </w:p>
        </w:tc>
      </w:tr>
      <w:tr w:rsidR="00505DF2" w14:paraId="44187917" w14:textId="77777777" w:rsidTr="00A21734">
        <w:trPr>
          <w:trHeight w:val="483"/>
        </w:trPr>
        <w:tc>
          <w:tcPr>
            <w:tcW w:w="1701" w:type="dxa"/>
            <w:vAlign w:val="center"/>
          </w:tcPr>
          <w:p w14:paraId="309E46D1" w14:textId="77777777" w:rsidR="00505DF2" w:rsidRPr="009B64E2" w:rsidRDefault="00505DF2" w:rsidP="00A21734">
            <w:pPr>
              <w:spacing w:line="360" w:lineRule="auto"/>
              <w:jc w:val="both"/>
              <w:rPr>
                <w:rFonts w:ascii="Times New Roman" w:eastAsia="Times New Roman" w:hAnsi="Times New Roman" w:cs="Times New Roman"/>
                <w:b/>
                <w:sz w:val="24"/>
                <w:szCs w:val="24"/>
              </w:rPr>
            </w:pPr>
            <w:r w:rsidRPr="009B64E2">
              <w:rPr>
                <w:rFonts w:ascii="Times New Roman" w:eastAsia="Times New Roman" w:hAnsi="Times New Roman" w:cs="Times New Roman"/>
                <w:b/>
                <w:sz w:val="24"/>
                <w:szCs w:val="24"/>
              </w:rPr>
              <w:t>HSV-1</w:t>
            </w:r>
          </w:p>
        </w:tc>
        <w:tc>
          <w:tcPr>
            <w:tcW w:w="7315" w:type="dxa"/>
            <w:vAlign w:val="center"/>
          </w:tcPr>
          <w:p w14:paraId="430F7C18" w14:textId="77777777" w:rsidR="00505DF2" w:rsidRPr="009B64E2"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Herpes Simplex Virus T</w:t>
            </w:r>
            <w:r w:rsidRPr="009B64E2">
              <w:rPr>
                <w:rFonts w:ascii="Times New Roman" w:eastAsia="Times New Roman" w:hAnsi="Times New Roman" w:cs="Times New Roman"/>
                <w:sz w:val="24"/>
                <w:szCs w:val="24"/>
              </w:rPr>
              <w:t>ype 1</w:t>
            </w:r>
          </w:p>
        </w:tc>
      </w:tr>
      <w:tr w:rsidR="00505DF2" w14:paraId="60A18D97" w14:textId="77777777" w:rsidTr="00A21734">
        <w:trPr>
          <w:trHeight w:val="483"/>
        </w:trPr>
        <w:tc>
          <w:tcPr>
            <w:tcW w:w="1701" w:type="dxa"/>
            <w:vAlign w:val="center"/>
          </w:tcPr>
          <w:p w14:paraId="79EA2F0F"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CIPC</w:t>
            </w:r>
          </w:p>
        </w:tc>
        <w:tc>
          <w:tcPr>
            <w:tcW w:w="7315" w:type="dxa"/>
            <w:vAlign w:val="center"/>
          </w:tcPr>
          <w:p w14:paraId="281C4C22"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Companies Intellectual Properties Commission</w:t>
            </w:r>
          </w:p>
        </w:tc>
      </w:tr>
      <w:tr w:rsidR="00505DF2" w14:paraId="546BC8EF" w14:textId="77777777" w:rsidTr="00A21734">
        <w:trPr>
          <w:trHeight w:val="483"/>
        </w:trPr>
        <w:tc>
          <w:tcPr>
            <w:tcW w:w="1701" w:type="dxa"/>
            <w:vAlign w:val="center"/>
          </w:tcPr>
          <w:p w14:paraId="30C1C082"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SAPO</w:t>
            </w:r>
          </w:p>
        </w:tc>
        <w:tc>
          <w:tcPr>
            <w:tcW w:w="7315" w:type="dxa"/>
            <w:vAlign w:val="center"/>
          </w:tcPr>
          <w:p w14:paraId="14030F39"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South African Patent Office </w:t>
            </w:r>
          </w:p>
        </w:tc>
      </w:tr>
      <w:tr w:rsidR="00505DF2" w14:paraId="71F0B9CB" w14:textId="77777777" w:rsidTr="00A21734">
        <w:trPr>
          <w:trHeight w:val="483"/>
        </w:trPr>
        <w:tc>
          <w:tcPr>
            <w:tcW w:w="1701" w:type="dxa"/>
            <w:vAlign w:val="center"/>
          </w:tcPr>
          <w:p w14:paraId="460860C0"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TB</w:t>
            </w:r>
          </w:p>
        </w:tc>
        <w:tc>
          <w:tcPr>
            <w:tcW w:w="7315" w:type="dxa"/>
            <w:vAlign w:val="center"/>
          </w:tcPr>
          <w:p w14:paraId="4A747D1E"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Tuberculosis </w:t>
            </w:r>
          </w:p>
        </w:tc>
      </w:tr>
      <w:tr w:rsidR="00505DF2" w14:paraId="546A76CC" w14:textId="77777777" w:rsidTr="00A21734">
        <w:trPr>
          <w:trHeight w:val="483"/>
        </w:trPr>
        <w:tc>
          <w:tcPr>
            <w:tcW w:w="1701" w:type="dxa"/>
            <w:vAlign w:val="center"/>
          </w:tcPr>
          <w:p w14:paraId="3B148F0B" w14:textId="77777777" w:rsidR="00505DF2" w:rsidRPr="00E959A8" w:rsidRDefault="00505DF2" w:rsidP="00A21734">
            <w:pPr>
              <w:spacing w:line="360" w:lineRule="auto"/>
              <w:jc w:val="both"/>
              <w:rPr>
                <w:rFonts w:ascii="Times New Roman" w:eastAsia="Times New Roman" w:hAnsi="Times New Roman" w:cs="Times New Roman"/>
                <w:b/>
                <w:sz w:val="24"/>
                <w:szCs w:val="24"/>
                <w:lang w:val="en-US"/>
              </w:rPr>
            </w:pPr>
            <w:r w:rsidRPr="00E959A8">
              <w:rPr>
                <w:rFonts w:ascii="Times New Roman" w:eastAsia="Times New Roman" w:hAnsi="Times New Roman" w:cs="Times New Roman"/>
                <w:b/>
                <w:sz w:val="24"/>
                <w:szCs w:val="24"/>
              </w:rPr>
              <w:t>IPAP</w:t>
            </w:r>
          </w:p>
        </w:tc>
        <w:tc>
          <w:tcPr>
            <w:tcW w:w="7315" w:type="dxa"/>
            <w:vAlign w:val="center"/>
          </w:tcPr>
          <w:p w14:paraId="1EC05ADC"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Industrial Policy Action Plan </w:t>
            </w:r>
          </w:p>
        </w:tc>
      </w:tr>
      <w:tr w:rsidR="00505DF2" w14:paraId="3658F355" w14:textId="77777777" w:rsidTr="00A21734">
        <w:trPr>
          <w:trHeight w:val="483"/>
        </w:trPr>
        <w:tc>
          <w:tcPr>
            <w:tcW w:w="1701" w:type="dxa"/>
            <w:vAlign w:val="center"/>
          </w:tcPr>
          <w:p w14:paraId="135C57E3"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OECD</w:t>
            </w:r>
          </w:p>
        </w:tc>
        <w:tc>
          <w:tcPr>
            <w:tcW w:w="7315" w:type="dxa"/>
            <w:vAlign w:val="center"/>
          </w:tcPr>
          <w:p w14:paraId="58A468E5"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Organisation for Economic Co-operation and Development</w:t>
            </w:r>
          </w:p>
        </w:tc>
      </w:tr>
      <w:tr w:rsidR="00505DF2" w14:paraId="20917B92" w14:textId="77777777" w:rsidTr="00A21734">
        <w:trPr>
          <w:trHeight w:val="483"/>
        </w:trPr>
        <w:tc>
          <w:tcPr>
            <w:tcW w:w="1701" w:type="dxa"/>
            <w:vAlign w:val="center"/>
          </w:tcPr>
          <w:p w14:paraId="0D7BCB10"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NPI</w:t>
            </w:r>
          </w:p>
        </w:tc>
        <w:tc>
          <w:tcPr>
            <w:tcW w:w="7315" w:type="dxa"/>
            <w:vAlign w:val="center"/>
          </w:tcPr>
          <w:p w14:paraId="6129EDB7" w14:textId="77777777" w:rsidR="00505DF2" w:rsidRDefault="00505DF2" w:rsidP="00A2173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Non-P</w:t>
            </w:r>
            <w:r w:rsidRPr="002B4014">
              <w:rPr>
                <w:rFonts w:ascii="Times New Roman" w:eastAsia="Times New Roman" w:hAnsi="Times New Roman" w:cs="Times New Roman"/>
                <w:sz w:val="24"/>
                <w:szCs w:val="24"/>
              </w:rPr>
              <w:t xml:space="preserve">atent </w:t>
            </w:r>
            <w:r>
              <w:rPr>
                <w:rFonts w:ascii="Times New Roman" w:eastAsia="Times New Roman" w:hAnsi="Times New Roman" w:cs="Times New Roman"/>
                <w:sz w:val="24"/>
                <w:szCs w:val="24"/>
              </w:rPr>
              <w:t>I</w:t>
            </w:r>
            <w:r w:rsidRPr="002B4014">
              <w:rPr>
                <w:rFonts w:ascii="Times New Roman" w:eastAsia="Times New Roman" w:hAnsi="Times New Roman" w:cs="Times New Roman"/>
                <w:sz w:val="24"/>
                <w:szCs w:val="24"/>
              </w:rPr>
              <w:t>ncentives</w:t>
            </w:r>
          </w:p>
        </w:tc>
      </w:tr>
      <w:tr w:rsidR="00505DF2" w14:paraId="4F7444A5" w14:textId="77777777" w:rsidTr="00A21734">
        <w:trPr>
          <w:trHeight w:val="483"/>
        </w:trPr>
        <w:tc>
          <w:tcPr>
            <w:tcW w:w="1701" w:type="dxa"/>
            <w:vAlign w:val="center"/>
          </w:tcPr>
          <w:p w14:paraId="083E4DB5"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FRAND</w:t>
            </w:r>
          </w:p>
        </w:tc>
        <w:tc>
          <w:tcPr>
            <w:tcW w:w="7315" w:type="dxa"/>
            <w:vAlign w:val="center"/>
          </w:tcPr>
          <w:p w14:paraId="5937DF09" w14:textId="77777777" w:rsidR="00505DF2" w:rsidRPr="007129D0" w:rsidRDefault="00505DF2" w:rsidP="00A21734">
            <w:pPr>
              <w:spacing w:line="360" w:lineRule="auto"/>
              <w:jc w:val="both"/>
              <w:rPr>
                <w:rFonts w:ascii="Times New Roman" w:eastAsia="Times New Roman" w:hAnsi="Times New Roman" w:cs="Times New Roman"/>
                <w:sz w:val="24"/>
                <w:szCs w:val="24"/>
                <w:lang w:val="en-US"/>
              </w:rPr>
            </w:pPr>
            <w:r w:rsidRPr="007129D0">
              <w:rPr>
                <w:rFonts w:ascii="Times New Roman" w:eastAsia="Times New Roman" w:hAnsi="Times New Roman" w:cs="Times New Roman"/>
                <w:bCs/>
                <w:sz w:val="24"/>
                <w:szCs w:val="24"/>
              </w:rPr>
              <w:t xml:space="preserve">Fair, Reasonable, </w:t>
            </w:r>
            <w:r>
              <w:rPr>
                <w:rFonts w:ascii="Times New Roman" w:eastAsia="Times New Roman" w:hAnsi="Times New Roman" w:cs="Times New Roman"/>
                <w:bCs/>
                <w:sz w:val="24"/>
                <w:szCs w:val="24"/>
              </w:rPr>
              <w:t>a</w:t>
            </w:r>
            <w:r w:rsidRPr="007129D0">
              <w:rPr>
                <w:rFonts w:ascii="Times New Roman" w:eastAsia="Times New Roman" w:hAnsi="Times New Roman" w:cs="Times New Roman"/>
                <w:bCs/>
                <w:sz w:val="24"/>
                <w:szCs w:val="24"/>
              </w:rPr>
              <w:t>nd Non-Discriminatory</w:t>
            </w:r>
          </w:p>
        </w:tc>
      </w:tr>
      <w:tr w:rsidR="00505DF2" w14:paraId="16A0F17D" w14:textId="77777777" w:rsidTr="00A21734">
        <w:trPr>
          <w:trHeight w:val="483"/>
        </w:trPr>
        <w:tc>
          <w:tcPr>
            <w:tcW w:w="1701" w:type="dxa"/>
            <w:vAlign w:val="center"/>
          </w:tcPr>
          <w:p w14:paraId="3A7A48C1"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SEP</w:t>
            </w:r>
          </w:p>
        </w:tc>
        <w:tc>
          <w:tcPr>
            <w:tcW w:w="7315" w:type="dxa"/>
            <w:vAlign w:val="center"/>
          </w:tcPr>
          <w:p w14:paraId="0045F3A7" w14:textId="77777777" w:rsidR="00505DF2" w:rsidRPr="007129D0" w:rsidRDefault="00505DF2" w:rsidP="00A21734">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2F40C7">
              <w:rPr>
                <w:rFonts w:ascii="Times New Roman" w:eastAsia="Times New Roman" w:hAnsi="Times New Roman" w:cs="Times New Roman"/>
                <w:bCs/>
                <w:sz w:val="24"/>
                <w:szCs w:val="24"/>
              </w:rPr>
              <w:t xml:space="preserve">tandard </w:t>
            </w:r>
            <w:r>
              <w:rPr>
                <w:rFonts w:ascii="Times New Roman" w:eastAsia="Times New Roman" w:hAnsi="Times New Roman" w:cs="Times New Roman"/>
                <w:bCs/>
                <w:sz w:val="24"/>
                <w:szCs w:val="24"/>
              </w:rPr>
              <w:t>E</w:t>
            </w:r>
            <w:r w:rsidRPr="002F40C7">
              <w:rPr>
                <w:rFonts w:ascii="Times New Roman" w:eastAsia="Times New Roman" w:hAnsi="Times New Roman" w:cs="Times New Roman"/>
                <w:bCs/>
                <w:sz w:val="24"/>
                <w:szCs w:val="24"/>
              </w:rPr>
              <w:t xml:space="preserve">ssential </w:t>
            </w:r>
            <w:r>
              <w:rPr>
                <w:rFonts w:ascii="Times New Roman" w:eastAsia="Times New Roman" w:hAnsi="Times New Roman" w:cs="Times New Roman"/>
                <w:bCs/>
                <w:sz w:val="24"/>
                <w:szCs w:val="24"/>
              </w:rPr>
              <w:t>P</w:t>
            </w:r>
            <w:r w:rsidRPr="002F40C7">
              <w:rPr>
                <w:rFonts w:ascii="Times New Roman" w:eastAsia="Times New Roman" w:hAnsi="Times New Roman" w:cs="Times New Roman"/>
                <w:bCs/>
                <w:sz w:val="24"/>
                <w:szCs w:val="24"/>
              </w:rPr>
              <w:t>atents</w:t>
            </w:r>
          </w:p>
        </w:tc>
      </w:tr>
      <w:tr w:rsidR="00505DF2" w14:paraId="0E8FDE2B" w14:textId="77777777" w:rsidTr="00A21734">
        <w:trPr>
          <w:trHeight w:val="483"/>
        </w:trPr>
        <w:tc>
          <w:tcPr>
            <w:tcW w:w="1701" w:type="dxa"/>
            <w:vAlign w:val="center"/>
          </w:tcPr>
          <w:p w14:paraId="375CF525"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MPP</w:t>
            </w:r>
          </w:p>
        </w:tc>
        <w:tc>
          <w:tcPr>
            <w:tcW w:w="7315" w:type="dxa"/>
            <w:vAlign w:val="center"/>
          </w:tcPr>
          <w:p w14:paraId="04355F26"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Medicines Patent Pool</w:t>
            </w:r>
          </w:p>
        </w:tc>
      </w:tr>
      <w:tr w:rsidR="00505DF2" w14:paraId="228EB9A3" w14:textId="77777777" w:rsidTr="00A21734">
        <w:trPr>
          <w:trHeight w:val="483"/>
        </w:trPr>
        <w:tc>
          <w:tcPr>
            <w:tcW w:w="1701" w:type="dxa"/>
            <w:vAlign w:val="center"/>
          </w:tcPr>
          <w:p w14:paraId="404AD54A"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IDT</w:t>
            </w:r>
          </w:p>
        </w:tc>
        <w:tc>
          <w:tcPr>
            <w:tcW w:w="7315" w:type="dxa"/>
            <w:vAlign w:val="center"/>
          </w:tcPr>
          <w:p w14:paraId="11E53E2B" w14:textId="77777777" w:rsidR="00505DF2" w:rsidRPr="002B4014"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Integrated DNA Technologies </w:t>
            </w:r>
          </w:p>
        </w:tc>
      </w:tr>
      <w:tr w:rsidR="00505DF2" w14:paraId="2A11E26D" w14:textId="77777777" w:rsidTr="00A21734">
        <w:trPr>
          <w:trHeight w:val="483"/>
        </w:trPr>
        <w:tc>
          <w:tcPr>
            <w:tcW w:w="1701" w:type="dxa"/>
            <w:vAlign w:val="center"/>
          </w:tcPr>
          <w:p w14:paraId="587456AA" w14:textId="77777777" w:rsidR="00505DF2"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ONT</w:t>
            </w:r>
          </w:p>
        </w:tc>
        <w:tc>
          <w:tcPr>
            <w:tcW w:w="7315" w:type="dxa"/>
            <w:vAlign w:val="center"/>
          </w:tcPr>
          <w:p w14:paraId="022D974C" w14:textId="77777777" w:rsidR="00505DF2" w:rsidRDefault="00505DF2" w:rsidP="00A21734">
            <w:pPr>
              <w:spacing w:line="360" w:lineRule="auto"/>
              <w:jc w:val="both"/>
              <w:rPr>
                <w:rFonts w:ascii="Times New Roman" w:eastAsia="Times New Roman" w:hAnsi="Times New Roman" w:cs="Times New Roman"/>
                <w:sz w:val="24"/>
                <w:szCs w:val="24"/>
              </w:rPr>
            </w:pPr>
            <w:r w:rsidRPr="00DF280E">
              <w:rPr>
                <w:rFonts w:ascii="Times New Roman" w:eastAsia="Times New Roman" w:hAnsi="Times New Roman" w:cs="Times New Roman"/>
                <w:sz w:val="24"/>
                <w:szCs w:val="24"/>
              </w:rPr>
              <w:t>Oxford Nanopore Technologies</w:t>
            </w:r>
          </w:p>
        </w:tc>
      </w:tr>
      <w:tr w:rsidR="00505DF2" w14:paraId="0FEF23F4" w14:textId="77777777" w:rsidTr="00A21734">
        <w:trPr>
          <w:trHeight w:val="483"/>
        </w:trPr>
        <w:tc>
          <w:tcPr>
            <w:tcW w:w="1701" w:type="dxa"/>
            <w:vAlign w:val="center"/>
          </w:tcPr>
          <w:p w14:paraId="0B2842B3"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DHHS</w:t>
            </w:r>
          </w:p>
        </w:tc>
        <w:tc>
          <w:tcPr>
            <w:tcW w:w="7315" w:type="dxa"/>
            <w:vAlign w:val="center"/>
          </w:tcPr>
          <w:p w14:paraId="22938201" w14:textId="77777777" w:rsidR="00505DF2" w:rsidRDefault="00505DF2" w:rsidP="00A21734">
            <w:pPr>
              <w:spacing w:line="360" w:lineRule="auto"/>
              <w:jc w:val="both"/>
              <w:rPr>
                <w:rFonts w:ascii="Times New Roman" w:eastAsia="Times New Roman" w:hAnsi="Times New Roman" w:cs="Times New Roman"/>
                <w:sz w:val="24"/>
                <w:szCs w:val="24"/>
                <w:lang w:val="en-US"/>
              </w:rPr>
            </w:pPr>
            <w:r w:rsidRPr="002B4014">
              <w:rPr>
                <w:rFonts w:ascii="Times New Roman" w:eastAsia="Times New Roman" w:hAnsi="Times New Roman" w:cs="Times New Roman"/>
                <w:sz w:val="24"/>
                <w:szCs w:val="24"/>
              </w:rPr>
              <w:t>US Department of Health and Human Services</w:t>
            </w:r>
          </w:p>
        </w:tc>
      </w:tr>
      <w:tr w:rsidR="00505DF2" w14:paraId="20A4F265" w14:textId="77777777" w:rsidTr="00A21734">
        <w:trPr>
          <w:trHeight w:val="483"/>
        </w:trPr>
        <w:tc>
          <w:tcPr>
            <w:tcW w:w="1701" w:type="dxa"/>
            <w:vAlign w:val="center"/>
          </w:tcPr>
          <w:p w14:paraId="6442F4F8"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sidRPr="002B4014">
              <w:rPr>
                <w:rFonts w:ascii="Times New Roman" w:eastAsia="Times New Roman" w:hAnsi="Times New Roman" w:cs="Times New Roman"/>
                <w:b/>
                <w:sz w:val="24"/>
                <w:szCs w:val="24"/>
                <w:lang w:val="en-US"/>
              </w:rPr>
              <w:t>KEI</w:t>
            </w:r>
          </w:p>
        </w:tc>
        <w:tc>
          <w:tcPr>
            <w:tcW w:w="7315" w:type="dxa"/>
            <w:vAlign w:val="center"/>
          </w:tcPr>
          <w:p w14:paraId="77BCCA2C" w14:textId="77777777" w:rsidR="00505DF2" w:rsidRPr="002B4014" w:rsidRDefault="00505DF2" w:rsidP="00A21734">
            <w:pPr>
              <w:spacing w:line="360" w:lineRule="auto"/>
              <w:jc w:val="both"/>
              <w:rPr>
                <w:rFonts w:ascii="Times New Roman" w:eastAsia="Times New Roman" w:hAnsi="Times New Roman" w:cs="Times New Roman"/>
                <w:sz w:val="24"/>
                <w:szCs w:val="24"/>
              </w:rPr>
            </w:pPr>
            <w:r w:rsidRPr="002B4014">
              <w:rPr>
                <w:rFonts w:ascii="Times New Roman" w:eastAsia="Times New Roman" w:hAnsi="Times New Roman" w:cs="Times New Roman"/>
                <w:sz w:val="24"/>
                <w:szCs w:val="24"/>
              </w:rPr>
              <w:t>Knowledge Ecology International</w:t>
            </w:r>
          </w:p>
        </w:tc>
      </w:tr>
      <w:tr w:rsidR="00505DF2" w14:paraId="69B1737D" w14:textId="77777777" w:rsidTr="00A21734">
        <w:trPr>
          <w:trHeight w:val="483"/>
        </w:trPr>
        <w:tc>
          <w:tcPr>
            <w:tcW w:w="1701" w:type="dxa"/>
            <w:vAlign w:val="center"/>
          </w:tcPr>
          <w:p w14:paraId="72F3E2A2" w14:textId="77777777" w:rsidR="00505DF2" w:rsidRPr="002B4014"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FDA</w:t>
            </w:r>
          </w:p>
        </w:tc>
        <w:tc>
          <w:tcPr>
            <w:tcW w:w="7315" w:type="dxa"/>
            <w:vAlign w:val="center"/>
          </w:tcPr>
          <w:p w14:paraId="114A47CE" w14:textId="77777777" w:rsidR="00505DF2" w:rsidRPr="002B4014"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and Drug Administration </w:t>
            </w:r>
          </w:p>
        </w:tc>
      </w:tr>
      <w:tr w:rsidR="00505DF2" w14:paraId="70B74A2E" w14:textId="77777777" w:rsidTr="00A21734">
        <w:trPr>
          <w:trHeight w:val="483"/>
        </w:trPr>
        <w:tc>
          <w:tcPr>
            <w:tcW w:w="1701" w:type="dxa"/>
            <w:vAlign w:val="center"/>
          </w:tcPr>
          <w:p w14:paraId="57A87174" w14:textId="77777777" w:rsidR="00505DF2" w:rsidRDefault="00505DF2" w:rsidP="00A2173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NRF</w:t>
            </w:r>
          </w:p>
        </w:tc>
        <w:tc>
          <w:tcPr>
            <w:tcW w:w="7315" w:type="dxa"/>
            <w:vAlign w:val="center"/>
          </w:tcPr>
          <w:p w14:paraId="74155052" w14:textId="77777777" w:rsidR="00505DF2" w:rsidRDefault="00505DF2" w:rsidP="00A217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Research Foundation </w:t>
            </w:r>
          </w:p>
        </w:tc>
      </w:tr>
    </w:tbl>
    <w:p w14:paraId="42A5B23C" w14:textId="77777777" w:rsidR="00505DF2" w:rsidRDefault="00505DF2" w:rsidP="00505DF2">
      <w:pPr>
        <w:spacing w:after="0" w:line="360" w:lineRule="auto"/>
        <w:jc w:val="both"/>
        <w:rPr>
          <w:rFonts w:ascii="Times New Roman" w:eastAsia="Times New Roman" w:hAnsi="Times New Roman" w:cs="Times New Roman"/>
          <w:sz w:val="24"/>
          <w:szCs w:val="24"/>
          <w:lang w:val="en-US"/>
        </w:rPr>
      </w:pPr>
    </w:p>
    <w:p w14:paraId="757A201B" w14:textId="77777777" w:rsidR="007E1A0F" w:rsidRDefault="007E1A0F" w:rsidP="00CA463E">
      <w:pPr>
        <w:spacing w:after="0" w:line="360" w:lineRule="auto"/>
        <w:jc w:val="right"/>
        <w:rPr>
          <w:rFonts w:ascii="Times New Roman" w:eastAsia="Times New Roman" w:hAnsi="Times New Roman" w:cs="Times New Roman"/>
          <w:b/>
          <w:i/>
          <w:sz w:val="32"/>
          <w:szCs w:val="24"/>
        </w:rPr>
        <w:sectPr w:rsidR="007E1A0F" w:rsidSect="002E4053">
          <w:footerReference w:type="default" r:id="rId14"/>
          <w:footnotePr>
            <w:numRestart w:val="eachSect"/>
          </w:footnotePr>
          <w:pgSz w:w="11906" w:h="16838"/>
          <w:pgMar w:top="1440" w:right="1440" w:bottom="1440" w:left="1440" w:header="708" w:footer="708" w:gutter="0"/>
          <w:pgNumType w:start="1"/>
          <w:cols w:space="708"/>
          <w:docGrid w:linePitch="360"/>
        </w:sectPr>
      </w:pPr>
    </w:p>
    <w:p w14:paraId="54A98BFC" w14:textId="64824ABD" w:rsidR="006A496F" w:rsidRPr="00C53E77" w:rsidRDefault="006A496F" w:rsidP="00CA463E">
      <w:pPr>
        <w:spacing w:after="0" w:line="360" w:lineRule="auto"/>
        <w:jc w:val="right"/>
        <w:rPr>
          <w:rFonts w:ascii="Times New Roman" w:eastAsia="Times New Roman" w:hAnsi="Times New Roman" w:cs="Times New Roman"/>
          <w:b/>
          <w:i/>
          <w:sz w:val="32"/>
          <w:szCs w:val="24"/>
        </w:rPr>
      </w:pPr>
      <w:r w:rsidRPr="00C53E77">
        <w:rPr>
          <w:rFonts w:ascii="Times New Roman" w:eastAsia="Times New Roman" w:hAnsi="Times New Roman" w:cs="Times New Roman"/>
          <w:b/>
          <w:i/>
          <w:sz w:val="32"/>
          <w:szCs w:val="24"/>
        </w:rPr>
        <w:lastRenderedPageBreak/>
        <w:t xml:space="preserve">CHAPTER 1 </w:t>
      </w:r>
    </w:p>
    <w:p w14:paraId="076C380A" w14:textId="77777777" w:rsidR="006A496F" w:rsidRPr="00C53E77" w:rsidRDefault="006A496F" w:rsidP="00CA463E">
      <w:pPr>
        <w:spacing w:after="0" w:line="360" w:lineRule="auto"/>
        <w:jc w:val="right"/>
        <w:rPr>
          <w:rFonts w:ascii="Times New Roman" w:eastAsia="Times New Roman" w:hAnsi="Times New Roman" w:cs="Times New Roman"/>
          <w:i/>
          <w:sz w:val="24"/>
          <w:szCs w:val="24"/>
        </w:rPr>
      </w:pPr>
      <w:r w:rsidRPr="00C53E77">
        <w:rPr>
          <w:rFonts w:ascii="Times New Roman" w:eastAsia="Times New Roman" w:hAnsi="Times New Roman" w:cs="Times New Roman"/>
          <w:i/>
          <w:sz w:val="32"/>
          <w:szCs w:val="24"/>
        </w:rPr>
        <w:t>INTRODUCTION</w:t>
      </w:r>
    </w:p>
    <w:p w14:paraId="0B078F43"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I</w:t>
      </w:r>
      <w:r w:rsidRPr="00CA463E">
        <w:rPr>
          <w:rFonts w:ascii="Times New Roman" w:eastAsia="Times New Roman" w:hAnsi="Times New Roman" w:cs="Times New Roman"/>
          <w:sz w:val="24"/>
          <w:szCs w:val="24"/>
        </w:rPr>
        <w:tab/>
        <w:t>INTRODUCTION</w:t>
      </w:r>
    </w:p>
    <w:p w14:paraId="42B9BFAE" w14:textId="6B6BC7CE" w:rsidR="006A496F" w:rsidRPr="007A0446" w:rsidRDefault="006A496F" w:rsidP="005F5C29">
      <w:pPr>
        <w:pStyle w:val="Pa1"/>
        <w:spacing w:before="120" w:after="120" w:line="360" w:lineRule="auto"/>
        <w:jc w:val="both"/>
        <w:rPr>
          <w:rFonts w:ascii="Times New Roman" w:hAnsi="Times New Roman" w:cs="Times New Roman"/>
        </w:rPr>
      </w:pPr>
      <w:r w:rsidRPr="00CA463E">
        <w:rPr>
          <w:rFonts w:ascii="Times New Roman" w:hAnsi="Times New Roman" w:cs="Times New Roman"/>
        </w:rPr>
        <w:t>Genome editing has grown enormously, pr</w:t>
      </w:r>
      <w:r w:rsidRPr="004F47D9">
        <w:rPr>
          <w:rFonts w:ascii="Times New Roman" w:hAnsi="Times New Roman" w:cs="Times New Roman"/>
        </w:rPr>
        <w:t xml:space="preserve">edominantly since the development of the CRISPR-Cas9 system, which </w:t>
      </w:r>
      <w:r w:rsidRPr="009803A5">
        <w:rPr>
          <w:rFonts w:ascii="Times New Roman" w:hAnsi="Times New Roman" w:cs="Times New Roman"/>
          <w:bCs/>
        </w:rPr>
        <w:t>thrust the field of biotechnology into the public view</w:t>
      </w:r>
      <w:r w:rsidRPr="009803A5">
        <w:rPr>
          <w:rFonts w:ascii="Times New Roman" w:hAnsi="Times New Roman" w:cs="Times New Roman"/>
        </w:rPr>
        <w:t>.</w:t>
      </w:r>
      <w:r w:rsidRPr="00CA463E">
        <w:rPr>
          <w:rStyle w:val="FootnoteReference"/>
          <w:rFonts w:ascii="Times New Roman" w:hAnsi="Times New Roman" w:cs="Times New Roman"/>
        </w:rPr>
        <w:footnoteReference w:id="1"/>
      </w:r>
      <w:r w:rsidRPr="00CA463E">
        <w:rPr>
          <w:rFonts w:ascii="Times New Roman" w:hAnsi="Times New Roman" w:cs="Times New Roman"/>
        </w:rPr>
        <w:t xml:space="preserve"> This revolutionary technology provides a reasonably quick, easy, precise, and inexpensive method of targeting and editing specific genetic sequences, in comparison to current research tools.</w:t>
      </w:r>
      <w:r w:rsidRPr="00CA463E">
        <w:rPr>
          <w:rStyle w:val="FootnoteReference"/>
          <w:rFonts w:ascii="Times New Roman" w:hAnsi="Times New Roman" w:cs="Times New Roman"/>
        </w:rPr>
        <w:footnoteReference w:id="2"/>
      </w:r>
      <w:r w:rsidRPr="00CA463E">
        <w:rPr>
          <w:rFonts w:ascii="Times New Roman" w:hAnsi="Times New Roman" w:cs="Times New Roman"/>
        </w:rPr>
        <w:t xml:space="preserve"> CRISPR-Cas9 holds the potential </w:t>
      </w:r>
      <w:r w:rsidR="008E4014">
        <w:rPr>
          <w:rFonts w:ascii="Times New Roman" w:hAnsi="Times New Roman" w:cs="Times New Roman"/>
        </w:rPr>
        <w:t xml:space="preserve">to </w:t>
      </w:r>
      <w:r w:rsidRPr="00CA463E">
        <w:rPr>
          <w:rFonts w:ascii="Times New Roman" w:hAnsi="Times New Roman" w:cs="Times New Roman"/>
        </w:rPr>
        <w:t xml:space="preserve">promote scientific research, enhance biotechnology, and aid in the </w:t>
      </w:r>
      <w:r w:rsidRPr="007A0446">
        <w:rPr>
          <w:rFonts w:ascii="Times New Roman" w:hAnsi="Times New Roman" w:cs="Times New Roman"/>
        </w:rPr>
        <w:t>diagnosis and treatment of human disease.</w:t>
      </w:r>
      <w:r w:rsidRPr="007A0446">
        <w:rPr>
          <w:rStyle w:val="FootnoteReference"/>
          <w:rFonts w:ascii="Times New Roman" w:hAnsi="Times New Roman" w:cs="Times New Roman"/>
        </w:rPr>
        <w:footnoteReference w:id="3"/>
      </w:r>
      <w:r w:rsidRPr="007A0446">
        <w:rPr>
          <w:rFonts w:ascii="Times New Roman" w:hAnsi="Times New Roman" w:cs="Times New Roman"/>
        </w:rPr>
        <w:t xml:space="preserve"> </w:t>
      </w:r>
    </w:p>
    <w:p w14:paraId="6AFB6122" w14:textId="77777777" w:rsidR="006A496F" w:rsidRPr="007A0446" w:rsidRDefault="006A496F" w:rsidP="005F5C29">
      <w:pPr>
        <w:pStyle w:val="Pa1"/>
        <w:spacing w:before="120" w:after="120" w:line="360" w:lineRule="auto"/>
        <w:ind w:firstLine="567"/>
        <w:jc w:val="both"/>
        <w:rPr>
          <w:rFonts w:ascii="Times New Roman" w:hAnsi="Times New Roman" w:cs="Times New Roman"/>
        </w:rPr>
      </w:pPr>
      <w:r w:rsidRPr="007A0446">
        <w:rPr>
          <w:rFonts w:ascii="Times New Roman" w:hAnsi="Times New Roman" w:cs="Times New Roman"/>
        </w:rPr>
        <w:t>Despite its capabilities, CRISPR-Cas9 has emphasised the contentious and expanding field of patents covering the technology and its application.</w:t>
      </w:r>
      <w:r w:rsidRPr="007A0446">
        <w:rPr>
          <w:rFonts w:ascii="Times New Roman" w:hAnsi="Times New Roman" w:cs="Times New Roman"/>
          <w:vertAlign w:val="superscript"/>
        </w:rPr>
        <w:footnoteReference w:id="4"/>
      </w:r>
      <w:r w:rsidRPr="007A0446">
        <w:rPr>
          <w:rFonts w:ascii="Times New Roman" w:hAnsi="Times New Roman" w:cs="Times New Roman"/>
        </w:rPr>
        <w:t xml:space="preserve"> The patenting of CRISPR-Cas9 has led to an array of litigation internationally as two institutions have battled for sole rights over the technology.</w:t>
      </w:r>
      <w:r w:rsidRPr="007A0446">
        <w:rPr>
          <w:rStyle w:val="FootnoteReference"/>
          <w:rFonts w:ascii="Times New Roman" w:hAnsi="Times New Roman" w:cs="Times New Roman"/>
        </w:rPr>
        <w:footnoteReference w:id="5"/>
      </w:r>
      <w:r w:rsidRPr="007A0446">
        <w:rPr>
          <w:rFonts w:ascii="Times New Roman" w:hAnsi="Times New Roman" w:cs="Times New Roman"/>
        </w:rPr>
        <w:t xml:space="preserve"> Notwithstanding the foundational patents, CRISPR has been the subject of numerous additional patent applications by various institutions. This has created a complex landscape,</w:t>
      </w:r>
      <w:r w:rsidRPr="007A0446">
        <w:rPr>
          <w:rFonts w:ascii="Times New Roman" w:hAnsi="Times New Roman" w:cs="Times New Roman"/>
          <w:vertAlign w:val="superscript"/>
        </w:rPr>
        <w:footnoteReference w:id="6"/>
      </w:r>
      <w:r w:rsidRPr="007A0446">
        <w:rPr>
          <w:rFonts w:ascii="Times New Roman" w:hAnsi="Times New Roman" w:cs="Times New Roman"/>
        </w:rPr>
        <w:t xml:space="preserve"> resulting in uncertainty as to how this technology can be utilised or researched further.</w:t>
      </w:r>
      <w:r w:rsidRPr="007A0446">
        <w:rPr>
          <w:rFonts w:ascii="Times New Roman" w:hAnsi="Times New Roman" w:cs="Times New Roman"/>
          <w:vertAlign w:val="superscript"/>
        </w:rPr>
        <w:footnoteReference w:id="7"/>
      </w:r>
      <w:r w:rsidRPr="007A0446">
        <w:rPr>
          <w:rFonts w:ascii="Times New Roman" w:hAnsi="Times New Roman" w:cs="Times New Roman"/>
        </w:rPr>
        <w:t xml:space="preserve"> </w:t>
      </w:r>
    </w:p>
    <w:p w14:paraId="48CA36E8" w14:textId="77777777" w:rsidR="006A496F" w:rsidRPr="00CA463E" w:rsidRDefault="006A496F" w:rsidP="005F5C29">
      <w:pPr>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lastRenderedPageBreak/>
        <w:t>While patenting CRISPR-Cas9 techniques and products may establish ownership over certain processes and generate revenue for specific institutions, it may also hinder the field of science and medicine by limiting the use of such technology without licenses. Further, in cases where there is extensive scientific involvement, patents can be more of a hindrance, forcing scientists to apply for licenses in order to continue their work.</w:t>
      </w:r>
      <w:r w:rsidRPr="00CA463E">
        <w:rPr>
          <w:rStyle w:val="FootnoteReference"/>
          <w:rFonts w:ascii="Times New Roman" w:hAnsi="Times New Roman" w:cs="Times New Roman"/>
          <w:sz w:val="24"/>
          <w:szCs w:val="24"/>
        </w:rPr>
        <w:footnoteReference w:id="8"/>
      </w:r>
      <w:r w:rsidRPr="00CA463E">
        <w:rPr>
          <w:rFonts w:ascii="Times New Roman" w:hAnsi="Times New Roman" w:cs="Times New Roman"/>
          <w:sz w:val="24"/>
          <w:szCs w:val="24"/>
        </w:rPr>
        <w:t xml:space="preserve"> </w:t>
      </w:r>
    </w:p>
    <w:p w14:paraId="4A5421D3" w14:textId="77777777" w:rsidR="006A496F" w:rsidRPr="004F47D9" w:rsidRDefault="006A496F" w:rsidP="00706E2E">
      <w:pPr>
        <w:spacing w:before="360" w:after="0" w:line="360" w:lineRule="auto"/>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II</w:t>
      </w:r>
      <w:r w:rsidRPr="004F47D9">
        <w:rPr>
          <w:rFonts w:ascii="Times New Roman" w:eastAsia="Times New Roman" w:hAnsi="Times New Roman" w:cs="Times New Roman"/>
          <w:sz w:val="24"/>
          <w:szCs w:val="24"/>
        </w:rPr>
        <w:tab/>
        <w:t>RATIONALE AND RESEARCH QUESTIONS</w:t>
      </w:r>
    </w:p>
    <w:p w14:paraId="2E50D41D" w14:textId="5EB6DDFC" w:rsidR="006A496F" w:rsidRPr="00CA463E" w:rsidRDefault="006A496F" w:rsidP="005F5C29">
      <w:pPr>
        <w:autoSpaceDE w:val="0"/>
        <w:autoSpaceDN w:val="0"/>
        <w:adjustRightInd w:val="0"/>
        <w:spacing w:before="120" w:after="120" w:line="360" w:lineRule="auto"/>
        <w:jc w:val="both"/>
        <w:rPr>
          <w:rFonts w:ascii="Times New Roman" w:hAnsi="Times New Roman" w:cs="Times New Roman"/>
          <w:sz w:val="24"/>
          <w:szCs w:val="24"/>
        </w:rPr>
      </w:pPr>
      <w:r w:rsidRPr="00CA463E">
        <w:rPr>
          <w:rFonts w:ascii="Times New Roman" w:hAnsi="Times New Roman" w:cs="Times New Roman"/>
          <w:sz w:val="24"/>
          <w:szCs w:val="24"/>
        </w:rPr>
        <w:t>Patent</w:t>
      </w:r>
      <w:r w:rsidRPr="004F47D9">
        <w:rPr>
          <w:rFonts w:ascii="Times New Roman" w:hAnsi="Times New Roman" w:cs="Times New Roman"/>
          <w:sz w:val="24"/>
          <w:szCs w:val="24"/>
        </w:rPr>
        <w:t xml:space="preserve">s serve to grant the proprietor the exclusive right to prevent others from making, utilising, selling, and importing their invention. </w:t>
      </w:r>
      <w:r w:rsidR="00380C31" w:rsidRPr="009803A5">
        <w:rPr>
          <w:rFonts w:ascii="Times New Roman" w:hAnsi="Times New Roman" w:cs="Times New Roman"/>
          <w:sz w:val="24"/>
          <w:szCs w:val="24"/>
        </w:rPr>
        <w:t xml:space="preserve">Also, </w:t>
      </w:r>
      <w:r w:rsidR="00380C31" w:rsidRPr="00CA463E">
        <w:rPr>
          <w:rFonts w:ascii="Times New Roman" w:hAnsi="Times New Roman" w:cs="Times New Roman"/>
          <w:sz w:val="24"/>
          <w:szCs w:val="24"/>
        </w:rPr>
        <w:t xml:space="preserve">the context </w:t>
      </w:r>
      <w:r w:rsidRPr="00CA463E">
        <w:rPr>
          <w:rFonts w:ascii="Times New Roman" w:hAnsi="Times New Roman" w:cs="Times New Roman"/>
          <w:sz w:val="24"/>
          <w:szCs w:val="24"/>
        </w:rPr>
        <w:t xml:space="preserve">of CRISPR, the patent holder has the right to prescribe the manner in which licensed parties use the invention in order </w:t>
      </w:r>
      <w:r w:rsidRPr="00EB01F4">
        <w:rPr>
          <w:rFonts w:ascii="Times New Roman" w:hAnsi="Times New Roman" w:cs="Times New Roman"/>
          <w:sz w:val="24"/>
          <w:szCs w:val="24"/>
        </w:rPr>
        <w:t xml:space="preserve">to limit </w:t>
      </w:r>
      <w:r w:rsidR="00380C31" w:rsidRPr="00EB01F4">
        <w:rPr>
          <w:rFonts w:ascii="Times New Roman" w:hAnsi="Times New Roman" w:cs="Times New Roman"/>
          <w:sz w:val="24"/>
          <w:szCs w:val="24"/>
        </w:rPr>
        <w:t xml:space="preserve">what the proprietor perceives as </w:t>
      </w:r>
      <w:r w:rsidR="008E4014">
        <w:rPr>
          <w:rFonts w:ascii="Times New Roman" w:hAnsi="Times New Roman" w:cs="Times New Roman"/>
          <w:sz w:val="24"/>
          <w:szCs w:val="24"/>
        </w:rPr>
        <w:t xml:space="preserve">an </w:t>
      </w:r>
      <w:r w:rsidRPr="00EB01F4">
        <w:rPr>
          <w:rFonts w:ascii="Times New Roman" w:hAnsi="Times New Roman" w:cs="Times New Roman"/>
          <w:sz w:val="24"/>
          <w:szCs w:val="24"/>
        </w:rPr>
        <w:t>une</w:t>
      </w:r>
      <w:r w:rsidRPr="00CA463E">
        <w:rPr>
          <w:rFonts w:ascii="Times New Roman" w:hAnsi="Times New Roman" w:cs="Times New Roman"/>
          <w:sz w:val="24"/>
          <w:szCs w:val="24"/>
        </w:rPr>
        <w:t xml:space="preserve">thical </w:t>
      </w:r>
      <w:r w:rsidR="00380C31" w:rsidRPr="00CA463E">
        <w:rPr>
          <w:rFonts w:ascii="Times New Roman" w:hAnsi="Times New Roman" w:cs="Times New Roman"/>
          <w:sz w:val="24"/>
          <w:szCs w:val="24"/>
        </w:rPr>
        <w:t>use of the technology</w:t>
      </w:r>
      <w:r w:rsidRPr="00CA463E">
        <w:rPr>
          <w:rFonts w:ascii="Times New Roman" w:hAnsi="Times New Roman" w:cs="Times New Roman"/>
          <w:sz w:val="24"/>
          <w:szCs w:val="24"/>
        </w:rPr>
        <w:t>.</w:t>
      </w:r>
      <w:r w:rsidRPr="00CA463E">
        <w:rPr>
          <w:rStyle w:val="FootnoteReference"/>
          <w:rFonts w:ascii="Times New Roman" w:hAnsi="Times New Roman" w:cs="Times New Roman"/>
          <w:sz w:val="24"/>
          <w:szCs w:val="24"/>
        </w:rPr>
        <w:footnoteReference w:id="9"/>
      </w:r>
      <w:r w:rsidRPr="00CA463E">
        <w:rPr>
          <w:rFonts w:ascii="Times New Roman" w:hAnsi="Times New Roman" w:cs="Times New Roman"/>
          <w:sz w:val="24"/>
          <w:szCs w:val="24"/>
        </w:rPr>
        <w:t xml:space="preserve">  </w:t>
      </w:r>
    </w:p>
    <w:p w14:paraId="6DE63B78" w14:textId="42F83363" w:rsidR="006A496F" w:rsidRPr="009803A5" w:rsidRDefault="006A496F" w:rsidP="005F5C29">
      <w:pPr>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t xml:space="preserve">The primary research question is whether the current CRISPR-Cas9 patent regime (with regards to human therapeutics) is optimal for the public </w:t>
      </w:r>
      <w:r w:rsidRPr="004F47D9">
        <w:rPr>
          <w:rFonts w:ascii="Times New Roman" w:hAnsi="Times New Roman" w:cs="Times New Roman"/>
          <w:sz w:val="24"/>
          <w:szCs w:val="24"/>
        </w:rPr>
        <w:t xml:space="preserve">interest. There are additional research questions, relevant to the chapters of this </w:t>
      </w:r>
      <w:r w:rsidR="00380C31" w:rsidRPr="009803A5">
        <w:rPr>
          <w:rFonts w:ascii="Times New Roman" w:hAnsi="Times New Roman" w:cs="Times New Roman"/>
          <w:sz w:val="24"/>
          <w:szCs w:val="24"/>
        </w:rPr>
        <w:t>dissertation</w:t>
      </w:r>
      <w:r w:rsidR="002474E5">
        <w:rPr>
          <w:rFonts w:ascii="Times New Roman" w:hAnsi="Times New Roman" w:cs="Times New Roman"/>
          <w:sz w:val="24"/>
          <w:szCs w:val="24"/>
        </w:rPr>
        <w:t>,</w:t>
      </w:r>
      <w:r w:rsidRPr="009803A5">
        <w:rPr>
          <w:rFonts w:ascii="Times New Roman" w:hAnsi="Times New Roman" w:cs="Times New Roman"/>
          <w:sz w:val="24"/>
          <w:szCs w:val="24"/>
        </w:rPr>
        <w:t xml:space="preserve"> </w:t>
      </w:r>
      <w:r w:rsidR="00BC1BA5">
        <w:rPr>
          <w:rFonts w:ascii="Times New Roman" w:hAnsi="Times New Roman" w:cs="Times New Roman"/>
          <w:sz w:val="24"/>
          <w:szCs w:val="24"/>
        </w:rPr>
        <w:t xml:space="preserve">which </w:t>
      </w:r>
      <w:r w:rsidRPr="009803A5">
        <w:rPr>
          <w:rFonts w:ascii="Times New Roman" w:hAnsi="Times New Roman" w:cs="Times New Roman"/>
          <w:sz w:val="24"/>
          <w:szCs w:val="24"/>
        </w:rPr>
        <w:t xml:space="preserve">assist in answering the main research question. These are – </w:t>
      </w:r>
    </w:p>
    <w:p w14:paraId="520E3EF7" w14:textId="77777777" w:rsidR="006A496F" w:rsidRPr="00CA463E" w:rsidRDefault="006A496F" w:rsidP="005F5C29">
      <w:pPr>
        <w:pStyle w:val="ListParagraph"/>
        <w:numPr>
          <w:ilvl w:val="0"/>
          <w:numId w:val="2"/>
        </w:numPr>
        <w:spacing w:before="120" w:after="120" w:line="360" w:lineRule="auto"/>
        <w:ind w:left="851" w:hanging="567"/>
        <w:contextualSpacing w:val="0"/>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What issues does the CRISPR patent and licensing regime pose to the research and commercialisation of CRISPR human therapeutic applications?</w:t>
      </w:r>
    </w:p>
    <w:p w14:paraId="07925902" w14:textId="77777777" w:rsidR="006A496F" w:rsidRPr="00CA463E" w:rsidRDefault="006A496F" w:rsidP="005F5C29">
      <w:pPr>
        <w:pStyle w:val="ListParagraph"/>
        <w:numPr>
          <w:ilvl w:val="0"/>
          <w:numId w:val="2"/>
        </w:numPr>
        <w:spacing w:before="120" w:after="120" w:line="360" w:lineRule="auto"/>
        <w:ind w:left="851" w:hanging="567"/>
        <w:contextualSpacing w:val="0"/>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Are the current CRISPR licensing regimes optimal for the public interest?</w:t>
      </w:r>
    </w:p>
    <w:p w14:paraId="146D5BF3" w14:textId="77777777" w:rsidR="006A496F" w:rsidRPr="00CA463E" w:rsidRDefault="006A496F" w:rsidP="005F5C29">
      <w:pPr>
        <w:pStyle w:val="ListParagraph"/>
        <w:numPr>
          <w:ilvl w:val="0"/>
          <w:numId w:val="2"/>
        </w:numPr>
        <w:spacing w:before="120" w:after="120" w:line="360" w:lineRule="auto"/>
        <w:ind w:left="851" w:hanging="567"/>
        <w:contextualSpacing w:val="0"/>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Due to the patent regime, what are the challenges that South Africa faces in bringing CRISPR human therapeutic applications to the public? </w:t>
      </w:r>
    </w:p>
    <w:p w14:paraId="426D31EC" w14:textId="77777777" w:rsidR="006A496F" w:rsidRPr="00CA463E" w:rsidRDefault="006A496F" w:rsidP="005F5C29">
      <w:pPr>
        <w:pStyle w:val="ListParagraph"/>
        <w:numPr>
          <w:ilvl w:val="0"/>
          <w:numId w:val="2"/>
        </w:numPr>
        <w:spacing w:before="120" w:after="120" w:line="360" w:lineRule="auto"/>
        <w:ind w:left="851" w:hanging="567"/>
        <w:contextualSpacing w:val="0"/>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How can the discussed challenges be addressed to optimise CRISPR technology for the public interest?</w:t>
      </w:r>
    </w:p>
    <w:p w14:paraId="5DBAB44D" w14:textId="77777777" w:rsidR="00FF4B71" w:rsidRDefault="00FF4B71" w:rsidP="00706E2E">
      <w:pPr>
        <w:spacing w:before="360" w:after="0" w:line="360" w:lineRule="auto"/>
        <w:jc w:val="both"/>
        <w:rPr>
          <w:rFonts w:ascii="Times New Roman" w:eastAsia="Times New Roman" w:hAnsi="Times New Roman" w:cs="Times New Roman"/>
          <w:sz w:val="24"/>
          <w:szCs w:val="24"/>
        </w:rPr>
      </w:pPr>
    </w:p>
    <w:p w14:paraId="5EA3DF7D" w14:textId="77777777" w:rsidR="00FF4B71" w:rsidRDefault="00FF4B71" w:rsidP="00706E2E">
      <w:pPr>
        <w:spacing w:before="360" w:after="0" w:line="360" w:lineRule="auto"/>
        <w:jc w:val="both"/>
        <w:rPr>
          <w:rFonts w:ascii="Times New Roman" w:eastAsia="Times New Roman" w:hAnsi="Times New Roman" w:cs="Times New Roman"/>
          <w:sz w:val="24"/>
          <w:szCs w:val="24"/>
        </w:rPr>
      </w:pPr>
    </w:p>
    <w:p w14:paraId="7990B7DD"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lastRenderedPageBreak/>
        <w:t>III</w:t>
      </w:r>
      <w:r w:rsidRPr="00CA463E">
        <w:rPr>
          <w:rFonts w:ascii="Times New Roman" w:eastAsia="Times New Roman" w:hAnsi="Times New Roman" w:cs="Times New Roman"/>
          <w:sz w:val="24"/>
          <w:szCs w:val="24"/>
        </w:rPr>
        <w:tab/>
        <w:t>CHAPTER BREAKDOWN AND RESEARCH OUTLINE</w:t>
      </w:r>
    </w:p>
    <w:p w14:paraId="22774B8B" w14:textId="46D83EF9"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The main body of this </w:t>
      </w:r>
      <w:r w:rsidR="00380C31" w:rsidRPr="00CA463E">
        <w:rPr>
          <w:rFonts w:ascii="Times New Roman" w:eastAsia="Times New Roman" w:hAnsi="Times New Roman" w:cs="Times New Roman"/>
          <w:sz w:val="24"/>
          <w:szCs w:val="24"/>
        </w:rPr>
        <w:t>dissertation</w:t>
      </w:r>
      <w:r w:rsidRPr="00CA463E">
        <w:rPr>
          <w:rFonts w:ascii="Times New Roman" w:eastAsia="Times New Roman" w:hAnsi="Times New Roman" w:cs="Times New Roman"/>
          <w:sz w:val="24"/>
          <w:szCs w:val="24"/>
        </w:rPr>
        <w:t xml:space="preserve"> will comprise of three chapters, as well as an introduction and conclusion. Chapter 1 introduces the topic and provides a rationale and the research questions to be addressed, followed by a literature review of the central sources of work utilised in this </w:t>
      </w:r>
      <w:r w:rsidR="00380C31" w:rsidRPr="00CA463E">
        <w:rPr>
          <w:rFonts w:ascii="Times New Roman" w:eastAsia="Times New Roman" w:hAnsi="Times New Roman" w:cs="Times New Roman"/>
          <w:sz w:val="24"/>
          <w:szCs w:val="24"/>
        </w:rPr>
        <w:t>dissertation</w:t>
      </w:r>
      <w:r w:rsidRPr="00CA463E">
        <w:rPr>
          <w:rFonts w:ascii="Times New Roman" w:eastAsia="Times New Roman" w:hAnsi="Times New Roman" w:cs="Times New Roman"/>
          <w:sz w:val="24"/>
          <w:szCs w:val="24"/>
        </w:rPr>
        <w:t xml:space="preserve">. </w:t>
      </w:r>
    </w:p>
    <w:p w14:paraId="5599DBE0" w14:textId="7DD0F05D"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Chapter 2 aims to show that the global patent landscape, as a result of the immense number of CRISPR patents, is suboptimal for research and commercialisation and thus does not serve the public interest. It provides a detailed background of the ongoing CRISPR patent dispute in the US and its relevance to South Africa. It contains a South African CRISPR patent landscaping search </w:t>
      </w:r>
      <w:r w:rsidR="008E4014">
        <w:rPr>
          <w:rFonts w:ascii="Times New Roman" w:eastAsia="Times New Roman" w:hAnsi="Times New Roman" w:cs="Times New Roman"/>
          <w:sz w:val="24"/>
          <w:szCs w:val="24"/>
        </w:rPr>
        <w:t xml:space="preserve">to highlight </w:t>
      </w:r>
      <w:r w:rsidRPr="00CA463E">
        <w:rPr>
          <w:rFonts w:ascii="Times New Roman" w:eastAsia="Times New Roman" w:hAnsi="Times New Roman" w:cs="Times New Roman"/>
          <w:sz w:val="24"/>
          <w:szCs w:val="24"/>
        </w:rPr>
        <w:t xml:space="preserve">issues. Policy suggestions are made that aim to solve some of these concerns.  </w:t>
      </w:r>
    </w:p>
    <w:p w14:paraId="0A950C0D" w14:textId="73BAC0B2"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Chapter 3 examines licensing regimes and surrogate companies </w:t>
      </w:r>
      <w:r w:rsidR="009F4A6D">
        <w:rPr>
          <w:rFonts w:ascii="Times New Roman" w:eastAsia="Times New Roman" w:hAnsi="Times New Roman" w:cs="Times New Roman"/>
          <w:sz w:val="24"/>
          <w:szCs w:val="24"/>
        </w:rPr>
        <w:t xml:space="preserve">(surrogates) </w:t>
      </w:r>
      <w:r w:rsidRPr="00CA463E">
        <w:rPr>
          <w:rFonts w:ascii="Times New Roman" w:eastAsia="Times New Roman" w:hAnsi="Times New Roman" w:cs="Times New Roman"/>
          <w:sz w:val="24"/>
          <w:szCs w:val="24"/>
        </w:rPr>
        <w:t xml:space="preserve">and shows that exclusive patent rights as well as the breadth of these rights, can hinder research and development of potential applications of CRISPR technology that </w:t>
      </w:r>
      <w:r w:rsidR="00F607EC">
        <w:rPr>
          <w:rFonts w:ascii="Times New Roman" w:eastAsia="Times New Roman" w:hAnsi="Times New Roman" w:cs="Times New Roman"/>
          <w:sz w:val="24"/>
          <w:szCs w:val="24"/>
        </w:rPr>
        <w:t xml:space="preserve">may </w:t>
      </w:r>
      <w:r w:rsidRPr="00CA463E">
        <w:rPr>
          <w:rFonts w:ascii="Times New Roman" w:eastAsia="Times New Roman" w:hAnsi="Times New Roman" w:cs="Times New Roman"/>
          <w:sz w:val="24"/>
          <w:szCs w:val="24"/>
        </w:rPr>
        <w:t>aid in priority disease treatment. This Chapter includes a critical take on arguments for and against the need for exclusivity and surrogate</w:t>
      </w:r>
      <w:r w:rsidR="009F4A6D">
        <w:rPr>
          <w:rFonts w:ascii="Times New Roman" w:eastAsia="Times New Roman" w:hAnsi="Times New Roman" w:cs="Times New Roman"/>
          <w:sz w:val="24"/>
          <w:szCs w:val="24"/>
        </w:rPr>
        <w:t>s</w:t>
      </w:r>
      <w:r w:rsidRPr="00CA463E">
        <w:rPr>
          <w:rFonts w:ascii="Times New Roman" w:eastAsia="Times New Roman" w:hAnsi="Times New Roman" w:cs="Times New Roman"/>
          <w:sz w:val="24"/>
          <w:szCs w:val="24"/>
        </w:rPr>
        <w:t xml:space="preserve"> to determine whether they are absolutely necessary. </w:t>
      </w:r>
    </w:p>
    <w:p w14:paraId="12FC02E0" w14:textId="77777777"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Chapter 4 deals with Freedom to Operate (FTO) in light of the points raised in Chapters 2 and 3 and other conditions, such as ethical license restrictions imposed by the foundational CRISPR patent holders. Additionally, FTO is explored through the lens of the National Health Act 61 of 2003 (NHA). Recommendations regarding its interpretation, giving effect to the public interest, are provided. This Chapter concludes with an evaluation of patent pools as a potential solution to the issues raised in the previous chapters. </w:t>
      </w:r>
    </w:p>
    <w:p w14:paraId="69070F08" w14:textId="566041DA"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Chapter 5 forms the conclusion of this </w:t>
      </w:r>
      <w:r w:rsidR="00380C31" w:rsidRPr="00CA463E">
        <w:rPr>
          <w:rFonts w:ascii="Times New Roman" w:eastAsia="Times New Roman" w:hAnsi="Times New Roman" w:cs="Times New Roman"/>
          <w:sz w:val="24"/>
          <w:szCs w:val="24"/>
        </w:rPr>
        <w:t>dissertation</w:t>
      </w:r>
      <w:r w:rsidRPr="00CA463E">
        <w:rPr>
          <w:rFonts w:ascii="Times New Roman" w:eastAsia="Times New Roman" w:hAnsi="Times New Roman" w:cs="Times New Roman"/>
          <w:sz w:val="24"/>
          <w:szCs w:val="24"/>
        </w:rPr>
        <w:t xml:space="preserve"> and contains a summation of the issues and topics discussed. It offers recommendations that attempt to balance private rights and public interest in order to address concerns relating to the current CRISPR patent landscape.  </w:t>
      </w:r>
    </w:p>
    <w:p w14:paraId="6888F06B"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IV</w:t>
      </w:r>
      <w:r w:rsidRPr="00CA463E">
        <w:rPr>
          <w:rFonts w:ascii="Times New Roman" w:eastAsia="Times New Roman" w:hAnsi="Times New Roman" w:cs="Times New Roman"/>
          <w:sz w:val="24"/>
          <w:szCs w:val="24"/>
        </w:rPr>
        <w:tab/>
        <w:t>LITERATURE REVIEW</w:t>
      </w:r>
    </w:p>
    <w:p w14:paraId="7F89CC60" w14:textId="45CB3B5C" w:rsidR="006A496F" w:rsidRPr="00CA463E" w:rsidRDefault="006A496F" w:rsidP="005F5C29">
      <w:pPr>
        <w:autoSpaceDE w:val="0"/>
        <w:autoSpaceDN w:val="0"/>
        <w:adjustRightInd w:val="0"/>
        <w:spacing w:before="120" w:after="120" w:line="360" w:lineRule="auto"/>
        <w:jc w:val="both"/>
        <w:rPr>
          <w:rFonts w:ascii="Times New Roman" w:hAnsi="Times New Roman" w:cs="Times New Roman"/>
          <w:bCs/>
          <w:sz w:val="24"/>
          <w:szCs w:val="24"/>
        </w:rPr>
      </w:pPr>
      <w:r w:rsidRPr="00CA463E">
        <w:rPr>
          <w:rFonts w:ascii="Times New Roman" w:hAnsi="Times New Roman" w:cs="Times New Roman"/>
          <w:bCs/>
          <w:sz w:val="24"/>
          <w:szCs w:val="24"/>
        </w:rPr>
        <w:t xml:space="preserve">This </w:t>
      </w:r>
      <w:r w:rsidR="00380C31" w:rsidRPr="00CA463E">
        <w:rPr>
          <w:rFonts w:ascii="Times New Roman" w:hAnsi="Times New Roman" w:cs="Times New Roman"/>
          <w:bCs/>
          <w:sz w:val="24"/>
          <w:szCs w:val="24"/>
        </w:rPr>
        <w:t>dissertation</w:t>
      </w:r>
      <w:r w:rsidRPr="00CA463E">
        <w:rPr>
          <w:rFonts w:ascii="Times New Roman" w:hAnsi="Times New Roman" w:cs="Times New Roman"/>
          <w:bCs/>
          <w:sz w:val="24"/>
          <w:szCs w:val="24"/>
        </w:rPr>
        <w:t xml:space="preserve"> approaches the topic in a pragmatic manner and explores a variety of patents, licensing agreements, business models, statutes, and policies. This literature review contains a discussion of the main sources regarding (a) the relevance of the US CRISPR patent dispute; (b) licensing agreements; and (c) the patent system and legislation in South Africa and the US.   </w:t>
      </w:r>
    </w:p>
    <w:p w14:paraId="15572D0D" w14:textId="77777777" w:rsidR="006A496F" w:rsidRPr="00CA463E" w:rsidRDefault="006A496F" w:rsidP="005F5C29">
      <w:pPr>
        <w:pStyle w:val="ListParagraph"/>
        <w:numPr>
          <w:ilvl w:val="0"/>
          <w:numId w:val="1"/>
        </w:numPr>
        <w:autoSpaceDE w:val="0"/>
        <w:autoSpaceDN w:val="0"/>
        <w:adjustRightInd w:val="0"/>
        <w:spacing w:before="240" w:after="0" w:line="360" w:lineRule="auto"/>
        <w:ind w:left="567" w:hanging="567"/>
        <w:contextualSpacing w:val="0"/>
        <w:jc w:val="both"/>
        <w:rPr>
          <w:rFonts w:ascii="Times New Roman" w:hAnsi="Times New Roman" w:cs="Times New Roman"/>
          <w:bCs/>
          <w:i/>
          <w:sz w:val="24"/>
          <w:szCs w:val="24"/>
        </w:rPr>
      </w:pPr>
      <w:r w:rsidRPr="00CA463E">
        <w:rPr>
          <w:rFonts w:ascii="Times New Roman" w:hAnsi="Times New Roman" w:cs="Times New Roman"/>
          <w:bCs/>
          <w:i/>
          <w:sz w:val="24"/>
          <w:szCs w:val="24"/>
        </w:rPr>
        <w:lastRenderedPageBreak/>
        <w:t>The relevance of the US CRISPR patent dispute</w:t>
      </w:r>
    </w:p>
    <w:p w14:paraId="4D31B3A3" w14:textId="20D6A936" w:rsidR="006A496F" w:rsidRPr="00CA463E" w:rsidRDefault="006A496F" w:rsidP="005F5C29">
      <w:pPr>
        <w:autoSpaceDE w:val="0"/>
        <w:autoSpaceDN w:val="0"/>
        <w:adjustRightInd w:val="0"/>
        <w:spacing w:before="120" w:after="120" w:line="360" w:lineRule="auto"/>
        <w:jc w:val="both"/>
        <w:rPr>
          <w:rFonts w:ascii="Times New Roman" w:hAnsi="Times New Roman" w:cs="Times New Roman"/>
          <w:sz w:val="24"/>
          <w:szCs w:val="24"/>
        </w:rPr>
      </w:pPr>
      <w:r w:rsidRPr="00CA463E">
        <w:rPr>
          <w:rFonts w:ascii="Times New Roman" w:hAnsi="Times New Roman" w:cs="Times New Roman"/>
          <w:bCs/>
          <w:sz w:val="24"/>
          <w:szCs w:val="24"/>
        </w:rPr>
        <w:t>Scientific literature has emphasised the potential of CRISPR-Cas9 in transforming biotechnology and public health concerns.</w:t>
      </w:r>
      <w:r w:rsidRPr="00CA463E">
        <w:rPr>
          <w:rStyle w:val="FootnoteReference"/>
          <w:rFonts w:ascii="Times New Roman" w:hAnsi="Times New Roman" w:cs="Times New Roman"/>
          <w:bCs/>
          <w:sz w:val="24"/>
          <w:szCs w:val="24"/>
        </w:rPr>
        <w:footnoteReference w:id="10"/>
      </w:r>
      <w:r w:rsidRPr="00CA463E">
        <w:rPr>
          <w:rFonts w:ascii="Times New Roman" w:hAnsi="Times New Roman" w:cs="Times New Roman"/>
          <w:bCs/>
          <w:sz w:val="24"/>
          <w:szCs w:val="24"/>
        </w:rPr>
        <w:t xml:space="preserve"> </w:t>
      </w:r>
      <w:r w:rsidRPr="00CA463E">
        <w:rPr>
          <w:rFonts w:ascii="Times New Roman" w:hAnsi="Times New Roman" w:cs="Times New Roman"/>
          <w:sz w:val="24"/>
          <w:szCs w:val="24"/>
        </w:rPr>
        <w:t xml:space="preserve">In light of the CRISPR patent dispute, it is necessary to examine the current patent landscape in the US as well as Europe and South Africa. This </w:t>
      </w:r>
      <w:r w:rsidRPr="004F47D9">
        <w:rPr>
          <w:rFonts w:ascii="Times New Roman" w:hAnsi="Times New Roman" w:cs="Times New Roman"/>
          <w:sz w:val="24"/>
          <w:szCs w:val="24"/>
        </w:rPr>
        <w:t xml:space="preserve">will provide an insight into the </w:t>
      </w:r>
      <w:r w:rsidRPr="004F47D9">
        <w:rPr>
          <w:rFonts w:ascii="Times New Roman" w:eastAsia="Times New Roman" w:hAnsi="Times New Roman" w:cs="Times New Roman"/>
          <w:sz w:val="24"/>
          <w:szCs w:val="24"/>
        </w:rPr>
        <w:t>key patent holders, the technologies available, and the challenges associated with patenting technologies that fall within the public interest.</w:t>
      </w:r>
      <w:r w:rsidRPr="009803A5">
        <w:rPr>
          <w:rFonts w:ascii="Times New Roman" w:hAnsi="Times New Roman" w:cs="Times New Roman"/>
          <w:sz w:val="24"/>
          <w:szCs w:val="24"/>
        </w:rPr>
        <w:t xml:space="preserve"> It will entail studying the pending patent applications as well as granted patents relating to CRISPR in these jurisdictions, including the initial patent applications </w:t>
      </w:r>
      <w:r w:rsidRPr="00CA463E">
        <w:rPr>
          <w:rFonts w:ascii="Times New Roman" w:hAnsi="Times New Roman" w:cs="Times New Roman"/>
          <w:sz w:val="24"/>
          <w:szCs w:val="24"/>
        </w:rPr>
        <w:t>filed by the University of California, Berkeley (UC) (No. 13/842,859) and the Broad Institute (Broad) (No. 14/054,414)</w:t>
      </w:r>
      <w:r w:rsidR="00F607EC">
        <w:rPr>
          <w:rFonts w:ascii="Times New Roman" w:hAnsi="Times New Roman" w:cs="Times New Roman"/>
          <w:sz w:val="24"/>
          <w:szCs w:val="24"/>
        </w:rPr>
        <w:t>,</w:t>
      </w:r>
      <w:r w:rsidRPr="00CA463E">
        <w:rPr>
          <w:rFonts w:ascii="Times New Roman" w:hAnsi="Times New Roman" w:cs="Times New Roman"/>
          <w:sz w:val="24"/>
          <w:szCs w:val="24"/>
        </w:rPr>
        <w:t xml:space="preserve"> as well as their subsequent applications.</w:t>
      </w:r>
      <w:r w:rsidRPr="00CA463E">
        <w:rPr>
          <w:rStyle w:val="FootnoteReference"/>
          <w:rFonts w:ascii="Times New Roman" w:hAnsi="Times New Roman" w:cs="Times New Roman"/>
          <w:sz w:val="24"/>
          <w:szCs w:val="24"/>
        </w:rPr>
        <w:footnoteReference w:id="11"/>
      </w:r>
      <w:r w:rsidRPr="00CA463E">
        <w:rPr>
          <w:rFonts w:ascii="Times New Roman" w:hAnsi="Times New Roman" w:cs="Times New Roman"/>
          <w:sz w:val="24"/>
          <w:szCs w:val="24"/>
        </w:rPr>
        <w:t xml:space="preserve"> Furthermore, the relevant interference proceedings and appeal decisions in the US CRISPR patent dispute will be examined.</w:t>
      </w:r>
      <w:r w:rsidRPr="00CA463E">
        <w:rPr>
          <w:rStyle w:val="FootnoteReference"/>
          <w:rFonts w:ascii="Times New Roman" w:hAnsi="Times New Roman" w:cs="Times New Roman"/>
          <w:sz w:val="24"/>
          <w:szCs w:val="24"/>
        </w:rPr>
        <w:footnoteReference w:id="12"/>
      </w:r>
      <w:r w:rsidRPr="00CA463E">
        <w:rPr>
          <w:rFonts w:ascii="Times New Roman" w:hAnsi="Times New Roman" w:cs="Times New Roman"/>
          <w:sz w:val="24"/>
          <w:szCs w:val="24"/>
        </w:rPr>
        <w:t xml:space="preserve"> </w:t>
      </w:r>
    </w:p>
    <w:p w14:paraId="06C55C38" w14:textId="77777777" w:rsidR="006A496F" w:rsidRPr="00CA463E" w:rsidRDefault="006A496F" w:rsidP="005F5C29">
      <w:pPr>
        <w:autoSpaceDE w:val="0"/>
        <w:autoSpaceDN w:val="0"/>
        <w:adjustRightInd w:val="0"/>
        <w:spacing w:before="120" w:after="120" w:line="360" w:lineRule="auto"/>
        <w:ind w:firstLine="567"/>
        <w:jc w:val="both"/>
        <w:rPr>
          <w:rFonts w:ascii="Times New Roman" w:eastAsia="Times New Roman" w:hAnsi="Times New Roman" w:cs="Times New Roman"/>
          <w:sz w:val="24"/>
          <w:szCs w:val="24"/>
        </w:rPr>
      </w:pPr>
      <w:r w:rsidRPr="00CA463E">
        <w:rPr>
          <w:rFonts w:ascii="Times New Roman" w:hAnsi="Times New Roman" w:cs="Times New Roman"/>
          <w:bCs/>
          <w:sz w:val="24"/>
          <w:szCs w:val="24"/>
        </w:rPr>
        <w:t>The literature surrounding the CRISPR patent dispute in the US is comprehensive. As well as US legislation, case law, patents, and other documents, there have been numerous commentaries on the dispute and various opinions from</w:t>
      </w:r>
      <w:r w:rsidRPr="004F47D9">
        <w:rPr>
          <w:rFonts w:ascii="Times New Roman" w:hAnsi="Times New Roman" w:cs="Times New Roman"/>
          <w:bCs/>
          <w:sz w:val="24"/>
          <w:szCs w:val="24"/>
        </w:rPr>
        <w:t xml:space="preserve"> experts in the field. These sources will be examined in order to establish the challenges that </w:t>
      </w:r>
      <w:r w:rsidRPr="009803A5">
        <w:rPr>
          <w:rFonts w:ascii="Times New Roman" w:eastAsia="Times New Roman" w:hAnsi="Times New Roman" w:cs="Times New Roman"/>
          <w:sz w:val="24"/>
          <w:szCs w:val="24"/>
        </w:rPr>
        <w:t>the CRISPR patent landscape poses to the research and commercialisation of CRISPR human therapeutic applications, as well as the difficulties facing South Afric</w:t>
      </w:r>
      <w:r w:rsidRPr="00CA463E">
        <w:rPr>
          <w:rFonts w:ascii="Times New Roman" w:eastAsia="Times New Roman" w:hAnsi="Times New Roman" w:cs="Times New Roman"/>
          <w:sz w:val="24"/>
          <w:szCs w:val="24"/>
        </w:rPr>
        <w:t>a in bringing such applications to the public.</w:t>
      </w:r>
    </w:p>
    <w:p w14:paraId="3DCD5934" w14:textId="77777777" w:rsidR="006A496F" w:rsidRPr="00CA463E" w:rsidRDefault="006A496F" w:rsidP="005F5C29">
      <w:pPr>
        <w:pStyle w:val="ListParagraph"/>
        <w:numPr>
          <w:ilvl w:val="0"/>
          <w:numId w:val="1"/>
        </w:numPr>
        <w:autoSpaceDE w:val="0"/>
        <w:autoSpaceDN w:val="0"/>
        <w:adjustRightInd w:val="0"/>
        <w:spacing w:before="240" w:after="0" w:line="360" w:lineRule="auto"/>
        <w:ind w:left="567" w:hanging="567"/>
        <w:contextualSpacing w:val="0"/>
        <w:jc w:val="both"/>
        <w:rPr>
          <w:rFonts w:ascii="Times New Roman" w:hAnsi="Times New Roman" w:cs="Times New Roman"/>
          <w:bCs/>
          <w:i/>
          <w:sz w:val="24"/>
          <w:szCs w:val="24"/>
        </w:rPr>
      </w:pPr>
      <w:r w:rsidRPr="00CA463E">
        <w:rPr>
          <w:rFonts w:ascii="Times New Roman" w:hAnsi="Times New Roman" w:cs="Times New Roman"/>
          <w:bCs/>
          <w:i/>
          <w:sz w:val="24"/>
          <w:szCs w:val="24"/>
        </w:rPr>
        <w:t>Licensing agreements</w:t>
      </w:r>
    </w:p>
    <w:p w14:paraId="074FAADF" w14:textId="78EA1C16" w:rsidR="006A496F" w:rsidRPr="00CA463E" w:rsidRDefault="006A496F" w:rsidP="005F5C29">
      <w:pPr>
        <w:autoSpaceDE w:val="0"/>
        <w:autoSpaceDN w:val="0"/>
        <w:adjustRightInd w:val="0"/>
        <w:spacing w:before="120" w:after="120" w:line="360" w:lineRule="auto"/>
        <w:jc w:val="both"/>
        <w:rPr>
          <w:rFonts w:ascii="Times New Roman" w:hAnsi="Times New Roman" w:cs="Times New Roman"/>
          <w:sz w:val="24"/>
          <w:szCs w:val="24"/>
        </w:rPr>
      </w:pPr>
      <w:r w:rsidRPr="00CA463E">
        <w:rPr>
          <w:rFonts w:ascii="Times New Roman" w:hAnsi="Times New Roman" w:cs="Times New Roman"/>
          <w:sz w:val="24"/>
          <w:szCs w:val="24"/>
        </w:rPr>
        <w:t xml:space="preserve">Patents </w:t>
      </w:r>
      <w:r w:rsidR="00380C31" w:rsidRPr="00CA463E">
        <w:rPr>
          <w:rFonts w:ascii="Times New Roman" w:hAnsi="Times New Roman" w:cs="Times New Roman"/>
          <w:sz w:val="24"/>
          <w:szCs w:val="24"/>
        </w:rPr>
        <w:t xml:space="preserve">are supposed to </w:t>
      </w:r>
      <w:r w:rsidRPr="00CA463E">
        <w:rPr>
          <w:rFonts w:ascii="Times New Roman" w:hAnsi="Times New Roman" w:cs="Times New Roman"/>
          <w:sz w:val="24"/>
          <w:szCs w:val="24"/>
        </w:rPr>
        <w:t>assist in the commercial development of a technology. However</w:t>
      </w:r>
      <w:r w:rsidR="00CA76C4">
        <w:rPr>
          <w:rFonts w:ascii="Times New Roman" w:hAnsi="Times New Roman" w:cs="Times New Roman"/>
          <w:sz w:val="24"/>
          <w:szCs w:val="24"/>
        </w:rPr>
        <w:t xml:space="preserve">, </w:t>
      </w:r>
      <w:r w:rsidR="00CA76C4" w:rsidRPr="009E495B">
        <w:rPr>
          <w:rFonts w:ascii="Times New Roman" w:hAnsi="Times New Roman" w:cs="Times New Roman"/>
          <w:sz w:val="24"/>
          <w:szCs w:val="24"/>
        </w:rPr>
        <w:t xml:space="preserve">technological </w:t>
      </w:r>
      <w:r w:rsidRPr="009E495B">
        <w:rPr>
          <w:rFonts w:ascii="Times New Roman" w:hAnsi="Times New Roman" w:cs="Times New Roman"/>
          <w:sz w:val="24"/>
          <w:szCs w:val="24"/>
        </w:rPr>
        <w:t>advances,</w:t>
      </w:r>
      <w:r w:rsidRPr="00CA463E">
        <w:rPr>
          <w:rFonts w:ascii="Times New Roman" w:hAnsi="Times New Roman" w:cs="Times New Roman"/>
          <w:sz w:val="24"/>
          <w:szCs w:val="24"/>
        </w:rPr>
        <w:t xml:space="preserve"> as well as the future of CRISPR-Cas9 and its patents, are contingen</w:t>
      </w:r>
      <w:r w:rsidRPr="004F47D9">
        <w:rPr>
          <w:rFonts w:ascii="Times New Roman" w:hAnsi="Times New Roman" w:cs="Times New Roman"/>
          <w:sz w:val="24"/>
          <w:szCs w:val="24"/>
        </w:rPr>
        <w:t>t on the conduct of researchers and their institutions.</w:t>
      </w:r>
      <w:r w:rsidRPr="00CA463E">
        <w:rPr>
          <w:rStyle w:val="FootnoteReference"/>
          <w:rFonts w:ascii="Times New Roman" w:hAnsi="Times New Roman" w:cs="Times New Roman"/>
          <w:sz w:val="24"/>
          <w:szCs w:val="24"/>
        </w:rPr>
        <w:footnoteReference w:id="13"/>
      </w:r>
      <w:r w:rsidRPr="00CA463E">
        <w:rPr>
          <w:rFonts w:ascii="Times New Roman" w:hAnsi="Times New Roman" w:cs="Times New Roman"/>
          <w:sz w:val="24"/>
          <w:szCs w:val="24"/>
        </w:rPr>
        <w:t xml:space="preserve"> While universities commonly collaborate to distribute innovation and knowledge, patent exclusivity conflicts with, and discourages, these traditional values and limits the potential widespread usage </w:t>
      </w:r>
      <w:r w:rsidRPr="004F47D9">
        <w:rPr>
          <w:rFonts w:ascii="Times New Roman" w:hAnsi="Times New Roman" w:cs="Times New Roman"/>
          <w:sz w:val="24"/>
          <w:szCs w:val="24"/>
        </w:rPr>
        <w:t xml:space="preserve">of CRISPR technology. The </w:t>
      </w:r>
      <w:r w:rsidRPr="004F47D9">
        <w:rPr>
          <w:rFonts w:ascii="Times New Roman" w:hAnsi="Times New Roman" w:cs="Times New Roman"/>
          <w:sz w:val="24"/>
          <w:szCs w:val="24"/>
        </w:rPr>
        <w:lastRenderedPageBreak/>
        <w:t>result of the US CRISPR patent dispute will determine who invented the technology, which will have vast benefits.</w:t>
      </w:r>
      <w:r w:rsidRPr="00CA463E">
        <w:rPr>
          <w:rStyle w:val="FootnoteReference"/>
          <w:rFonts w:ascii="Times New Roman" w:hAnsi="Times New Roman" w:cs="Times New Roman"/>
          <w:sz w:val="24"/>
          <w:szCs w:val="24"/>
        </w:rPr>
        <w:footnoteReference w:id="14"/>
      </w:r>
      <w:r w:rsidRPr="00CA463E">
        <w:rPr>
          <w:rFonts w:ascii="Times New Roman" w:hAnsi="Times New Roman" w:cs="Times New Roman"/>
          <w:sz w:val="24"/>
          <w:szCs w:val="24"/>
        </w:rPr>
        <w:t xml:space="preserve"> </w:t>
      </w:r>
    </w:p>
    <w:p w14:paraId="165AE549" w14:textId="5E7F63E0" w:rsidR="006A496F" w:rsidRPr="00CA463E" w:rsidRDefault="006A496F" w:rsidP="005F5C29">
      <w:pPr>
        <w:autoSpaceDE w:val="0"/>
        <w:autoSpaceDN w:val="0"/>
        <w:adjustRightInd w:val="0"/>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t xml:space="preserve">Notwithstanding the continuing patent litigation, </w:t>
      </w:r>
      <w:r w:rsidR="006C071B">
        <w:rPr>
          <w:rFonts w:ascii="Times New Roman" w:hAnsi="Times New Roman" w:cs="Times New Roman"/>
          <w:sz w:val="24"/>
          <w:szCs w:val="24"/>
        </w:rPr>
        <w:t xml:space="preserve">Broad and </w:t>
      </w:r>
      <w:r w:rsidRPr="00CA463E">
        <w:rPr>
          <w:rFonts w:ascii="Times New Roman" w:hAnsi="Times New Roman" w:cs="Times New Roman"/>
          <w:sz w:val="24"/>
          <w:szCs w:val="24"/>
        </w:rPr>
        <w:t>UC have formed spin-out companies (spin-outs) and have</w:t>
      </w:r>
      <w:r w:rsidRPr="004F47D9">
        <w:rPr>
          <w:rFonts w:ascii="Times New Roman" w:hAnsi="Times New Roman" w:cs="Times New Roman"/>
          <w:sz w:val="24"/>
          <w:szCs w:val="24"/>
        </w:rPr>
        <w:t xml:space="preserve"> granted them exclusive licenses for the use of their CRISPR portfolios. This licensing regime may inhibit innovation and development by excluding others from the industry, unless they pay large amounts for sub-licenses.</w:t>
      </w:r>
      <w:r w:rsidRPr="00CA463E">
        <w:rPr>
          <w:rStyle w:val="FootnoteReference"/>
          <w:rFonts w:ascii="Times New Roman" w:hAnsi="Times New Roman" w:cs="Times New Roman"/>
          <w:sz w:val="24"/>
          <w:szCs w:val="24"/>
        </w:rPr>
        <w:footnoteReference w:id="15"/>
      </w:r>
    </w:p>
    <w:p w14:paraId="7AC89104" w14:textId="77777777" w:rsidR="006A496F" w:rsidRPr="004F47D9" w:rsidRDefault="006A496F" w:rsidP="005F5C29">
      <w:pPr>
        <w:pStyle w:val="ListParagraph"/>
        <w:numPr>
          <w:ilvl w:val="0"/>
          <w:numId w:val="1"/>
        </w:numPr>
        <w:autoSpaceDE w:val="0"/>
        <w:autoSpaceDN w:val="0"/>
        <w:adjustRightInd w:val="0"/>
        <w:spacing w:before="240" w:after="0" w:line="360" w:lineRule="auto"/>
        <w:ind w:left="567" w:hanging="567"/>
        <w:contextualSpacing w:val="0"/>
        <w:jc w:val="both"/>
        <w:rPr>
          <w:rFonts w:ascii="Times New Roman" w:hAnsi="Times New Roman" w:cs="Times New Roman"/>
          <w:bCs/>
          <w:i/>
          <w:sz w:val="24"/>
          <w:szCs w:val="24"/>
        </w:rPr>
      </w:pPr>
      <w:r w:rsidRPr="004F47D9">
        <w:rPr>
          <w:rFonts w:ascii="Times New Roman" w:hAnsi="Times New Roman" w:cs="Times New Roman"/>
          <w:bCs/>
          <w:i/>
          <w:sz w:val="24"/>
          <w:szCs w:val="24"/>
        </w:rPr>
        <w:t>The patent system and legislation in South Africa and the US</w:t>
      </w:r>
    </w:p>
    <w:p w14:paraId="1F2DB75E" w14:textId="41329D7F" w:rsidR="006A496F" w:rsidRPr="00CA463E" w:rsidRDefault="006A496F" w:rsidP="005F5C29">
      <w:pPr>
        <w:autoSpaceDE w:val="0"/>
        <w:autoSpaceDN w:val="0"/>
        <w:adjustRightInd w:val="0"/>
        <w:spacing w:before="120" w:after="120" w:line="360" w:lineRule="auto"/>
        <w:jc w:val="both"/>
        <w:rPr>
          <w:rFonts w:ascii="Times New Roman" w:hAnsi="Times New Roman" w:cs="Times New Roman"/>
          <w:bCs/>
          <w:sz w:val="24"/>
          <w:szCs w:val="24"/>
        </w:rPr>
      </w:pPr>
      <w:r w:rsidRPr="009803A5">
        <w:rPr>
          <w:rFonts w:ascii="Times New Roman" w:hAnsi="Times New Roman" w:cs="Times New Roman"/>
          <w:sz w:val="24"/>
          <w:szCs w:val="24"/>
        </w:rPr>
        <w:t>The US Patent and Trademark Law Amendment Act,</w:t>
      </w:r>
      <w:r w:rsidRPr="00CA463E">
        <w:rPr>
          <w:rStyle w:val="FootnoteReference"/>
          <w:rFonts w:ascii="Times New Roman" w:hAnsi="Times New Roman" w:cs="Times New Roman"/>
          <w:sz w:val="24"/>
          <w:szCs w:val="24"/>
        </w:rPr>
        <w:footnoteReference w:id="16"/>
      </w:r>
      <w:r w:rsidRPr="00CA463E">
        <w:rPr>
          <w:rFonts w:ascii="Times New Roman" w:hAnsi="Times New Roman" w:cs="Times New Roman"/>
          <w:sz w:val="24"/>
          <w:szCs w:val="24"/>
        </w:rPr>
        <w:t xml:space="preserve"> commonly referred to as the Bayh-Dole Act (Bayh-Dole), </w:t>
      </w:r>
      <w:r w:rsidRPr="00CA463E">
        <w:rPr>
          <w:rFonts w:ascii="Times New Roman" w:eastAsia="Times New Roman" w:hAnsi="Times New Roman" w:cs="Times New Roman"/>
          <w:iCs/>
          <w:sz w:val="24"/>
          <w:szCs w:val="24"/>
        </w:rPr>
        <w:t xml:space="preserve">allows grant recipients to </w:t>
      </w:r>
      <w:r w:rsidRPr="004F47D9">
        <w:rPr>
          <w:rFonts w:ascii="Times New Roman" w:eastAsia="Times New Roman" w:hAnsi="Times New Roman" w:cs="Times New Roman"/>
          <w:iCs/>
          <w:sz w:val="24"/>
          <w:szCs w:val="24"/>
        </w:rPr>
        <w:t>patent government-funded inventions.</w:t>
      </w:r>
      <w:r w:rsidRPr="00CA463E">
        <w:rPr>
          <w:rStyle w:val="FootnoteReference"/>
          <w:rFonts w:ascii="Times New Roman" w:eastAsia="Times New Roman" w:hAnsi="Times New Roman" w:cs="Times New Roman"/>
          <w:iCs/>
          <w:sz w:val="24"/>
          <w:szCs w:val="24"/>
        </w:rPr>
        <w:footnoteReference w:id="17"/>
      </w:r>
      <w:r w:rsidRPr="00CA463E">
        <w:rPr>
          <w:rFonts w:ascii="Times New Roman" w:eastAsia="Times New Roman" w:hAnsi="Times New Roman" w:cs="Times New Roman"/>
          <w:iCs/>
          <w:sz w:val="24"/>
          <w:szCs w:val="24"/>
        </w:rPr>
        <w:t xml:space="preserve"> This deserves attention, especially in light of the US CRIS</w:t>
      </w:r>
      <w:r w:rsidRPr="004F47D9">
        <w:rPr>
          <w:rFonts w:ascii="Times New Roman" w:eastAsia="Times New Roman" w:hAnsi="Times New Roman" w:cs="Times New Roman"/>
          <w:iCs/>
          <w:sz w:val="24"/>
          <w:szCs w:val="24"/>
        </w:rPr>
        <w:t>PR patent dispute</w:t>
      </w:r>
      <w:r w:rsidR="00256725">
        <w:rPr>
          <w:rFonts w:ascii="Times New Roman" w:eastAsia="Times New Roman" w:hAnsi="Times New Roman" w:cs="Times New Roman"/>
          <w:iCs/>
          <w:sz w:val="24"/>
          <w:szCs w:val="24"/>
        </w:rPr>
        <w:t>,</w:t>
      </w:r>
      <w:r w:rsidRPr="004F47D9">
        <w:rPr>
          <w:rFonts w:ascii="Times New Roman" w:eastAsia="Times New Roman" w:hAnsi="Times New Roman" w:cs="Times New Roman"/>
          <w:iCs/>
          <w:sz w:val="24"/>
          <w:szCs w:val="24"/>
        </w:rPr>
        <w:t xml:space="preserve"> </w:t>
      </w:r>
      <w:r w:rsidR="00256725">
        <w:rPr>
          <w:rFonts w:ascii="Times New Roman" w:eastAsia="Times New Roman" w:hAnsi="Times New Roman" w:cs="Times New Roman"/>
          <w:iCs/>
          <w:sz w:val="24"/>
          <w:szCs w:val="24"/>
        </w:rPr>
        <w:t xml:space="preserve">as </w:t>
      </w:r>
      <w:r w:rsidRPr="004F47D9">
        <w:rPr>
          <w:rFonts w:ascii="Times New Roman" w:eastAsia="Times New Roman" w:hAnsi="Times New Roman" w:cs="Times New Roman"/>
          <w:iCs/>
          <w:sz w:val="24"/>
          <w:szCs w:val="24"/>
        </w:rPr>
        <w:t xml:space="preserve">the technologies developed by </w:t>
      </w:r>
      <w:r w:rsidR="006C071B">
        <w:rPr>
          <w:rFonts w:ascii="Times New Roman" w:eastAsia="Times New Roman" w:hAnsi="Times New Roman" w:cs="Times New Roman"/>
          <w:iCs/>
          <w:sz w:val="24"/>
          <w:szCs w:val="24"/>
        </w:rPr>
        <w:t xml:space="preserve">Broad and </w:t>
      </w:r>
      <w:r w:rsidRPr="004F47D9">
        <w:rPr>
          <w:rFonts w:ascii="Times New Roman" w:eastAsia="Times New Roman" w:hAnsi="Times New Roman" w:cs="Times New Roman"/>
          <w:iCs/>
          <w:sz w:val="24"/>
          <w:szCs w:val="24"/>
        </w:rPr>
        <w:t>UC are both federally-funded.</w:t>
      </w:r>
      <w:r w:rsidRPr="00CA463E">
        <w:rPr>
          <w:rStyle w:val="FootnoteReference"/>
          <w:rFonts w:ascii="Times New Roman" w:eastAsia="Times New Roman" w:hAnsi="Times New Roman" w:cs="Times New Roman"/>
          <w:iCs/>
          <w:sz w:val="24"/>
          <w:szCs w:val="24"/>
        </w:rPr>
        <w:footnoteReference w:id="18"/>
      </w:r>
      <w:r w:rsidRPr="00CA463E">
        <w:rPr>
          <w:rFonts w:ascii="Times New Roman" w:eastAsia="Times New Roman" w:hAnsi="Times New Roman" w:cs="Times New Roman"/>
          <w:iCs/>
          <w:sz w:val="24"/>
          <w:szCs w:val="24"/>
        </w:rPr>
        <w:t xml:space="preserve"> It has been questioned whether the privatisation of publicly-funded inventions, through patents and licensing, serves the public interest. The</w:t>
      </w:r>
      <w:r w:rsidRPr="004F47D9">
        <w:rPr>
          <w:rFonts w:ascii="Times New Roman" w:eastAsia="Times New Roman" w:hAnsi="Times New Roman" w:cs="Times New Roman"/>
          <w:iCs/>
          <w:sz w:val="24"/>
          <w:szCs w:val="24"/>
        </w:rPr>
        <w:t xml:space="preserve"> US CRISPR patent dispute seems to have diminished established scientific values by focusing on exclusivity. However, if these two institutions worked together, science could progress.</w:t>
      </w:r>
      <w:r w:rsidRPr="00CA463E">
        <w:rPr>
          <w:rStyle w:val="FootnoteReference"/>
          <w:rFonts w:ascii="Times New Roman" w:eastAsia="Times New Roman" w:hAnsi="Times New Roman" w:cs="Times New Roman"/>
          <w:iCs/>
          <w:sz w:val="24"/>
          <w:szCs w:val="24"/>
        </w:rPr>
        <w:footnoteReference w:id="19"/>
      </w:r>
      <w:r w:rsidRPr="00CA463E">
        <w:rPr>
          <w:rFonts w:ascii="Times New Roman" w:eastAsia="Times New Roman" w:hAnsi="Times New Roman" w:cs="Times New Roman"/>
          <w:iCs/>
          <w:sz w:val="24"/>
          <w:szCs w:val="24"/>
        </w:rPr>
        <w:t xml:space="preserve"> </w:t>
      </w:r>
      <w:r w:rsidRPr="00CA463E">
        <w:rPr>
          <w:rFonts w:ascii="Times New Roman" w:hAnsi="Times New Roman" w:cs="Times New Roman"/>
          <w:sz w:val="24"/>
          <w:szCs w:val="24"/>
        </w:rPr>
        <w:t>Due to the numerous CRISPR patents that exist internationally, it is i</w:t>
      </w:r>
      <w:r w:rsidRPr="004F47D9">
        <w:rPr>
          <w:rFonts w:ascii="Times New Roman" w:hAnsi="Times New Roman" w:cs="Times New Roman"/>
          <w:sz w:val="24"/>
          <w:szCs w:val="24"/>
        </w:rPr>
        <w:t>mportant to determine what mechanisms South Africa has at its disposal to prevent the excessive granting of patents</w:t>
      </w:r>
      <w:r w:rsidRPr="009803A5">
        <w:rPr>
          <w:rFonts w:ascii="Times New Roman" w:hAnsi="Times New Roman" w:cs="Times New Roman"/>
          <w:sz w:val="24"/>
          <w:szCs w:val="24"/>
        </w:rPr>
        <w:t>, which may cause the landscape to become saturated. One such mechanism</w:t>
      </w:r>
      <w:r w:rsidRPr="00CA463E">
        <w:rPr>
          <w:rFonts w:ascii="Times New Roman" w:hAnsi="Times New Roman" w:cs="Times New Roman"/>
          <w:bCs/>
          <w:sz w:val="24"/>
          <w:szCs w:val="24"/>
        </w:rPr>
        <w:t xml:space="preserve"> </w:t>
      </w:r>
      <w:r w:rsidRPr="00CA463E">
        <w:rPr>
          <w:rFonts w:ascii="Times New Roman" w:hAnsi="Times New Roman" w:cs="Times New Roman"/>
          <w:sz w:val="24"/>
          <w:szCs w:val="24"/>
        </w:rPr>
        <w:t xml:space="preserve">is the shift from a depository system to a search and examination system as per </w:t>
      </w:r>
      <w:r w:rsidRPr="00CA463E">
        <w:rPr>
          <w:rFonts w:ascii="Times New Roman" w:hAnsi="Times New Roman" w:cs="Times New Roman"/>
          <w:bCs/>
          <w:sz w:val="24"/>
          <w:szCs w:val="24"/>
        </w:rPr>
        <w:t>the Intellectual Property Policy of the Republic of South Africa (IP Policy).</w:t>
      </w:r>
      <w:r w:rsidRPr="00CA463E">
        <w:rPr>
          <w:rStyle w:val="FootnoteReference"/>
          <w:rFonts w:ascii="Times New Roman" w:hAnsi="Times New Roman" w:cs="Times New Roman"/>
          <w:bCs/>
          <w:sz w:val="24"/>
          <w:szCs w:val="24"/>
        </w:rPr>
        <w:footnoteReference w:id="20"/>
      </w:r>
      <w:r w:rsidRPr="00CA463E">
        <w:rPr>
          <w:rFonts w:ascii="Times New Roman" w:hAnsi="Times New Roman" w:cs="Times New Roman"/>
          <w:bCs/>
          <w:sz w:val="24"/>
          <w:szCs w:val="24"/>
        </w:rPr>
        <w:t xml:space="preserve"> </w:t>
      </w:r>
    </w:p>
    <w:p w14:paraId="37E04ED1" w14:textId="008E6C47" w:rsidR="006A496F" w:rsidRPr="004F47D9" w:rsidRDefault="006A496F" w:rsidP="005F5C29">
      <w:pPr>
        <w:autoSpaceDE w:val="0"/>
        <w:autoSpaceDN w:val="0"/>
        <w:adjustRightInd w:val="0"/>
        <w:spacing w:before="120" w:after="120" w:line="360" w:lineRule="auto"/>
        <w:ind w:firstLine="567"/>
        <w:jc w:val="both"/>
        <w:rPr>
          <w:rFonts w:ascii="Times New Roman" w:hAnsi="Times New Roman" w:cs="Times New Roman"/>
          <w:sz w:val="24"/>
          <w:szCs w:val="24"/>
          <w:highlight w:val="cyan"/>
        </w:rPr>
      </w:pPr>
      <w:r w:rsidRPr="00CA463E">
        <w:rPr>
          <w:rFonts w:ascii="Times New Roman" w:hAnsi="Times New Roman" w:cs="Times New Roman"/>
          <w:bCs/>
          <w:sz w:val="24"/>
          <w:szCs w:val="24"/>
        </w:rPr>
        <w:t>The government suggests that a sturdier framework, including the introduction of substantive search and examination (SSE) procedures and patent opposition proceeding</w:t>
      </w:r>
      <w:r w:rsidRPr="004F47D9">
        <w:rPr>
          <w:rFonts w:ascii="Times New Roman" w:hAnsi="Times New Roman" w:cs="Times New Roman"/>
          <w:bCs/>
          <w:sz w:val="24"/>
          <w:szCs w:val="24"/>
        </w:rPr>
        <w:t xml:space="preserve">s, will </w:t>
      </w:r>
      <w:r w:rsidRPr="004F47D9">
        <w:rPr>
          <w:rFonts w:ascii="Times New Roman" w:hAnsi="Times New Roman" w:cs="Times New Roman"/>
          <w:bCs/>
          <w:sz w:val="24"/>
          <w:szCs w:val="24"/>
        </w:rPr>
        <w:lastRenderedPageBreak/>
        <w:t>ensure that certain goals are met, including access to public health.</w:t>
      </w:r>
      <w:r w:rsidRPr="00CA463E">
        <w:rPr>
          <w:rStyle w:val="FootnoteReference"/>
          <w:rFonts w:ascii="Times New Roman" w:hAnsi="Times New Roman" w:cs="Times New Roman"/>
          <w:bCs/>
          <w:sz w:val="24"/>
          <w:szCs w:val="24"/>
        </w:rPr>
        <w:footnoteReference w:id="21"/>
      </w:r>
      <w:r w:rsidRPr="00CA463E">
        <w:rPr>
          <w:rFonts w:ascii="Times New Roman" w:hAnsi="Times New Roman" w:cs="Times New Roman"/>
          <w:bCs/>
          <w:sz w:val="24"/>
          <w:szCs w:val="24"/>
        </w:rPr>
        <w:t xml:space="preserve"> Although the Patents Act 57 of 1978 (Patents Act) makes provision for such proceedings, these have not been implemented due to a lack of infrastructure and no clear guidance as </w:t>
      </w:r>
      <w:r w:rsidRPr="004F47D9">
        <w:rPr>
          <w:rFonts w:ascii="Times New Roman" w:hAnsi="Times New Roman" w:cs="Times New Roman"/>
          <w:bCs/>
          <w:sz w:val="24"/>
          <w:szCs w:val="24"/>
        </w:rPr>
        <w:t>to its operation.</w:t>
      </w:r>
      <w:r w:rsidR="0034636A">
        <w:rPr>
          <w:rStyle w:val="FootnoteReference"/>
          <w:rFonts w:ascii="Times New Roman" w:hAnsi="Times New Roman" w:cs="Times New Roman"/>
          <w:bCs/>
          <w:sz w:val="24"/>
          <w:szCs w:val="24"/>
        </w:rPr>
        <w:footnoteReference w:id="22"/>
      </w:r>
      <w:r w:rsidRPr="004F47D9">
        <w:rPr>
          <w:rFonts w:ascii="Times New Roman" w:hAnsi="Times New Roman" w:cs="Times New Roman"/>
          <w:bCs/>
          <w:sz w:val="24"/>
          <w:szCs w:val="24"/>
        </w:rPr>
        <w:t xml:space="preserve"> </w:t>
      </w:r>
    </w:p>
    <w:p w14:paraId="333C6E36" w14:textId="4521B9FC" w:rsidR="006A496F" w:rsidRPr="00CA463E" w:rsidRDefault="006A496F" w:rsidP="005F5C29">
      <w:pPr>
        <w:autoSpaceDE w:val="0"/>
        <w:autoSpaceDN w:val="0"/>
        <w:adjustRightInd w:val="0"/>
        <w:spacing w:before="120" w:after="120" w:line="360" w:lineRule="auto"/>
        <w:ind w:firstLine="567"/>
        <w:jc w:val="both"/>
        <w:rPr>
          <w:rFonts w:ascii="Times New Roman" w:hAnsi="Times New Roman" w:cs="Times New Roman"/>
          <w:bCs/>
          <w:sz w:val="24"/>
          <w:szCs w:val="24"/>
        </w:rPr>
      </w:pPr>
      <w:r w:rsidRPr="009803A5">
        <w:rPr>
          <w:rFonts w:ascii="Times New Roman" w:hAnsi="Times New Roman" w:cs="Times New Roman"/>
          <w:bCs/>
          <w:sz w:val="24"/>
          <w:szCs w:val="24"/>
        </w:rPr>
        <w:t xml:space="preserve">In this </w:t>
      </w:r>
      <w:r w:rsidR="00380C31" w:rsidRPr="009803A5">
        <w:rPr>
          <w:rFonts w:ascii="Times New Roman" w:hAnsi="Times New Roman" w:cs="Times New Roman"/>
          <w:bCs/>
          <w:sz w:val="24"/>
          <w:szCs w:val="24"/>
        </w:rPr>
        <w:t>dissertation</w:t>
      </w:r>
      <w:r w:rsidRPr="00CA463E">
        <w:rPr>
          <w:rFonts w:ascii="Times New Roman" w:hAnsi="Times New Roman" w:cs="Times New Roman"/>
          <w:bCs/>
          <w:sz w:val="24"/>
          <w:szCs w:val="24"/>
        </w:rPr>
        <w:t xml:space="preserve">, the Patents Act and its various regulations, as well as the IP Policy, will be examined, and recommendations made that consider the public interest. </w:t>
      </w:r>
    </w:p>
    <w:p w14:paraId="73962E4C"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V</w:t>
      </w:r>
      <w:r w:rsidRPr="00CA463E">
        <w:rPr>
          <w:rFonts w:ascii="Times New Roman" w:eastAsia="Times New Roman" w:hAnsi="Times New Roman" w:cs="Times New Roman"/>
          <w:sz w:val="24"/>
          <w:szCs w:val="24"/>
        </w:rPr>
        <w:tab/>
        <w:t>RESEARCH DESIGN AND METHODS</w:t>
      </w:r>
    </w:p>
    <w:p w14:paraId="0574887C" w14:textId="4DD0DDF0" w:rsidR="006A496F" w:rsidRPr="00CA463E" w:rsidRDefault="006A496F" w:rsidP="005F5C29">
      <w:pPr>
        <w:spacing w:before="120" w:after="120" w:line="360" w:lineRule="auto"/>
        <w:jc w:val="both"/>
        <w:rPr>
          <w:rFonts w:ascii="Times New Roman" w:hAnsi="Times New Roman" w:cs="Times New Roman"/>
          <w:sz w:val="24"/>
          <w:szCs w:val="24"/>
        </w:rPr>
      </w:pPr>
      <w:r w:rsidRPr="00CA463E">
        <w:rPr>
          <w:rFonts w:ascii="Times New Roman" w:eastAsia="Times New Roman" w:hAnsi="Times New Roman" w:cs="Times New Roman"/>
          <w:sz w:val="24"/>
          <w:szCs w:val="24"/>
        </w:rPr>
        <w:t xml:space="preserve">This </w:t>
      </w:r>
      <w:r w:rsidR="00380C31" w:rsidRPr="00CA463E">
        <w:rPr>
          <w:rFonts w:ascii="Times New Roman" w:eastAsia="Times New Roman" w:hAnsi="Times New Roman" w:cs="Times New Roman"/>
          <w:sz w:val="24"/>
          <w:szCs w:val="24"/>
        </w:rPr>
        <w:t>dissertation</w:t>
      </w:r>
      <w:r w:rsidRPr="00CA463E">
        <w:rPr>
          <w:rFonts w:ascii="Times New Roman" w:eastAsia="Times New Roman" w:hAnsi="Times New Roman" w:cs="Times New Roman"/>
          <w:sz w:val="24"/>
          <w:szCs w:val="24"/>
        </w:rPr>
        <w:t xml:space="preserve"> centres on desktop research of primary and secondary sources. Primary sources include, but are not limited to, international treaties and agreements; various national</w:t>
      </w:r>
      <w:r w:rsidR="008B26D2">
        <w:rPr>
          <w:rFonts w:ascii="Times New Roman" w:eastAsia="Times New Roman" w:hAnsi="Times New Roman" w:cs="Times New Roman"/>
          <w:sz w:val="24"/>
          <w:szCs w:val="24"/>
        </w:rPr>
        <w:t>, foreign</w:t>
      </w:r>
      <w:r w:rsidR="00256725">
        <w:rPr>
          <w:rFonts w:ascii="Times New Roman" w:eastAsia="Times New Roman" w:hAnsi="Times New Roman" w:cs="Times New Roman"/>
          <w:sz w:val="24"/>
          <w:szCs w:val="24"/>
        </w:rPr>
        <w:t>,</w:t>
      </w:r>
      <w:r w:rsidR="008B26D2">
        <w:rPr>
          <w:rFonts w:ascii="Times New Roman" w:eastAsia="Times New Roman" w:hAnsi="Times New Roman" w:cs="Times New Roman"/>
          <w:sz w:val="24"/>
          <w:szCs w:val="24"/>
        </w:rPr>
        <w:t xml:space="preserve"> </w:t>
      </w:r>
      <w:r w:rsidRPr="00CA463E">
        <w:rPr>
          <w:rFonts w:ascii="Times New Roman" w:eastAsia="Times New Roman" w:hAnsi="Times New Roman" w:cs="Times New Roman"/>
          <w:sz w:val="24"/>
          <w:szCs w:val="24"/>
        </w:rPr>
        <w:t>and international statutes; case law (including national and foreign judgments); national policies, strategies, and guidelines; patent literature in the public domain</w:t>
      </w:r>
      <w:r w:rsidR="00256725">
        <w:rPr>
          <w:rFonts w:ascii="Times New Roman" w:eastAsia="Times New Roman" w:hAnsi="Times New Roman" w:cs="Times New Roman"/>
          <w:sz w:val="24"/>
          <w:szCs w:val="24"/>
        </w:rPr>
        <w:t xml:space="preserve">, including </w:t>
      </w:r>
      <w:r w:rsidRPr="00CA463E">
        <w:rPr>
          <w:rFonts w:ascii="Times New Roman" w:eastAsia="Times New Roman" w:hAnsi="Times New Roman" w:cs="Times New Roman"/>
          <w:sz w:val="24"/>
          <w:szCs w:val="24"/>
        </w:rPr>
        <w:t>examiner</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 xml:space="preserve">s comments; and patent databases.   </w:t>
      </w:r>
    </w:p>
    <w:p w14:paraId="62A4B0BF" w14:textId="6B01A42F"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Secondary sources predominantly include scientific and legal academic textbooks and journal articles; internet sources and articles; online magazine articles; interviews, presentations, and panel discussions; news reports; expert opinions on various topics; articles and columns; reports; and commentary on legislation and cases.</w:t>
      </w:r>
    </w:p>
    <w:p w14:paraId="631D75F6"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7C4351C1"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3DA44ED3"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6370DC47"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7BBF71A5"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7A77CFAF"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61675971" w14:textId="77777777" w:rsidR="006A496F" w:rsidRPr="00CA463E" w:rsidRDefault="006A496F">
      <w:pPr>
        <w:spacing w:after="0" w:line="360" w:lineRule="auto"/>
        <w:jc w:val="both"/>
        <w:rPr>
          <w:rFonts w:ascii="Times New Roman" w:eastAsia="Times New Roman" w:hAnsi="Times New Roman" w:cs="Times New Roman"/>
          <w:sz w:val="24"/>
          <w:szCs w:val="24"/>
        </w:rPr>
      </w:pPr>
    </w:p>
    <w:p w14:paraId="323B13DF" w14:textId="77777777" w:rsidR="00F2673B" w:rsidRPr="001165A9" w:rsidRDefault="00F2673B" w:rsidP="001A6647">
      <w:pPr>
        <w:rPr>
          <w:rFonts w:ascii="Times New Roman" w:eastAsia="Times New Roman" w:hAnsi="Times New Roman" w:cs="Times New Roman"/>
          <w:sz w:val="32"/>
          <w:szCs w:val="24"/>
        </w:rPr>
        <w:sectPr w:rsidR="00F2673B" w:rsidRPr="001165A9" w:rsidSect="007E1A0F">
          <w:footnotePr>
            <w:numRestart w:val="eachSect"/>
          </w:footnotePr>
          <w:pgSz w:w="11906" w:h="16838"/>
          <w:pgMar w:top="1440" w:right="1440" w:bottom="1440" w:left="1440" w:header="708" w:footer="708" w:gutter="0"/>
          <w:cols w:space="708"/>
          <w:docGrid w:linePitch="360"/>
        </w:sectPr>
      </w:pPr>
    </w:p>
    <w:p w14:paraId="13DD0834" w14:textId="69E68E5E" w:rsidR="006A496F" w:rsidRPr="00C53E77" w:rsidRDefault="006A496F">
      <w:pPr>
        <w:spacing w:after="0" w:line="360" w:lineRule="auto"/>
        <w:jc w:val="right"/>
        <w:rPr>
          <w:rFonts w:ascii="Times New Roman" w:eastAsia="Times New Roman" w:hAnsi="Times New Roman" w:cs="Times New Roman"/>
          <w:b/>
          <w:i/>
          <w:sz w:val="32"/>
          <w:szCs w:val="24"/>
        </w:rPr>
      </w:pPr>
      <w:r w:rsidRPr="00C53E77">
        <w:rPr>
          <w:rFonts w:ascii="Times New Roman" w:eastAsia="Times New Roman" w:hAnsi="Times New Roman" w:cs="Times New Roman"/>
          <w:b/>
          <w:i/>
          <w:sz w:val="32"/>
          <w:szCs w:val="24"/>
        </w:rPr>
        <w:lastRenderedPageBreak/>
        <w:t xml:space="preserve">CHAPTER 2 </w:t>
      </w:r>
    </w:p>
    <w:p w14:paraId="21906911" w14:textId="77777777" w:rsidR="006A496F" w:rsidRPr="00C53E77" w:rsidRDefault="006A496F">
      <w:pPr>
        <w:spacing w:after="0" w:line="360" w:lineRule="auto"/>
        <w:jc w:val="right"/>
        <w:rPr>
          <w:rFonts w:ascii="Times New Roman" w:eastAsia="Times New Roman" w:hAnsi="Times New Roman" w:cs="Times New Roman"/>
          <w:i/>
          <w:sz w:val="32"/>
          <w:szCs w:val="24"/>
        </w:rPr>
      </w:pPr>
      <w:r w:rsidRPr="00C53E77">
        <w:rPr>
          <w:rFonts w:ascii="Times New Roman" w:eastAsia="Times New Roman" w:hAnsi="Times New Roman" w:cs="Times New Roman"/>
          <w:i/>
          <w:sz w:val="32"/>
          <w:szCs w:val="24"/>
        </w:rPr>
        <w:t>THE CONTEMPORARY CRISPR PATENT LANDSCAPE</w:t>
      </w:r>
    </w:p>
    <w:p w14:paraId="03D136BF"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I</w:t>
      </w:r>
      <w:r w:rsidRPr="00CA463E">
        <w:rPr>
          <w:rFonts w:ascii="Times New Roman" w:eastAsia="Times New Roman" w:hAnsi="Times New Roman" w:cs="Times New Roman"/>
          <w:sz w:val="24"/>
          <w:szCs w:val="24"/>
        </w:rPr>
        <w:tab/>
        <w:t>INTRODUCTION</w:t>
      </w:r>
    </w:p>
    <w:p w14:paraId="59C5FCB9" w14:textId="39049F34"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The CRISPR patent dispute in the US has influenced the patent landscape, specifically in terms of international </w:t>
      </w:r>
      <w:r w:rsidRPr="00CA463E">
        <w:rPr>
          <w:rFonts w:ascii="Times New Roman" w:hAnsi="Times New Roman" w:cs="Times New Roman"/>
          <w:sz w:val="24"/>
          <w:szCs w:val="24"/>
        </w:rPr>
        <w:t>health-related research and innovation</w:t>
      </w:r>
      <w:r w:rsidRPr="00CA463E">
        <w:rPr>
          <w:rFonts w:ascii="Times New Roman" w:eastAsia="Times New Roman" w:hAnsi="Times New Roman" w:cs="Times New Roman"/>
          <w:sz w:val="24"/>
          <w:szCs w:val="24"/>
        </w:rPr>
        <w:t xml:space="preserve">. Additionally, it brought to light various issues </w:t>
      </w:r>
      <w:r w:rsidR="00256725">
        <w:rPr>
          <w:rFonts w:ascii="Times New Roman" w:eastAsia="Times New Roman" w:hAnsi="Times New Roman" w:cs="Times New Roman"/>
          <w:sz w:val="24"/>
          <w:szCs w:val="24"/>
        </w:rPr>
        <w:t xml:space="preserve">relating to </w:t>
      </w:r>
      <w:r w:rsidRPr="00CA463E">
        <w:rPr>
          <w:rFonts w:ascii="Times New Roman" w:eastAsia="Times New Roman" w:hAnsi="Times New Roman" w:cs="Times New Roman"/>
          <w:sz w:val="24"/>
          <w:szCs w:val="24"/>
        </w:rPr>
        <w:t xml:space="preserve">the patenting of nascent biotechnologies. Understanding the history of this dispute and its resolution is important in the South African context as the country is in the process of reforming its patent laws, policy, and infrastructure. </w:t>
      </w:r>
    </w:p>
    <w:p w14:paraId="2BDA6CFD"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II</w:t>
      </w:r>
      <w:r w:rsidRPr="00CA463E">
        <w:rPr>
          <w:rFonts w:ascii="Times New Roman" w:eastAsia="Times New Roman" w:hAnsi="Times New Roman" w:cs="Times New Roman"/>
          <w:sz w:val="24"/>
          <w:szCs w:val="24"/>
        </w:rPr>
        <w:tab/>
        <w:t>OVERVIEW</w:t>
      </w:r>
    </w:p>
    <w:p w14:paraId="45F8C643" w14:textId="1CE90395" w:rsidR="006A496F" w:rsidRPr="00CA463E" w:rsidRDefault="006A496F" w:rsidP="00C97B4A">
      <w:pPr>
        <w:spacing w:before="120" w:after="120" w:line="360" w:lineRule="auto"/>
        <w:jc w:val="both"/>
        <w:rPr>
          <w:rFonts w:ascii="Times New Roman" w:eastAsia="Times New Roman" w:hAnsi="Times New Roman" w:cs="Times New Roman"/>
          <w:sz w:val="24"/>
          <w:szCs w:val="24"/>
        </w:rPr>
      </w:pPr>
      <w:r w:rsidRPr="00CA463E">
        <w:rPr>
          <w:rFonts w:ascii="Times New Roman" w:hAnsi="Times New Roman" w:cs="Times New Roman"/>
          <w:sz w:val="24"/>
          <w:szCs w:val="24"/>
        </w:rPr>
        <w:t xml:space="preserve">This Chapter aims to inform policy development that furthers the public interest, and highlights concerns regarding patents in health-related research globally, as well as in the South African context. I begin with an </w:t>
      </w:r>
      <w:r w:rsidRPr="00CA463E">
        <w:rPr>
          <w:rFonts w:ascii="Times New Roman" w:eastAsia="Times New Roman" w:hAnsi="Times New Roman" w:cs="Times New Roman"/>
          <w:sz w:val="24"/>
          <w:szCs w:val="24"/>
        </w:rPr>
        <w:t xml:space="preserve">overview of the ongoing CRISPR patent dispute in the </w:t>
      </w:r>
      <w:r w:rsidRPr="001165A9">
        <w:rPr>
          <w:rFonts w:ascii="Times New Roman" w:eastAsia="Times New Roman" w:hAnsi="Times New Roman" w:cs="Times New Roman"/>
          <w:sz w:val="24"/>
          <w:szCs w:val="24"/>
        </w:rPr>
        <w:t xml:space="preserve">US </w:t>
      </w:r>
      <w:r w:rsidR="000F39B1" w:rsidRPr="001165A9">
        <w:rPr>
          <w:rFonts w:ascii="Times New Roman" w:eastAsia="Times New Roman" w:hAnsi="Times New Roman" w:cs="Times New Roman"/>
          <w:sz w:val="24"/>
          <w:szCs w:val="24"/>
        </w:rPr>
        <w:t>as</w:t>
      </w:r>
      <w:r w:rsidRPr="001165A9">
        <w:rPr>
          <w:rFonts w:ascii="Times New Roman" w:eastAsia="Times New Roman" w:hAnsi="Times New Roman" w:cs="Times New Roman"/>
          <w:sz w:val="24"/>
          <w:szCs w:val="24"/>
        </w:rPr>
        <w:t xml:space="preserve"> </w:t>
      </w:r>
      <w:r w:rsidR="00C97B4A">
        <w:rPr>
          <w:rFonts w:ascii="Times New Roman" w:eastAsia="Times New Roman" w:hAnsi="Times New Roman" w:cs="Times New Roman"/>
          <w:sz w:val="24"/>
          <w:szCs w:val="24"/>
        </w:rPr>
        <w:t xml:space="preserve">it </w:t>
      </w:r>
      <w:r w:rsidR="00830B36" w:rsidRPr="001165A9">
        <w:rPr>
          <w:rFonts w:ascii="Times New Roman" w:eastAsia="Times New Roman" w:hAnsi="Times New Roman" w:cs="Times New Roman"/>
          <w:sz w:val="24"/>
          <w:szCs w:val="24"/>
        </w:rPr>
        <w:t>concerns</w:t>
      </w:r>
      <w:r w:rsidR="000F39B1" w:rsidRPr="001165A9">
        <w:rPr>
          <w:rFonts w:ascii="Times New Roman" w:eastAsia="Times New Roman" w:hAnsi="Times New Roman" w:cs="Times New Roman"/>
          <w:sz w:val="24"/>
          <w:szCs w:val="24"/>
        </w:rPr>
        <w:t xml:space="preserve"> the two largest controllers of the technology, from which</w:t>
      </w:r>
      <w:r w:rsidR="00830B36" w:rsidRPr="001165A9">
        <w:rPr>
          <w:rFonts w:ascii="Times New Roman" w:eastAsia="Times New Roman" w:hAnsi="Times New Roman" w:cs="Times New Roman"/>
          <w:sz w:val="24"/>
          <w:szCs w:val="24"/>
        </w:rPr>
        <w:t xml:space="preserve"> </w:t>
      </w:r>
      <w:r w:rsidR="000F39B1" w:rsidRPr="001165A9">
        <w:rPr>
          <w:rFonts w:ascii="Times New Roman" w:eastAsia="Times New Roman" w:hAnsi="Times New Roman" w:cs="Times New Roman"/>
          <w:sz w:val="24"/>
          <w:szCs w:val="24"/>
        </w:rPr>
        <w:t xml:space="preserve">all other CRISPR </w:t>
      </w:r>
      <w:r w:rsidR="00830B36" w:rsidRPr="001165A9">
        <w:rPr>
          <w:rFonts w:ascii="Times New Roman" w:eastAsia="Times New Roman" w:hAnsi="Times New Roman" w:cs="Times New Roman"/>
          <w:sz w:val="24"/>
          <w:szCs w:val="24"/>
        </w:rPr>
        <w:t>developers</w:t>
      </w:r>
      <w:r w:rsidR="000F39B1" w:rsidRPr="001165A9">
        <w:rPr>
          <w:rFonts w:ascii="Times New Roman" w:eastAsia="Times New Roman" w:hAnsi="Times New Roman" w:cs="Times New Roman"/>
          <w:sz w:val="24"/>
          <w:szCs w:val="24"/>
        </w:rPr>
        <w:t xml:space="preserve"> will need to</w:t>
      </w:r>
      <w:r w:rsidR="00830B36" w:rsidRPr="001165A9">
        <w:rPr>
          <w:rFonts w:ascii="Times New Roman" w:eastAsia="Times New Roman" w:hAnsi="Times New Roman" w:cs="Times New Roman"/>
          <w:sz w:val="24"/>
          <w:szCs w:val="24"/>
        </w:rPr>
        <w:t xml:space="preserve"> obtain licenses – including South African ones. </w:t>
      </w:r>
      <w:r w:rsidRPr="00CA463E">
        <w:rPr>
          <w:rFonts w:ascii="Times New Roman" w:eastAsia="Times New Roman" w:hAnsi="Times New Roman" w:cs="Times New Roman"/>
          <w:sz w:val="24"/>
          <w:szCs w:val="24"/>
        </w:rPr>
        <w:t>The</w:t>
      </w:r>
      <w:r w:rsidRPr="004F47D9">
        <w:rPr>
          <w:rFonts w:ascii="Times New Roman" w:eastAsia="Times New Roman" w:hAnsi="Times New Roman" w:cs="Times New Roman"/>
          <w:sz w:val="24"/>
          <w:szCs w:val="24"/>
        </w:rPr>
        <w:t xml:space="preserve"> current CRISPR patent landscape in the US and Europe is reviewe</w:t>
      </w:r>
      <w:r w:rsidRPr="009803A5">
        <w:rPr>
          <w:rFonts w:ascii="Times New Roman" w:eastAsia="Times New Roman" w:hAnsi="Times New Roman" w:cs="Times New Roman"/>
          <w:sz w:val="24"/>
          <w:szCs w:val="24"/>
        </w:rPr>
        <w:t>d,</w:t>
      </w:r>
      <w:r w:rsidR="00830B36" w:rsidRPr="009803A5">
        <w:rPr>
          <w:rFonts w:ascii="Times New Roman" w:eastAsia="Times New Roman" w:hAnsi="Times New Roman" w:cs="Times New Roman"/>
          <w:sz w:val="24"/>
          <w:szCs w:val="24"/>
        </w:rPr>
        <w:t xml:space="preserve"> </w:t>
      </w:r>
      <w:r w:rsidR="00510259" w:rsidRPr="009803A5">
        <w:rPr>
          <w:rFonts w:ascii="Times New Roman" w:eastAsia="Times New Roman" w:hAnsi="Times New Roman" w:cs="Times New Roman"/>
          <w:sz w:val="24"/>
          <w:szCs w:val="24"/>
        </w:rPr>
        <w:t xml:space="preserve">and </w:t>
      </w:r>
      <w:r w:rsidR="00830B36" w:rsidRPr="00CA463E">
        <w:rPr>
          <w:rFonts w:ascii="Times New Roman" w:eastAsia="Times New Roman" w:hAnsi="Times New Roman" w:cs="Times New Roman"/>
          <w:sz w:val="24"/>
          <w:szCs w:val="24"/>
        </w:rPr>
        <w:t xml:space="preserve">shows that </w:t>
      </w:r>
      <w:r w:rsidR="00C97B4A">
        <w:rPr>
          <w:rFonts w:ascii="Times New Roman" w:eastAsia="Times New Roman" w:hAnsi="Times New Roman" w:cs="Times New Roman"/>
          <w:sz w:val="24"/>
          <w:szCs w:val="24"/>
        </w:rPr>
        <w:t xml:space="preserve">this </w:t>
      </w:r>
      <w:r w:rsidR="00830B36" w:rsidRPr="00CA463E">
        <w:rPr>
          <w:rFonts w:ascii="Times New Roman" w:eastAsia="Times New Roman" w:hAnsi="Times New Roman" w:cs="Times New Roman"/>
          <w:sz w:val="24"/>
          <w:szCs w:val="24"/>
        </w:rPr>
        <w:t xml:space="preserve">landscape is both increasingly complex and uncertain. To understand why </w:t>
      </w:r>
      <w:r w:rsidR="00510259" w:rsidRPr="00CA463E">
        <w:rPr>
          <w:rFonts w:ascii="Times New Roman" w:eastAsia="Times New Roman" w:hAnsi="Times New Roman" w:cs="Times New Roman"/>
          <w:sz w:val="24"/>
          <w:szCs w:val="24"/>
        </w:rPr>
        <w:t xml:space="preserve">this is the case </w:t>
      </w:r>
      <w:r w:rsidR="00830B36" w:rsidRPr="00CA463E">
        <w:rPr>
          <w:rFonts w:ascii="Times New Roman" w:eastAsia="Times New Roman" w:hAnsi="Times New Roman" w:cs="Times New Roman"/>
          <w:sz w:val="24"/>
          <w:szCs w:val="24"/>
        </w:rPr>
        <w:t>in the US, I</w:t>
      </w:r>
      <w:r w:rsidRPr="00CA463E">
        <w:rPr>
          <w:rFonts w:ascii="Times New Roman" w:eastAsia="Times New Roman" w:hAnsi="Times New Roman" w:cs="Times New Roman"/>
          <w:sz w:val="24"/>
          <w:szCs w:val="24"/>
        </w:rPr>
        <w:t xml:space="preserve"> analys</w:t>
      </w:r>
      <w:r w:rsidR="00830B36" w:rsidRPr="00CA463E">
        <w:rPr>
          <w:rFonts w:ascii="Times New Roman" w:eastAsia="Times New Roman" w:hAnsi="Times New Roman" w:cs="Times New Roman"/>
          <w:sz w:val="24"/>
          <w:szCs w:val="24"/>
        </w:rPr>
        <w:t>e</w:t>
      </w:r>
      <w:r w:rsidRPr="00CA463E">
        <w:rPr>
          <w:rFonts w:ascii="Times New Roman" w:eastAsia="Times New Roman" w:hAnsi="Times New Roman" w:cs="Times New Roman"/>
          <w:sz w:val="24"/>
          <w:szCs w:val="24"/>
        </w:rPr>
        <w:t xml:space="preserve"> the legislative framework governing patents</w:t>
      </w:r>
      <w:r w:rsidR="00C97B4A">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 xml:space="preserve"> </w:t>
      </w:r>
      <w:r w:rsidR="00830B36" w:rsidRPr="00CA463E">
        <w:rPr>
          <w:rFonts w:ascii="Times New Roman" w:eastAsia="Times New Roman" w:hAnsi="Times New Roman" w:cs="Times New Roman"/>
          <w:sz w:val="24"/>
          <w:szCs w:val="24"/>
        </w:rPr>
        <w:t>which reveals broader issues of patenting publicly</w:t>
      </w:r>
      <w:r w:rsidR="00510259" w:rsidRPr="00CA463E">
        <w:rPr>
          <w:rFonts w:ascii="Times New Roman" w:eastAsia="Times New Roman" w:hAnsi="Times New Roman" w:cs="Times New Roman"/>
          <w:sz w:val="24"/>
          <w:szCs w:val="24"/>
        </w:rPr>
        <w:t>-</w:t>
      </w:r>
      <w:r w:rsidR="00830B36" w:rsidRPr="00CA463E">
        <w:rPr>
          <w:rFonts w:ascii="Times New Roman" w:eastAsia="Times New Roman" w:hAnsi="Times New Roman" w:cs="Times New Roman"/>
          <w:sz w:val="24"/>
          <w:szCs w:val="24"/>
        </w:rPr>
        <w:t>funded inventions. I question whether this commercial system serves the public</w:t>
      </w:r>
      <w:r w:rsidR="00510259" w:rsidRPr="00CA463E">
        <w:rPr>
          <w:rFonts w:ascii="Times New Roman" w:eastAsia="Times New Roman" w:hAnsi="Times New Roman" w:cs="Times New Roman"/>
          <w:sz w:val="24"/>
          <w:szCs w:val="24"/>
        </w:rPr>
        <w:t xml:space="preserve"> interest</w:t>
      </w:r>
      <w:r w:rsidRPr="00CA463E">
        <w:rPr>
          <w:rFonts w:ascii="Times New Roman" w:eastAsia="Times New Roman" w:hAnsi="Times New Roman" w:cs="Times New Roman"/>
          <w:sz w:val="24"/>
          <w:szCs w:val="24"/>
        </w:rPr>
        <w:t xml:space="preserve">. Thereafter, </w:t>
      </w:r>
      <w:r w:rsidR="00830B36" w:rsidRPr="00EB01F4">
        <w:rPr>
          <w:rFonts w:ascii="Times New Roman" w:eastAsia="Times New Roman" w:hAnsi="Times New Roman" w:cs="Times New Roman"/>
          <w:sz w:val="24"/>
          <w:szCs w:val="24"/>
        </w:rPr>
        <w:t xml:space="preserve">I </w:t>
      </w:r>
      <w:r w:rsidR="00510259" w:rsidRPr="00CA463E">
        <w:rPr>
          <w:rFonts w:ascii="Times New Roman" w:eastAsia="Times New Roman" w:hAnsi="Times New Roman" w:cs="Times New Roman"/>
          <w:sz w:val="24"/>
          <w:szCs w:val="24"/>
        </w:rPr>
        <w:t xml:space="preserve">conduct </w:t>
      </w:r>
      <w:r w:rsidR="00830B36" w:rsidRPr="00EB01F4">
        <w:rPr>
          <w:rFonts w:ascii="Times New Roman" w:eastAsia="Times New Roman" w:hAnsi="Times New Roman" w:cs="Times New Roman"/>
          <w:sz w:val="24"/>
          <w:szCs w:val="24"/>
        </w:rPr>
        <w:t>a CRISPR patent landscaping search to ascertain whether the situation is as complex in S</w:t>
      </w:r>
      <w:r w:rsidR="00510259" w:rsidRPr="00CA463E">
        <w:rPr>
          <w:rFonts w:ascii="Times New Roman" w:eastAsia="Times New Roman" w:hAnsi="Times New Roman" w:cs="Times New Roman"/>
          <w:sz w:val="24"/>
          <w:szCs w:val="24"/>
        </w:rPr>
        <w:t xml:space="preserve">outh </w:t>
      </w:r>
      <w:r w:rsidR="00830B36" w:rsidRPr="00EB01F4">
        <w:rPr>
          <w:rFonts w:ascii="Times New Roman" w:eastAsia="Times New Roman" w:hAnsi="Times New Roman" w:cs="Times New Roman"/>
          <w:sz w:val="24"/>
          <w:szCs w:val="24"/>
        </w:rPr>
        <w:t>A</w:t>
      </w:r>
      <w:r w:rsidR="00510259" w:rsidRPr="00CA463E">
        <w:rPr>
          <w:rFonts w:ascii="Times New Roman" w:eastAsia="Times New Roman" w:hAnsi="Times New Roman" w:cs="Times New Roman"/>
          <w:sz w:val="24"/>
          <w:szCs w:val="24"/>
        </w:rPr>
        <w:t>frica</w:t>
      </w:r>
      <w:r w:rsidR="00510259" w:rsidRPr="004F47D9">
        <w:rPr>
          <w:rFonts w:ascii="Times New Roman" w:eastAsia="Times New Roman" w:hAnsi="Times New Roman" w:cs="Times New Roman"/>
          <w:sz w:val="24"/>
          <w:szCs w:val="24"/>
        </w:rPr>
        <w:t xml:space="preserve"> and find </w:t>
      </w:r>
      <w:r w:rsidR="00830B36" w:rsidRPr="00EB01F4">
        <w:rPr>
          <w:rFonts w:ascii="Times New Roman" w:eastAsia="Times New Roman" w:hAnsi="Times New Roman" w:cs="Times New Roman"/>
          <w:sz w:val="24"/>
          <w:szCs w:val="24"/>
        </w:rPr>
        <w:t xml:space="preserve">that there </w:t>
      </w:r>
      <w:r w:rsidR="00C97B4A">
        <w:rPr>
          <w:rFonts w:ascii="Times New Roman" w:eastAsia="Times New Roman" w:hAnsi="Times New Roman" w:cs="Times New Roman"/>
          <w:sz w:val="24"/>
          <w:szCs w:val="24"/>
        </w:rPr>
        <w:t xml:space="preserve">already </w:t>
      </w:r>
      <w:r w:rsidR="00830B36" w:rsidRPr="00EB01F4">
        <w:rPr>
          <w:rFonts w:ascii="Times New Roman" w:eastAsia="Times New Roman" w:hAnsi="Times New Roman" w:cs="Times New Roman"/>
          <w:sz w:val="24"/>
          <w:szCs w:val="24"/>
        </w:rPr>
        <w:t xml:space="preserve">exists a CRISPR </w:t>
      </w:r>
      <w:r w:rsidR="00C97B4A">
        <w:rPr>
          <w:rFonts w:ascii="Times New Roman" w:eastAsia="Times New Roman" w:hAnsi="Times New Roman" w:cs="Times New Roman"/>
          <w:sz w:val="24"/>
          <w:szCs w:val="24"/>
        </w:rPr>
        <w:t xml:space="preserve">patent </w:t>
      </w:r>
      <w:r w:rsidR="00830B36" w:rsidRPr="00EB01F4">
        <w:rPr>
          <w:rFonts w:ascii="Times New Roman" w:eastAsia="Times New Roman" w:hAnsi="Times New Roman" w:cs="Times New Roman"/>
          <w:sz w:val="24"/>
          <w:szCs w:val="24"/>
        </w:rPr>
        <w:t xml:space="preserve">thicket. </w:t>
      </w:r>
      <w:r w:rsidR="00C97B4A">
        <w:rPr>
          <w:rFonts w:ascii="Times New Roman" w:eastAsia="Times New Roman" w:hAnsi="Times New Roman" w:cs="Times New Roman"/>
          <w:sz w:val="24"/>
          <w:szCs w:val="24"/>
        </w:rPr>
        <w:t xml:space="preserve">In order to combat </w:t>
      </w:r>
      <w:r w:rsidR="00830B36" w:rsidRPr="00EB01F4">
        <w:rPr>
          <w:rFonts w:ascii="Times New Roman" w:eastAsia="Times New Roman" w:hAnsi="Times New Roman" w:cs="Times New Roman"/>
          <w:sz w:val="24"/>
          <w:szCs w:val="24"/>
        </w:rPr>
        <w:t>this issue</w:t>
      </w:r>
      <w:r w:rsidR="008E4014">
        <w:rPr>
          <w:rFonts w:ascii="Times New Roman" w:eastAsia="Times New Roman" w:hAnsi="Times New Roman" w:cs="Times New Roman"/>
          <w:sz w:val="24"/>
          <w:szCs w:val="24"/>
        </w:rPr>
        <w:t>,</w:t>
      </w:r>
      <w:r w:rsidR="00830B36" w:rsidRPr="00EB01F4">
        <w:rPr>
          <w:rFonts w:ascii="Times New Roman" w:eastAsia="Times New Roman" w:hAnsi="Times New Roman" w:cs="Times New Roman"/>
          <w:sz w:val="24"/>
          <w:szCs w:val="24"/>
        </w:rPr>
        <w:t xml:space="preserve"> I discuss </w:t>
      </w:r>
      <w:r w:rsidRPr="004F47D9">
        <w:rPr>
          <w:rFonts w:ascii="Times New Roman" w:eastAsia="Times New Roman" w:hAnsi="Times New Roman" w:cs="Times New Roman"/>
          <w:sz w:val="24"/>
          <w:szCs w:val="24"/>
        </w:rPr>
        <w:t xml:space="preserve">how to adapt the imminent SSE procedures and opposition proceedings </w:t>
      </w:r>
      <w:r w:rsidR="00510259" w:rsidRPr="009803A5">
        <w:rPr>
          <w:rFonts w:ascii="Times New Roman" w:eastAsia="Times New Roman" w:hAnsi="Times New Roman" w:cs="Times New Roman"/>
          <w:sz w:val="24"/>
          <w:szCs w:val="24"/>
        </w:rPr>
        <w:t>in South Africa</w:t>
      </w:r>
      <w:r w:rsidR="00830B36" w:rsidRPr="009803A5">
        <w:rPr>
          <w:rFonts w:ascii="Times New Roman" w:eastAsia="Times New Roman" w:hAnsi="Times New Roman" w:cs="Times New Roman"/>
          <w:sz w:val="24"/>
          <w:szCs w:val="24"/>
        </w:rPr>
        <w:t>.</w:t>
      </w:r>
      <w:r w:rsidR="00C97B4A">
        <w:rPr>
          <w:rFonts w:ascii="Times New Roman" w:eastAsia="Times New Roman" w:hAnsi="Times New Roman" w:cs="Times New Roman"/>
          <w:sz w:val="24"/>
          <w:szCs w:val="24"/>
        </w:rPr>
        <w:t xml:space="preserve"> </w:t>
      </w:r>
    </w:p>
    <w:p w14:paraId="73DAE1C3" w14:textId="4C6328AD" w:rsidR="006A496F" w:rsidRDefault="006A496F" w:rsidP="005F5C29">
      <w:pPr>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t>This Chapter puts forth the idea that the global patent landscape, due to the vast number of CRISPR patents, both applications and grants, is not optimal for research and commercialisation.</w:t>
      </w:r>
      <w:r w:rsidRPr="00CA463E">
        <w:rPr>
          <w:rStyle w:val="FootnoteReference"/>
          <w:rFonts w:ascii="Times New Roman" w:hAnsi="Times New Roman" w:cs="Times New Roman"/>
          <w:sz w:val="24"/>
          <w:szCs w:val="24"/>
        </w:rPr>
        <w:footnoteReference w:id="23"/>
      </w:r>
      <w:r w:rsidRPr="00CA463E">
        <w:rPr>
          <w:rFonts w:ascii="Times New Roman" w:hAnsi="Times New Roman" w:cs="Times New Roman"/>
          <w:sz w:val="24"/>
          <w:szCs w:val="24"/>
        </w:rPr>
        <w:t xml:space="preserve"> Further, an analysis of some of the potential reasons for these </w:t>
      </w:r>
      <w:r w:rsidR="00C97B4A">
        <w:rPr>
          <w:rFonts w:ascii="Times New Roman" w:hAnsi="Times New Roman" w:cs="Times New Roman"/>
          <w:sz w:val="24"/>
          <w:szCs w:val="24"/>
        </w:rPr>
        <w:t xml:space="preserve">CRISPR </w:t>
      </w:r>
      <w:r w:rsidRPr="00CA463E">
        <w:rPr>
          <w:rFonts w:ascii="Times New Roman" w:hAnsi="Times New Roman" w:cs="Times New Roman"/>
          <w:sz w:val="24"/>
          <w:szCs w:val="24"/>
        </w:rPr>
        <w:t xml:space="preserve">patents is presented, along with working solutions to resolve the issues. </w:t>
      </w:r>
    </w:p>
    <w:p w14:paraId="638E045E" w14:textId="77777777" w:rsidR="00351543" w:rsidRDefault="00351543" w:rsidP="005F5C29">
      <w:pPr>
        <w:spacing w:before="120" w:after="120" w:line="360" w:lineRule="auto"/>
        <w:ind w:firstLine="567"/>
        <w:jc w:val="both"/>
        <w:rPr>
          <w:rFonts w:ascii="Times New Roman" w:hAnsi="Times New Roman" w:cs="Times New Roman"/>
          <w:sz w:val="24"/>
          <w:szCs w:val="24"/>
        </w:rPr>
      </w:pPr>
    </w:p>
    <w:p w14:paraId="5A4A6303" w14:textId="77777777" w:rsidR="00351543" w:rsidRDefault="00351543" w:rsidP="005F5C29">
      <w:pPr>
        <w:spacing w:before="120" w:after="120" w:line="360" w:lineRule="auto"/>
        <w:ind w:firstLine="567"/>
        <w:jc w:val="both"/>
        <w:rPr>
          <w:rFonts w:ascii="Times New Roman" w:hAnsi="Times New Roman" w:cs="Times New Roman"/>
          <w:sz w:val="24"/>
          <w:szCs w:val="24"/>
        </w:rPr>
      </w:pPr>
    </w:p>
    <w:p w14:paraId="29579267" w14:textId="0DA73E78" w:rsidR="006A496F" w:rsidRPr="009803A5" w:rsidRDefault="006A496F" w:rsidP="008B18ED">
      <w:pPr>
        <w:spacing w:before="360" w:after="0" w:line="360" w:lineRule="auto"/>
        <w:jc w:val="both"/>
        <w:rPr>
          <w:rFonts w:ascii="Times New Roman" w:eastAsia="Times New Roman" w:hAnsi="Times New Roman" w:cs="Times New Roman"/>
          <w:sz w:val="24"/>
          <w:szCs w:val="24"/>
        </w:rPr>
      </w:pPr>
      <w:r w:rsidRPr="009803A5">
        <w:rPr>
          <w:rFonts w:ascii="Times New Roman" w:eastAsia="Times New Roman" w:hAnsi="Times New Roman" w:cs="Times New Roman"/>
          <w:sz w:val="24"/>
          <w:szCs w:val="24"/>
        </w:rPr>
        <w:lastRenderedPageBreak/>
        <w:t>III</w:t>
      </w:r>
      <w:r w:rsidR="00D05587">
        <w:rPr>
          <w:rFonts w:ascii="Times New Roman" w:eastAsia="Times New Roman" w:hAnsi="Times New Roman" w:cs="Times New Roman"/>
          <w:sz w:val="24"/>
          <w:szCs w:val="24"/>
        </w:rPr>
        <w:tab/>
      </w:r>
      <w:r w:rsidRPr="009803A5">
        <w:rPr>
          <w:rFonts w:ascii="Times New Roman" w:eastAsia="Times New Roman" w:hAnsi="Times New Roman" w:cs="Times New Roman"/>
          <w:sz w:val="24"/>
          <w:szCs w:val="24"/>
        </w:rPr>
        <w:t>POINT OF DEPARTURE</w:t>
      </w:r>
    </w:p>
    <w:p w14:paraId="2C8638C9" w14:textId="77777777" w:rsidR="006A496F" w:rsidRPr="00CA463E" w:rsidRDefault="006A496F" w:rsidP="005F5C29">
      <w:pPr>
        <w:pStyle w:val="ListParagraph"/>
        <w:numPr>
          <w:ilvl w:val="0"/>
          <w:numId w:val="12"/>
        </w:numPr>
        <w:spacing w:before="240" w:after="0" w:line="360" w:lineRule="auto"/>
        <w:ind w:left="567" w:hanging="567"/>
        <w:contextualSpacing w:val="0"/>
        <w:jc w:val="both"/>
        <w:rPr>
          <w:rFonts w:ascii="Times New Roman" w:eastAsia="Times New Roman" w:hAnsi="Times New Roman" w:cs="Times New Roman"/>
          <w:i/>
          <w:iCs/>
          <w:sz w:val="24"/>
          <w:szCs w:val="24"/>
        </w:rPr>
      </w:pPr>
      <w:r w:rsidRPr="00CA463E">
        <w:rPr>
          <w:rFonts w:ascii="Times New Roman" w:eastAsia="Times New Roman" w:hAnsi="Times New Roman" w:cs="Times New Roman"/>
          <w:i/>
          <w:iCs/>
          <w:sz w:val="24"/>
          <w:szCs w:val="24"/>
        </w:rPr>
        <w:t>Public interest</w:t>
      </w:r>
    </w:p>
    <w:p w14:paraId="31DE1AB4" w14:textId="052A56E2" w:rsidR="008B18ED" w:rsidRDefault="008B18ED" w:rsidP="00A21734">
      <w:pPr>
        <w:spacing w:before="120" w:after="120" w:line="360" w:lineRule="auto"/>
        <w:jc w:val="both"/>
        <w:rPr>
          <w:rFonts w:ascii="Times New Roman" w:eastAsia="Times New Roman" w:hAnsi="Times New Roman" w:cs="Times New Roman"/>
          <w:sz w:val="24"/>
          <w:szCs w:val="24"/>
        </w:rPr>
      </w:pPr>
      <w:r w:rsidRPr="0087405A">
        <w:rPr>
          <w:rFonts w:ascii="Times New Roman" w:eastAsia="Times New Roman" w:hAnsi="Times New Roman" w:cs="Times New Roman"/>
          <w:sz w:val="24"/>
          <w:szCs w:val="24"/>
        </w:rPr>
        <w:t>This dissertation aims to elucidate how CRISPR-related patents and licensing agreements do not serve the public interest in South Africa, and globally. Therefore, as it is an ongoing theme in this dissertation, it is necessary to define what is meant by public interest</w:t>
      </w:r>
      <w:r w:rsidRPr="003B1D54">
        <w:rPr>
          <w:rFonts w:ascii="Times New Roman" w:eastAsia="Times New Roman" w:hAnsi="Times New Roman" w:cs="Times New Roman"/>
          <w:sz w:val="24"/>
          <w:szCs w:val="24"/>
        </w:rPr>
        <w:t>. Public interest ‘is not one homogenous undivided concept’,</w:t>
      </w:r>
      <w:r w:rsidRPr="003B1D54">
        <w:rPr>
          <w:rStyle w:val="FootnoteReference"/>
          <w:rFonts w:ascii="Times New Roman" w:eastAsia="Times New Roman" w:hAnsi="Times New Roman" w:cs="Times New Roman"/>
          <w:sz w:val="24"/>
          <w:szCs w:val="24"/>
        </w:rPr>
        <w:footnoteReference w:id="24"/>
      </w:r>
      <w:r w:rsidRPr="003B1D54">
        <w:rPr>
          <w:rFonts w:ascii="Times New Roman" w:eastAsia="Times New Roman" w:hAnsi="Times New Roman" w:cs="Times New Roman"/>
          <w:sz w:val="24"/>
          <w:szCs w:val="24"/>
        </w:rPr>
        <w:t xml:space="preserve"> making it a complex term that is context-specific and challenging to define.</w:t>
      </w:r>
      <w:r w:rsidRPr="003B1D54">
        <w:rPr>
          <w:rStyle w:val="FootnoteReference"/>
          <w:rFonts w:ascii="Times New Roman" w:eastAsia="Times New Roman" w:hAnsi="Times New Roman" w:cs="Times New Roman"/>
          <w:sz w:val="24"/>
          <w:szCs w:val="24"/>
        </w:rPr>
        <w:footnoteReference w:id="25"/>
      </w:r>
      <w:r w:rsidRPr="003B1D54">
        <w:rPr>
          <w:rFonts w:ascii="Times New Roman" w:eastAsia="Times New Roman" w:hAnsi="Times New Roman" w:cs="Times New Roman"/>
          <w:sz w:val="24"/>
          <w:szCs w:val="24"/>
        </w:rPr>
        <w:t xml:space="preserve"> Globally, </w:t>
      </w:r>
      <w:r w:rsidRPr="0087405A">
        <w:rPr>
          <w:rFonts w:ascii="Times New Roman" w:eastAsia="Times New Roman" w:hAnsi="Times New Roman" w:cs="Times New Roman"/>
          <w:sz w:val="24"/>
          <w:szCs w:val="24"/>
        </w:rPr>
        <w:t>public interest includes access to, and development of, CRISPR technology; the dissemination and protection of knowledge and data surrounding CRISPR; the interests of scientific values such as collaboration and accessibility; and the interests of investors and investees. Science should act in the public interest by focusing on the promotion of, and access to, public health benefits</w:t>
      </w:r>
      <w:r w:rsidRPr="003B1D54">
        <w:rPr>
          <w:rFonts w:ascii="Times New Roman" w:eastAsia="Times New Roman" w:hAnsi="Times New Roman" w:cs="Times New Roman"/>
          <w:sz w:val="24"/>
          <w:szCs w:val="24"/>
        </w:rPr>
        <w:t xml:space="preserve">. </w:t>
      </w:r>
      <w:r w:rsidRPr="0087405A">
        <w:rPr>
          <w:rFonts w:ascii="Times New Roman" w:eastAsia="Times New Roman" w:hAnsi="Times New Roman" w:cs="Times New Roman"/>
          <w:sz w:val="24"/>
          <w:szCs w:val="24"/>
        </w:rPr>
        <w:t xml:space="preserve">The </w:t>
      </w:r>
      <w:r w:rsidRPr="003B1D54">
        <w:rPr>
          <w:rFonts w:ascii="Times New Roman" w:eastAsia="Times New Roman" w:hAnsi="Times New Roman" w:cs="Times New Roman"/>
          <w:sz w:val="24"/>
          <w:szCs w:val="24"/>
        </w:rPr>
        <w:t xml:space="preserve">privatisation </w:t>
      </w:r>
      <w:r w:rsidRPr="0087405A">
        <w:rPr>
          <w:rFonts w:ascii="Times New Roman" w:eastAsia="Times New Roman" w:hAnsi="Times New Roman" w:cs="Times New Roman"/>
          <w:sz w:val="24"/>
          <w:szCs w:val="24"/>
        </w:rPr>
        <w:t>of CRISPR is contentious due to the public interest, the utilisation of public resources in this technology, and its potential health benefits</w:t>
      </w:r>
      <w:r w:rsidRPr="003B1D54">
        <w:rPr>
          <w:rFonts w:ascii="Times New Roman" w:eastAsia="Times New Roman" w:hAnsi="Times New Roman" w:cs="Times New Roman"/>
          <w:sz w:val="24"/>
          <w:szCs w:val="24"/>
        </w:rPr>
        <w:t>.</w:t>
      </w:r>
      <w:r w:rsidRPr="003B1D54">
        <w:rPr>
          <w:rStyle w:val="FootnoteReference"/>
          <w:rFonts w:ascii="Times New Roman" w:eastAsia="Times New Roman" w:hAnsi="Times New Roman" w:cs="Times New Roman"/>
          <w:sz w:val="24"/>
          <w:szCs w:val="24"/>
        </w:rPr>
        <w:footnoteReference w:id="26"/>
      </w:r>
      <w:r w:rsidRPr="003B1D54">
        <w:rPr>
          <w:rFonts w:ascii="Times New Roman" w:eastAsia="Times New Roman" w:hAnsi="Times New Roman" w:cs="Times New Roman"/>
          <w:sz w:val="24"/>
          <w:szCs w:val="24"/>
        </w:rPr>
        <w:t xml:space="preserve"> </w:t>
      </w:r>
    </w:p>
    <w:p w14:paraId="71032478" w14:textId="77777777" w:rsidR="00A21734" w:rsidRPr="00926947" w:rsidRDefault="00A21734" w:rsidP="00A21734">
      <w:pPr>
        <w:pStyle w:val="ListParagraph"/>
        <w:numPr>
          <w:ilvl w:val="0"/>
          <w:numId w:val="76"/>
        </w:numPr>
        <w:spacing w:before="240" w:after="0" w:line="360" w:lineRule="auto"/>
        <w:ind w:left="1134" w:hanging="567"/>
        <w:contextualSpacing w:val="0"/>
        <w:jc w:val="both"/>
        <w:rPr>
          <w:rFonts w:ascii="Times New Roman" w:eastAsia="Times New Roman" w:hAnsi="Times New Roman" w:cs="Times New Roman"/>
          <w:sz w:val="24"/>
          <w:szCs w:val="24"/>
        </w:rPr>
      </w:pPr>
      <w:r w:rsidRPr="00926947">
        <w:rPr>
          <w:rFonts w:ascii="Times New Roman" w:hAnsi="Times New Roman" w:cs="Times New Roman"/>
          <w:i/>
          <w:sz w:val="24"/>
          <w:szCs w:val="24"/>
        </w:rPr>
        <w:t xml:space="preserve">A private </w:t>
      </w:r>
      <w:r w:rsidRPr="0087405A">
        <w:rPr>
          <w:rFonts w:ascii="Times New Roman" w:hAnsi="Times New Roman" w:cs="Times New Roman"/>
          <w:i/>
          <w:sz w:val="24"/>
          <w:szCs w:val="24"/>
        </w:rPr>
        <w:t>v</w:t>
      </w:r>
      <w:r>
        <w:rPr>
          <w:rFonts w:ascii="Times New Roman" w:hAnsi="Times New Roman" w:cs="Times New Roman"/>
          <w:i/>
          <w:sz w:val="24"/>
          <w:szCs w:val="24"/>
        </w:rPr>
        <w:t>ersu</w:t>
      </w:r>
      <w:r w:rsidRPr="0087405A">
        <w:rPr>
          <w:rFonts w:ascii="Times New Roman" w:hAnsi="Times New Roman" w:cs="Times New Roman"/>
          <w:i/>
          <w:sz w:val="24"/>
          <w:szCs w:val="24"/>
        </w:rPr>
        <w:t xml:space="preserve">s </w:t>
      </w:r>
      <w:r w:rsidRPr="00926947">
        <w:rPr>
          <w:rFonts w:ascii="Times New Roman" w:hAnsi="Times New Roman" w:cs="Times New Roman"/>
          <w:i/>
          <w:sz w:val="24"/>
          <w:szCs w:val="24"/>
        </w:rPr>
        <w:t>public</w:t>
      </w:r>
      <w:r w:rsidRPr="0087405A">
        <w:rPr>
          <w:rFonts w:ascii="Times New Roman" w:hAnsi="Times New Roman" w:cs="Times New Roman"/>
          <w:i/>
          <w:sz w:val="24"/>
          <w:szCs w:val="24"/>
        </w:rPr>
        <w:t xml:space="preserve"> goods</w:t>
      </w:r>
      <w:r w:rsidRPr="00926947">
        <w:rPr>
          <w:rFonts w:ascii="Times New Roman" w:hAnsi="Times New Roman" w:cs="Times New Roman"/>
          <w:i/>
          <w:sz w:val="24"/>
          <w:szCs w:val="24"/>
        </w:rPr>
        <w:t xml:space="preserve"> perspective</w:t>
      </w:r>
    </w:p>
    <w:p w14:paraId="209B15CB" w14:textId="77777777" w:rsidR="00A21734" w:rsidRPr="0087405A" w:rsidRDefault="00A21734" w:rsidP="00A21734">
      <w:pPr>
        <w:spacing w:before="120" w:after="120" w:line="360" w:lineRule="auto"/>
        <w:jc w:val="both"/>
        <w:rPr>
          <w:rFonts w:ascii="Times New Roman" w:hAnsi="Times New Roman" w:cs="Times New Roman"/>
          <w:sz w:val="24"/>
          <w:szCs w:val="24"/>
        </w:rPr>
      </w:pPr>
      <w:r w:rsidRPr="003B1D54">
        <w:rPr>
          <w:rFonts w:ascii="Times New Roman" w:hAnsi="Times New Roman" w:cs="Times New Roman"/>
          <w:sz w:val="24"/>
          <w:szCs w:val="24"/>
        </w:rPr>
        <w:t>Before raising arguments as to why medical technolog</w:t>
      </w:r>
      <w:r w:rsidRPr="00926947">
        <w:rPr>
          <w:rFonts w:ascii="Times New Roman" w:hAnsi="Times New Roman" w:cs="Times New Roman"/>
          <w:sz w:val="24"/>
          <w:szCs w:val="24"/>
        </w:rPr>
        <w:t xml:space="preserve">ies, such as CRISPR, can be considered ‘public goods’, it is important to distinguish between two different usages of CRISPR </w:t>
      </w:r>
      <w:r w:rsidRPr="0087405A">
        <w:rPr>
          <w:rFonts w:ascii="Times New Roman" w:hAnsi="Times New Roman" w:cs="Times New Roman"/>
          <w:sz w:val="24"/>
          <w:szCs w:val="24"/>
        </w:rPr>
        <w:t>technology: (1) somatic uses</w:t>
      </w:r>
      <w:r>
        <w:rPr>
          <w:rFonts w:ascii="Times New Roman" w:hAnsi="Times New Roman" w:cs="Times New Roman"/>
          <w:sz w:val="24"/>
          <w:szCs w:val="24"/>
        </w:rPr>
        <w:t>;</w:t>
      </w:r>
      <w:r w:rsidRPr="0087405A">
        <w:rPr>
          <w:rFonts w:ascii="Times New Roman" w:hAnsi="Times New Roman" w:cs="Times New Roman"/>
          <w:sz w:val="24"/>
          <w:szCs w:val="24"/>
        </w:rPr>
        <w:t xml:space="preserve"> and (2) germline uses.  </w:t>
      </w:r>
    </w:p>
    <w:p w14:paraId="789FCC82" w14:textId="4453E289" w:rsidR="00A21734" w:rsidRPr="0053511B" w:rsidRDefault="00A21734" w:rsidP="00A21734">
      <w:pPr>
        <w:spacing w:before="120" w:after="120" w:line="360" w:lineRule="auto"/>
        <w:ind w:firstLine="567"/>
        <w:jc w:val="both"/>
        <w:rPr>
          <w:rFonts w:ascii="Times New Roman" w:hAnsi="Times New Roman" w:cs="Times New Roman"/>
          <w:sz w:val="24"/>
          <w:szCs w:val="24"/>
        </w:rPr>
      </w:pPr>
      <w:r w:rsidRPr="003B1D54">
        <w:rPr>
          <w:rFonts w:ascii="Times New Roman" w:hAnsi="Times New Roman" w:cs="Times New Roman"/>
          <w:sz w:val="24"/>
          <w:szCs w:val="24"/>
        </w:rPr>
        <w:t>Somatic uses entail a private interest dimension, as well as a public interest dimension.</w:t>
      </w:r>
      <w:r w:rsidRPr="003B1D54">
        <w:rPr>
          <w:rStyle w:val="FootnoteReference"/>
          <w:rFonts w:ascii="Times New Roman" w:hAnsi="Times New Roman" w:cs="Times New Roman"/>
          <w:sz w:val="24"/>
          <w:szCs w:val="24"/>
        </w:rPr>
        <w:footnoteReference w:id="27"/>
      </w:r>
      <w:r w:rsidRPr="003B1D54">
        <w:rPr>
          <w:rFonts w:ascii="Times New Roman" w:hAnsi="Times New Roman" w:cs="Times New Roman"/>
          <w:sz w:val="24"/>
          <w:szCs w:val="24"/>
        </w:rPr>
        <w:t xml:space="preserve"> The private interest </w:t>
      </w:r>
      <w:r w:rsidRPr="00926947">
        <w:rPr>
          <w:rFonts w:ascii="Times New Roman" w:hAnsi="Times New Roman" w:cs="Times New Roman"/>
          <w:sz w:val="24"/>
          <w:szCs w:val="24"/>
        </w:rPr>
        <w:t xml:space="preserve">dimension is that the individual is either, independently or in </w:t>
      </w:r>
      <w:r w:rsidRPr="0087405A">
        <w:rPr>
          <w:rFonts w:ascii="Times New Roman" w:hAnsi="Times New Roman" w:cs="Times New Roman"/>
          <w:sz w:val="24"/>
          <w:szCs w:val="24"/>
        </w:rPr>
        <w:t xml:space="preserve">combination, cured, treated to reduce symptoms or lifespan of </w:t>
      </w:r>
      <w:r w:rsidR="003C27DF">
        <w:rPr>
          <w:rFonts w:ascii="Times New Roman" w:hAnsi="Times New Roman" w:cs="Times New Roman"/>
          <w:sz w:val="24"/>
          <w:szCs w:val="24"/>
        </w:rPr>
        <w:t xml:space="preserve">an </w:t>
      </w:r>
      <w:r w:rsidRPr="0087405A">
        <w:rPr>
          <w:rFonts w:ascii="Times New Roman" w:hAnsi="Times New Roman" w:cs="Times New Roman"/>
          <w:sz w:val="24"/>
          <w:szCs w:val="24"/>
        </w:rPr>
        <w:t xml:space="preserve">ailment, or prevented (ex post or pre-emptively) from </w:t>
      </w:r>
      <w:r w:rsidRPr="00D748E8">
        <w:rPr>
          <w:rFonts w:ascii="Times New Roman" w:hAnsi="Times New Roman" w:cs="Times New Roman"/>
          <w:sz w:val="24"/>
          <w:szCs w:val="24"/>
        </w:rPr>
        <w:t>developing a certain ailment. This alteration is not passed down through generations as somatic uses only affect that specific individual</w:t>
      </w:r>
      <w:r w:rsidRPr="0053511B">
        <w:rPr>
          <w:rFonts w:ascii="Times New Roman" w:hAnsi="Times New Roman" w:cs="Times New Roman"/>
          <w:sz w:val="24"/>
          <w:szCs w:val="24"/>
        </w:rPr>
        <w:t xml:space="preserve">. </w:t>
      </w:r>
    </w:p>
    <w:p w14:paraId="2575872C" w14:textId="4ABA2AE2" w:rsidR="00A21734" w:rsidRPr="0087405A" w:rsidRDefault="00A21734" w:rsidP="00A21734">
      <w:pPr>
        <w:spacing w:before="120" w:after="120" w:line="360" w:lineRule="auto"/>
        <w:ind w:firstLine="567"/>
        <w:jc w:val="both"/>
        <w:rPr>
          <w:rFonts w:ascii="Times New Roman" w:hAnsi="Times New Roman" w:cs="Times New Roman"/>
          <w:sz w:val="24"/>
          <w:szCs w:val="24"/>
        </w:rPr>
      </w:pPr>
      <w:r w:rsidRPr="0053511B">
        <w:rPr>
          <w:rFonts w:ascii="Times New Roman" w:hAnsi="Times New Roman" w:cs="Times New Roman"/>
          <w:sz w:val="24"/>
          <w:szCs w:val="24"/>
        </w:rPr>
        <w:lastRenderedPageBreak/>
        <w:t xml:space="preserve">Germline uses refer to </w:t>
      </w:r>
      <w:r w:rsidRPr="00D748E8">
        <w:rPr>
          <w:rFonts w:ascii="Times New Roman" w:hAnsi="Times New Roman" w:cs="Times New Roman"/>
          <w:sz w:val="24"/>
          <w:szCs w:val="24"/>
        </w:rPr>
        <w:t>gamete or embryonic edits,</w:t>
      </w:r>
      <w:r w:rsidRPr="003B1D54">
        <w:rPr>
          <w:rStyle w:val="FootnoteReference"/>
          <w:rFonts w:ascii="Times New Roman" w:hAnsi="Times New Roman" w:cs="Times New Roman"/>
          <w:sz w:val="24"/>
          <w:szCs w:val="24"/>
        </w:rPr>
        <w:footnoteReference w:id="28"/>
      </w:r>
      <w:r w:rsidRPr="003B1D54">
        <w:rPr>
          <w:rFonts w:ascii="Times New Roman" w:hAnsi="Times New Roman" w:cs="Times New Roman"/>
          <w:sz w:val="24"/>
          <w:szCs w:val="24"/>
        </w:rPr>
        <w:t xml:space="preserve"> which result in a genetic alteration being passed on to descendants</w:t>
      </w:r>
      <w:r w:rsidRPr="00926947">
        <w:rPr>
          <w:rFonts w:ascii="Times New Roman" w:hAnsi="Times New Roman" w:cs="Times New Roman"/>
          <w:sz w:val="24"/>
          <w:szCs w:val="24"/>
        </w:rPr>
        <w:t>.</w:t>
      </w:r>
      <w:r w:rsidRPr="003B1D54">
        <w:rPr>
          <w:rStyle w:val="FootnoteReference"/>
          <w:rFonts w:ascii="Times New Roman" w:hAnsi="Times New Roman" w:cs="Times New Roman"/>
          <w:sz w:val="24"/>
          <w:szCs w:val="24"/>
        </w:rPr>
        <w:footnoteReference w:id="29"/>
      </w:r>
      <w:r w:rsidRPr="003B1D54">
        <w:rPr>
          <w:rFonts w:ascii="Times New Roman" w:hAnsi="Times New Roman" w:cs="Times New Roman"/>
          <w:sz w:val="24"/>
          <w:szCs w:val="24"/>
        </w:rPr>
        <w:t xml:space="preserve"> This has a </w:t>
      </w:r>
      <w:r w:rsidRPr="0087405A">
        <w:rPr>
          <w:rFonts w:ascii="Times New Roman" w:hAnsi="Times New Roman" w:cs="Times New Roman"/>
          <w:sz w:val="24"/>
          <w:szCs w:val="24"/>
        </w:rPr>
        <w:t>‘</w:t>
      </w:r>
      <w:r w:rsidRPr="003B1D54">
        <w:rPr>
          <w:rFonts w:ascii="Times New Roman" w:hAnsi="Times New Roman" w:cs="Times New Roman"/>
          <w:sz w:val="24"/>
          <w:szCs w:val="24"/>
        </w:rPr>
        <w:t>contagion</w:t>
      </w:r>
      <w:r w:rsidRPr="0087405A">
        <w:rPr>
          <w:rFonts w:ascii="Times New Roman" w:hAnsi="Times New Roman" w:cs="Times New Roman"/>
          <w:sz w:val="24"/>
          <w:szCs w:val="24"/>
        </w:rPr>
        <w:t>’</w:t>
      </w:r>
      <w:r w:rsidRPr="003B1D54">
        <w:rPr>
          <w:rFonts w:ascii="Times New Roman" w:hAnsi="Times New Roman" w:cs="Times New Roman"/>
          <w:sz w:val="24"/>
          <w:szCs w:val="24"/>
        </w:rPr>
        <w:t xml:space="preserve"> effect, in that the genetic alteration could be expressed</w:t>
      </w:r>
      <w:r w:rsidRPr="00926947">
        <w:rPr>
          <w:rFonts w:ascii="Times New Roman" w:hAnsi="Times New Roman" w:cs="Times New Roman"/>
          <w:sz w:val="24"/>
          <w:szCs w:val="24"/>
        </w:rPr>
        <w:t xml:space="preserve"> vertically in many generations down the </w:t>
      </w:r>
      <w:r w:rsidRPr="0087405A">
        <w:rPr>
          <w:rFonts w:ascii="Times New Roman" w:hAnsi="Times New Roman" w:cs="Times New Roman"/>
          <w:sz w:val="24"/>
          <w:szCs w:val="24"/>
        </w:rPr>
        <w:t xml:space="preserve">line from the initial edit. </w:t>
      </w:r>
    </w:p>
    <w:p w14:paraId="28CF64D9" w14:textId="38CC66DF" w:rsidR="00A21734" w:rsidRDefault="00A21734" w:rsidP="00A21734">
      <w:pPr>
        <w:spacing w:before="120" w:after="120" w:line="360" w:lineRule="auto"/>
        <w:ind w:firstLine="567"/>
        <w:jc w:val="both"/>
        <w:rPr>
          <w:rFonts w:ascii="Times New Roman" w:hAnsi="Times New Roman" w:cs="Times New Roman"/>
          <w:sz w:val="24"/>
          <w:szCs w:val="24"/>
        </w:rPr>
      </w:pPr>
      <w:r w:rsidRPr="0087405A">
        <w:rPr>
          <w:rFonts w:ascii="Times New Roman" w:hAnsi="Times New Roman" w:cs="Times New Roman"/>
          <w:sz w:val="24"/>
          <w:szCs w:val="24"/>
        </w:rPr>
        <w:t xml:space="preserve">Whilst germline applications of CRISPR technologies currently remain purely academic and, as demonstrated throughout this dissertation, may remain so, somatic applications </w:t>
      </w:r>
      <w:r w:rsidRPr="00D748E8">
        <w:rPr>
          <w:rFonts w:ascii="Times New Roman" w:hAnsi="Times New Roman" w:cs="Times New Roman"/>
          <w:sz w:val="24"/>
          <w:szCs w:val="24"/>
        </w:rPr>
        <w:t xml:space="preserve">have successfully been applied in the clinical context. </w:t>
      </w:r>
      <w:r w:rsidRPr="003B1D54">
        <w:rPr>
          <w:rFonts w:ascii="Times New Roman" w:hAnsi="Times New Roman" w:cs="Times New Roman"/>
          <w:sz w:val="24"/>
          <w:szCs w:val="24"/>
        </w:rPr>
        <w:t xml:space="preserve">As CRISPR technology </w:t>
      </w:r>
      <w:r w:rsidRPr="00926947">
        <w:rPr>
          <w:rFonts w:ascii="Times New Roman" w:hAnsi="Times New Roman" w:cs="Times New Roman"/>
          <w:sz w:val="24"/>
          <w:szCs w:val="24"/>
        </w:rPr>
        <w:t>advances and shows even greater potential in alleviating certain conditions,</w:t>
      </w:r>
      <w:r w:rsidRPr="003B1D54">
        <w:rPr>
          <w:rStyle w:val="FootnoteReference"/>
          <w:rFonts w:ascii="Times New Roman" w:hAnsi="Times New Roman" w:cs="Times New Roman"/>
          <w:sz w:val="24"/>
          <w:szCs w:val="24"/>
        </w:rPr>
        <w:footnoteReference w:id="30"/>
      </w:r>
      <w:r w:rsidRPr="003B1D54">
        <w:rPr>
          <w:rFonts w:ascii="Times New Roman" w:hAnsi="Times New Roman" w:cs="Times New Roman"/>
          <w:sz w:val="24"/>
          <w:szCs w:val="24"/>
        </w:rPr>
        <w:t xml:space="preserve"> </w:t>
      </w:r>
      <w:r w:rsidRPr="00926947">
        <w:rPr>
          <w:rFonts w:ascii="Times New Roman" w:hAnsi="Times New Roman" w:cs="Times New Roman"/>
          <w:sz w:val="24"/>
          <w:szCs w:val="24"/>
        </w:rPr>
        <w:t>it is clear that this technology will likely become a therapeu</w:t>
      </w:r>
      <w:r w:rsidRPr="0087405A">
        <w:rPr>
          <w:rFonts w:ascii="Times New Roman" w:hAnsi="Times New Roman" w:cs="Times New Roman"/>
          <w:sz w:val="24"/>
          <w:szCs w:val="24"/>
        </w:rPr>
        <w:t>tic technology unlike any other – possibly eclipsing the efficacy, impact</w:t>
      </w:r>
      <w:r>
        <w:rPr>
          <w:rFonts w:ascii="Times New Roman" w:hAnsi="Times New Roman" w:cs="Times New Roman"/>
          <w:sz w:val="24"/>
          <w:szCs w:val="24"/>
        </w:rPr>
        <w:t>,</w:t>
      </w:r>
      <w:r w:rsidRPr="0087405A">
        <w:rPr>
          <w:rFonts w:ascii="Times New Roman" w:hAnsi="Times New Roman" w:cs="Times New Roman"/>
          <w:sz w:val="24"/>
          <w:szCs w:val="24"/>
        </w:rPr>
        <w:t xml:space="preserve"> and necessity of essential drugs,</w:t>
      </w:r>
      <w:r w:rsidRPr="003B1D54">
        <w:rPr>
          <w:rStyle w:val="FootnoteReference"/>
          <w:rFonts w:ascii="Times New Roman" w:hAnsi="Times New Roman" w:cs="Times New Roman"/>
          <w:sz w:val="24"/>
          <w:szCs w:val="24"/>
        </w:rPr>
        <w:footnoteReference w:id="31"/>
      </w:r>
      <w:r w:rsidRPr="003B1D54">
        <w:rPr>
          <w:rFonts w:ascii="Times New Roman" w:hAnsi="Times New Roman" w:cs="Times New Roman"/>
          <w:sz w:val="24"/>
          <w:szCs w:val="24"/>
        </w:rPr>
        <w:t xml:space="preserve"> or scarce treatments.</w:t>
      </w:r>
      <w:r w:rsidRPr="003B1D54">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Pr="003B1D54">
        <w:rPr>
          <w:rFonts w:ascii="Times New Roman" w:hAnsi="Times New Roman" w:cs="Times New Roman"/>
          <w:sz w:val="24"/>
          <w:szCs w:val="24"/>
        </w:rPr>
        <w:t>Due to the site-</w:t>
      </w:r>
      <w:r w:rsidRPr="00926947">
        <w:rPr>
          <w:rFonts w:ascii="Times New Roman" w:hAnsi="Times New Roman" w:cs="Times New Roman"/>
          <w:sz w:val="24"/>
          <w:szCs w:val="24"/>
        </w:rPr>
        <w:t xml:space="preserve">specific nature of gene editing technologies like CRISPR – through both somatic and germline edits – </w:t>
      </w:r>
      <w:r w:rsidRPr="0087405A">
        <w:rPr>
          <w:rFonts w:ascii="Times New Roman" w:hAnsi="Times New Roman" w:cs="Times New Roman"/>
          <w:sz w:val="24"/>
          <w:szCs w:val="24"/>
        </w:rPr>
        <w:t xml:space="preserve">it is possible that essential drugs may become redundant – or at the very least, may not be needed to such a degree in South Africa. If this does eventuate, states like South Africa will have more funds available for other purposes. </w:t>
      </w:r>
    </w:p>
    <w:p w14:paraId="375CA5B6" w14:textId="63714D56" w:rsidR="00A21734" w:rsidRDefault="00A21734" w:rsidP="00A21734">
      <w:pPr>
        <w:spacing w:before="120" w:after="120" w:line="360" w:lineRule="auto"/>
        <w:ind w:firstLine="567"/>
        <w:jc w:val="both"/>
        <w:rPr>
          <w:rFonts w:ascii="Times New Roman" w:hAnsi="Times New Roman" w:cs="Times New Roman"/>
          <w:sz w:val="24"/>
          <w:szCs w:val="24"/>
        </w:rPr>
      </w:pPr>
      <w:r w:rsidRPr="0087405A">
        <w:rPr>
          <w:rFonts w:ascii="Times New Roman" w:hAnsi="Times New Roman" w:cs="Times New Roman"/>
          <w:sz w:val="24"/>
          <w:szCs w:val="24"/>
        </w:rPr>
        <w:t>According to Vawda and Baker,</w:t>
      </w:r>
      <w:r w:rsidRPr="003B1D54">
        <w:rPr>
          <w:rStyle w:val="FootnoteReference"/>
          <w:rFonts w:ascii="Times New Roman" w:hAnsi="Times New Roman" w:cs="Times New Roman"/>
          <w:sz w:val="24"/>
          <w:szCs w:val="24"/>
        </w:rPr>
        <w:footnoteReference w:id="33"/>
      </w:r>
      <w:r w:rsidRPr="003B1D54">
        <w:rPr>
          <w:rFonts w:ascii="Times New Roman" w:hAnsi="Times New Roman" w:cs="Times New Roman"/>
          <w:sz w:val="24"/>
          <w:szCs w:val="24"/>
        </w:rPr>
        <w:t xml:space="preserve"> health technologies are social in nature, meaning that they benefit not only the indivi</w:t>
      </w:r>
      <w:r w:rsidRPr="00926947">
        <w:rPr>
          <w:rFonts w:ascii="Times New Roman" w:hAnsi="Times New Roman" w:cs="Times New Roman"/>
          <w:sz w:val="24"/>
          <w:szCs w:val="24"/>
        </w:rPr>
        <w:t xml:space="preserve">dual using it, but also </w:t>
      </w:r>
      <w:r w:rsidR="003C27DF">
        <w:rPr>
          <w:rFonts w:ascii="Times New Roman" w:hAnsi="Times New Roman" w:cs="Times New Roman"/>
          <w:sz w:val="24"/>
          <w:szCs w:val="24"/>
        </w:rPr>
        <w:t>others who are in contact with that individual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926947">
        <w:rPr>
          <w:rFonts w:ascii="Times New Roman" w:hAnsi="Times New Roman" w:cs="Times New Roman"/>
          <w:sz w:val="24"/>
          <w:szCs w:val="24"/>
        </w:rPr>
        <w:t xml:space="preserve"> </w:t>
      </w:r>
      <w:r w:rsidRPr="003B1D54">
        <w:rPr>
          <w:rFonts w:ascii="Times New Roman" w:hAnsi="Times New Roman" w:cs="Times New Roman"/>
          <w:sz w:val="24"/>
          <w:szCs w:val="24"/>
        </w:rPr>
        <w:t>The following is an adapted version of Vawda and Baker’s</w:t>
      </w:r>
      <w:r w:rsidRPr="0087405A">
        <w:rPr>
          <w:rStyle w:val="FootnoteReference"/>
          <w:rFonts w:ascii="Times New Roman" w:hAnsi="Times New Roman" w:cs="Times New Roman"/>
          <w:sz w:val="24"/>
          <w:szCs w:val="24"/>
        </w:rPr>
        <w:footnoteReference w:id="35"/>
      </w:r>
      <w:r w:rsidRPr="0087405A">
        <w:rPr>
          <w:rFonts w:ascii="Times New Roman" w:hAnsi="Times New Roman" w:cs="Times New Roman"/>
          <w:sz w:val="24"/>
          <w:szCs w:val="24"/>
        </w:rPr>
        <w:t xml:space="preserve"> </w:t>
      </w:r>
      <w:r w:rsidRPr="003B1D54">
        <w:rPr>
          <w:rFonts w:ascii="Times New Roman" w:hAnsi="Times New Roman" w:cs="Times New Roman"/>
          <w:sz w:val="24"/>
          <w:szCs w:val="24"/>
        </w:rPr>
        <w:t xml:space="preserve">arguments explaining why CRISPR technologies fall into the category of public goods: </w:t>
      </w:r>
      <w:r w:rsidRPr="00926947">
        <w:rPr>
          <w:rFonts w:ascii="Times New Roman" w:hAnsi="Times New Roman" w:cs="Times New Roman"/>
          <w:sz w:val="24"/>
          <w:szCs w:val="24"/>
        </w:rPr>
        <w:t>(1) health technologies, specifically CRISPR, have a significant impact on public health; (2) its impact, development, and use is universal and subject globally to regulation; and (3) there are public cons</w:t>
      </w:r>
      <w:r w:rsidRPr="0087405A">
        <w:rPr>
          <w:rFonts w:ascii="Times New Roman" w:hAnsi="Times New Roman" w:cs="Times New Roman"/>
          <w:sz w:val="24"/>
          <w:szCs w:val="24"/>
        </w:rPr>
        <w:t xml:space="preserve">equences resulting from decisions on the research, </w:t>
      </w:r>
      <w:r w:rsidRPr="003B1D54">
        <w:rPr>
          <w:rFonts w:ascii="Times New Roman" w:hAnsi="Times New Roman" w:cs="Times New Roman"/>
          <w:sz w:val="24"/>
          <w:szCs w:val="24"/>
        </w:rPr>
        <w:t>development</w:t>
      </w:r>
      <w:r>
        <w:rPr>
          <w:rFonts w:ascii="Times New Roman" w:hAnsi="Times New Roman" w:cs="Times New Roman"/>
          <w:sz w:val="24"/>
          <w:szCs w:val="24"/>
        </w:rPr>
        <w:t>,</w:t>
      </w:r>
      <w:r w:rsidRPr="0087405A">
        <w:rPr>
          <w:rFonts w:ascii="Times New Roman" w:hAnsi="Times New Roman" w:cs="Times New Roman"/>
          <w:sz w:val="24"/>
          <w:szCs w:val="24"/>
        </w:rPr>
        <w:t xml:space="preserve"> and use</w:t>
      </w:r>
      <w:r w:rsidRPr="003B1D54">
        <w:rPr>
          <w:rFonts w:ascii="Times New Roman" w:hAnsi="Times New Roman" w:cs="Times New Roman"/>
          <w:sz w:val="24"/>
          <w:szCs w:val="24"/>
        </w:rPr>
        <w:t xml:space="preserve"> of these health technologies.</w:t>
      </w:r>
      <w:r w:rsidRPr="003B1D54">
        <w:rPr>
          <w:rStyle w:val="FootnoteReference"/>
          <w:rFonts w:ascii="Times New Roman" w:hAnsi="Times New Roman" w:cs="Times New Roman"/>
          <w:sz w:val="24"/>
          <w:szCs w:val="24"/>
        </w:rPr>
        <w:footnoteReference w:id="36"/>
      </w:r>
      <w:r w:rsidRPr="00926947">
        <w:rPr>
          <w:rFonts w:ascii="Times New Roman" w:hAnsi="Times New Roman" w:cs="Times New Roman"/>
          <w:sz w:val="24"/>
          <w:szCs w:val="24"/>
        </w:rPr>
        <w:t xml:space="preserve"> </w:t>
      </w:r>
    </w:p>
    <w:p w14:paraId="6AC84A27" w14:textId="77777777" w:rsidR="0030019C" w:rsidRDefault="0030019C" w:rsidP="00A21734">
      <w:pPr>
        <w:spacing w:before="120" w:after="120" w:line="360" w:lineRule="auto"/>
        <w:ind w:firstLine="567"/>
        <w:jc w:val="both"/>
        <w:rPr>
          <w:rFonts w:ascii="Times New Roman" w:hAnsi="Times New Roman" w:cs="Times New Roman"/>
          <w:sz w:val="24"/>
          <w:szCs w:val="24"/>
        </w:rPr>
      </w:pPr>
    </w:p>
    <w:p w14:paraId="784DF887" w14:textId="77777777" w:rsidR="00A21734" w:rsidRPr="00926947" w:rsidRDefault="00A21734" w:rsidP="00A21734">
      <w:pPr>
        <w:pStyle w:val="ListParagraph"/>
        <w:numPr>
          <w:ilvl w:val="0"/>
          <w:numId w:val="76"/>
        </w:numPr>
        <w:spacing w:before="120" w:after="120" w:line="360" w:lineRule="auto"/>
        <w:ind w:left="1134" w:hanging="567"/>
        <w:jc w:val="both"/>
        <w:rPr>
          <w:rFonts w:ascii="Times New Roman" w:hAnsi="Times New Roman" w:cs="Times New Roman"/>
          <w:sz w:val="24"/>
          <w:szCs w:val="24"/>
        </w:rPr>
      </w:pPr>
      <w:r w:rsidRPr="00926947">
        <w:rPr>
          <w:rFonts w:ascii="Times New Roman" w:hAnsi="Times New Roman" w:cs="Times New Roman"/>
          <w:i/>
          <w:sz w:val="24"/>
          <w:szCs w:val="24"/>
        </w:rPr>
        <w:lastRenderedPageBreak/>
        <w:t>Somatic technologies as public goods</w:t>
      </w:r>
    </w:p>
    <w:p w14:paraId="624442D6" w14:textId="3CB799F2" w:rsidR="00A21734" w:rsidRPr="0053511B" w:rsidRDefault="00A21734" w:rsidP="00A21734">
      <w:pPr>
        <w:spacing w:before="120" w:after="120" w:line="360" w:lineRule="auto"/>
        <w:jc w:val="both"/>
        <w:rPr>
          <w:rFonts w:ascii="Times New Roman" w:hAnsi="Times New Roman" w:cs="Times New Roman"/>
          <w:sz w:val="24"/>
          <w:szCs w:val="24"/>
        </w:rPr>
      </w:pPr>
      <w:r w:rsidRPr="00926947">
        <w:rPr>
          <w:rFonts w:ascii="Times New Roman" w:hAnsi="Times New Roman" w:cs="Times New Roman"/>
          <w:sz w:val="24"/>
          <w:szCs w:val="24"/>
        </w:rPr>
        <w:t xml:space="preserve">The repercussions of health technologies, like CRISPR, on an individual translate </w:t>
      </w:r>
      <w:r>
        <w:rPr>
          <w:rFonts w:ascii="Times New Roman" w:hAnsi="Times New Roman" w:cs="Times New Roman"/>
          <w:sz w:val="24"/>
          <w:szCs w:val="24"/>
        </w:rPr>
        <w:t>in</w:t>
      </w:r>
      <w:r w:rsidRPr="00926947">
        <w:rPr>
          <w:rFonts w:ascii="Times New Roman" w:hAnsi="Times New Roman" w:cs="Times New Roman"/>
          <w:sz w:val="24"/>
          <w:szCs w:val="24"/>
        </w:rPr>
        <w:t>to wider ranging, albeit linear, effects.</w:t>
      </w:r>
      <w:r w:rsidRPr="003B1D54">
        <w:rPr>
          <w:rStyle w:val="FootnoteReference"/>
          <w:rFonts w:ascii="Times New Roman" w:hAnsi="Times New Roman" w:cs="Times New Roman"/>
          <w:sz w:val="24"/>
          <w:szCs w:val="24"/>
        </w:rPr>
        <w:footnoteReference w:id="37"/>
      </w:r>
      <w:r w:rsidRPr="0087405A">
        <w:rPr>
          <w:rFonts w:ascii="Times New Roman" w:hAnsi="Times New Roman" w:cs="Times New Roman"/>
          <w:sz w:val="24"/>
          <w:szCs w:val="24"/>
        </w:rPr>
        <w:t xml:space="preserve"> </w:t>
      </w:r>
      <w:r w:rsidRPr="003B1D54">
        <w:rPr>
          <w:rFonts w:ascii="Times New Roman" w:hAnsi="Times New Roman" w:cs="Times New Roman"/>
          <w:sz w:val="24"/>
          <w:szCs w:val="24"/>
        </w:rPr>
        <w:t xml:space="preserve">The corresponding public benefit is that reliance on the </w:t>
      </w:r>
      <w:r>
        <w:rPr>
          <w:rFonts w:ascii="Times New Roman" w:hAnsi="Times New Roman" w:cs="Times New Roman"/>
          <w:sz w:val="24"/>
          <w:szCs w:val="24"/>
        </w:rPr>
        <w:t>s</w:t>
      </w:r>
      <w:r w:rsidRPr="003B1D54">
        <w:rPr>
          <w:rFonts w:ascii="Times New Roman" w:hAnsi="Times New Roman" w:cs="Times New Roman"/>
          <w:sz w:val="24"/>
          <w:szCs w:val="24"/>
        </w:rPr>
        <w:t>tate for medical and social support may be reduced. This alteration has a positive impact</w:t>
      </w:r>
      <w:r>
        <w:rPr>
          <w:rFonts w:ascii="Times New Roman" w:hAnsi="Times New Roman" w:cs="Times New Roman"/>
          <w:sz w:val="24"/>
          <w:szCs w:val="24"/>
        </w:rPr>
        <w:t>, in the form of reduced strain o</w:t>
      </w:r>
      <w:r w:rsidRPr="003B1D54">
        <w:rPr>
          <w:rFonts w:ascii="Times New Roman" w:hAnsi="Times New Roman" w:cs="Times New Roman"/>
          <w:sz w:val="24"/>
          <w:szCs w:val="24"/>
        </w:rPr>
        <w:t xml:space="preserve">n </w:t>
      </w:r>
      <w:r>
        <w:rPr>
          <w:rFonts w:ascii="Times New Roman" w:hAnsi="Times New Roman" w:cs="Times New Roman"/>
          <w:sz w:val="24"/>
          <w:szCs w:val="24"/>
        </w:rPr>
        <w:t xml:space="preserve">an individual’s </w:t>
      </w:r>
      <w:r w:rsidRPr="003B1D54">
        <w:rPr>
          <w:rFonts w:ascii="Times New Roman" w:hAnsi="Times New Roman" w:cs="Times New Roman"/>
          <w:sz w:val="24"/>
          <w:szCs w:val="24"/>
        </w:rPr>
        <w:t>family sphere in the same way that regular medicines</w:t>
      </w:r>
      <w:r>
        <w:rPr>
          <w:rFonts w:ascii="Times New Roman" w:hAnsi="Times New Roman" w:cs="Times New Roman"/>
          <w:sz w:val="24"/>
          <w:szCs w:val="24"/>
        </w:rPr>
        <w:t>,</w:t>
      </w:r>
      <w:r w:rsidRPr="003B1D54">
        <w:rPr>
          <w:rFonts w:ascii="Times New Roman" w:hAnsi="Times New Roman" w:cs="Times New Roman"/>
          <w:sz w:val="24"/>
          <w:szCs w:val="24"/>
        </w:rPr>
        <w:t xml:space="preserve"> such as ARV</w:t>
      </w:r>
      <w:r>
        <w:rPr>
          <w:rFonts w:ascii="Times New Roman" w:hAnsi="Times New Roman" w:cs="Times New Roman"/>
          <w:sz w:val="24"/>
          <w:szCs w:val="24"/>
        </w:rPr>
        <w:t xml:space="preserve"> drug</w:t>
      </w:r>
      <w:r w:rsidRPr="003B1D54">
        <w:rPr>
          <w:rFonts w:ascii="Times New Roman" w:hAnsi="Times New Roman" w:cs="Times New Roman"/>
          <w:sz w:val="24"/>
          <w:szCs w:val="24"/>
        </w:rPr>
        <w:t>s</w:t>
      </w:r>
      <w:r>
        <w:rPr>
          <w:rFonts w:ascii="Times New Roman" w:hAnsi="Times New Roman" w:cs="Times New Roman"/>
          <w:sz w:val="24"/>
          <w:szCs w:val="24"/>
        </w:rPr>
        <w:t>,</w:t>
      </w:r>
      <w:r w:rsidRPr="003B1D54">
        <w:rPr>
          <w:rFonts w:ascii="Times New Roman" w:hAnsi="Times New Roman" w:cs="Times New Roman"/>
          <w:sz w:val="24"/>
          <w:szCs w:val="24"/>
        </w:rPr>
        <w:t xml:space="preserve"> would. </w:t>
      </w:r>
      <w:r w:rsidR="003C27DF">
        <w:rPr>
          <w:rFonts w:ascii="Times New Roman" w:hAnsi="Times New Roman" w:cs="Times New Roman"/>
          <w:sz w:val="24"/>
          <w:szCs w:val="24"/>
        </w:rPr>
        <w:t>Another p</w:t>
      </w:r>
      <w:r w:rsidRPr="003B1D54">
        <w:rPr>
          <w:rFonts w:ascii="Times New Roman" w:hAnsi="Times New Roman" w:cs="Times New Roman"/>
          <w:sz w:val="24"/>
          <w:szCs w:val="24"/>
        </w:rPr>
        <w:t xml:space="preserve">ositive </w:t>
      </w:r>
      <w:r>
        <w:rPr>
          <w:rFonts w:ascii="Times New Roman" w:hAnsi="Times New Roman" w:cs="Times New Roman"/>
          <w:sz w:val="24"/>
          <w:szCs w:val="24"/>
        </w:rPr>
        <w:t xml:space="preserve">effect </w:t>
      </w:r>
      <w:r w:rsidRPr="003B1D54">
        <w:rPr>
          <w:rFonts w:ascii="Times New Roman" w:hAnsi="Times New Roman" w:cs="Times New Roman"/>
          <w:sz w:val="24"/>
          <w:szCs w:val="24"/>
        </w:rPr>
        <w:t>is that</w:t>
      </w:r>
      <w:r w:rsidR="00133F88">
        <w:rPr>
          <w:rFonts w:ascii="Times New Roman" w:hAnsi="Times New Roman" w:cs="Times New Roman"/>
          <w:sz w:val="24"/>
          <w:szCs w:val="24"/>
        </w:rPr>
        <w:t xml:space="preserve">, depending on the therapy, it </w:t>
      </w:r>
      <w:r w:rsidRPr="003B1D54">
        <w:rPr>
          <w:rFonts w:ascii="Times New Roman" w:hAnsi="Times New Roman" w:cs="Times New Roman"/>
          <w:sz w:val="24"/>
          <w:szCs w:val="24"/>
        </w:rPr>
        <w:t>may render an individual able to work, provide</w:t>
      </w:r>
      <w:r>
        <w:rPr>
          <w:rFonts w:ascii="Times New Roman" w:hAnsi="Times New Roman" w:cs="Times New Roman"/>
          <w:sz w:val="24"/>
          <w:szCs w:val="24"/>
        </w:rPr>
        <w:t>,</w:t>
      </w:r>
      <w:r w:rsidRPr="003B1D54">
        <w:rPr>
          <w:rFonts w:ascii="Times New Roman" w:hAnsi="Times New Roman" w:cs="Times New Roman"/>
          <w:sz w:val="24"/>
          <w:szCs w:val="24"/>
        </w:rPr>
        <w:t xml:space="preserve"> and contribute to the </w:t>
      </w:r>
      <w:r>
        <w:rPr>
          <w:rFonts w:ascii="Times New Roman" w:hAnsi="Times New Roman" w:cs="Times New Roman"/>
          <w:sz w:val="24"/>
          <w:szCs w:val="24"/>
        </w:rPr>
        <w:t>s</w:t>
      </w:r>
      <w:r w:rsidRPr="003B1D54">
        <w:rPr>
          <w:rFonts w:ascii="Times New Roman" w:hAnsi="Times New Roman" w:cs="Times New Roman"/>
          <w:sz w:val="24"/>
          <w:szCs w:val="24"/>
        </w:rPr>
        <w:t>tate and the public.</w:t>
      </w:r>
      <w:r w:rsidR="00351543">
        <w:rPr>
          <w:rStyle w:val="FootnoteReference"/>
          <w:rFonts w:ascii="Times New Roman" w:hAnsi="Times New Roman" w:cs="Times New Roman"/>
          <w:sz w:val="24"/>
          <w:szCs w:val="24"/>
        </w:rPr>
        <w:footnoteReference w:id="38"/>
      </w:r>
      <w:r w:rsidRPr="003B1D54">
        <w:rPr>
          <w:rFonts w:ascii="Times New Roman" w:hAnsi="Times New Roman" w:cs="Times New Roman"/>
          <w:sz w:val="24"/>
          <w:szCs w:val="24"/>
        </w:rPr>
        <w:t xml:space="preserve"> </w:t>
      </w:r>
    </w:p>
    <w:p w14:paraId="6FC4E5E1" w14:textId="77777777" w:rsidR="00A21734" w:rsidRPr="00926947" w:rsidRDefault="00A21734" w:rsidP="00A21734">
      <w:pPr>
        <w:pStyle w:val="ListParagraph"/>
        <w:numPr>
          <w:ilvl w:val="0"/>
          <w:numId w:val="76"/>
        </w:numPr>
        <w:spacing w:before="240" w:after="0" w:line="360" w:lineRule="auto"/>
        <w:ind w:left="1134" w:hanging="567"/>
        <w:contextualSpacing w:val="0"/>
        <w:jc w:val="both"/>
        <w:rPr>
          <w:rFonts w:ascii="Times New Roman" w:hAnsi="Times New Roman" w:cs="Times New Roman"/>
          <w:i/>
          <w:sz w:val="24"/>
          <w:szCs w:val="24"/>
        </w:rPr>
      </w:pPr>
      <w:r w:rsidRPr="00926947">
        <w:rPr>
          <w:rFonts w:ascii="Times New Roman" w:hAnsi="Times New Roman" w:cs="Times New Roman"/>
          <w:i/>
          <w:sz w:val="24"/>
          <w:szCs w:val="24"/>
        </w:rPr>
        <w:t>Germline technologies as public goods</w:t>
      </w:r>
    </w:p>
    <w:p w14:paraId="0E85357A" w14:textId="33F54471" w:rsidR="00133F88" w:rsidRDefault="00A21734" w:rsidP="00A21734">
      <w:pPr>
        <w:spacing w:before="120" w:after="120" w:line="360" w:lineRule="auto"/>
        <w:jc w:val="both"/>
        <w:rPr>
          <w:rFonts w:ascii="Times New Roman" w:hAnsi="Times New Roman" w:cs="Times New Roman"/>
          <w:sz w:val="24"/>
          <w:szCs w:val="24"/>
        </w:rPr>
      </w:pPr>
      <w:r w:rsidRPr="00926947">
        <w:rPr>
          <w:rFonts w:ascii="Times New Roman" w:hAnsi="Times New Roman" w:cs="Times New Roman"/>
          <w:sz w:val="24"/>
          <w:szCs w:val="24"/>
        </w:rPr>
        <w:t xml:space="preserve">Germline alterations could lead to </w:t>
      </w:r>
      <w:r w:rsidRPr="0087405A">
        <w:rPr>
          <w:rFonts w:ascii="Times New Roman" w:hAnsi="Times New Roman" w:cs="Times New Roman"/>
          <w:sz w:val="24"/>
          <w:szCs w:val="24"/>
        </w:rPr>
        <w:t xml:space="preserve">permanent </w:t>
      </w:r>
      <w:r w:rsidRPr="003B1D54">
        <w:rPr>
          <w:rFonts w:ascii="Times New Roman" w:hAnsi="Times New Roman" w:cs="Times New Roman"/>
          <w:sz w:val="24"/>
          <w:szCs w:val="24"/>
        </w:rPr>
        <w:t xml:space="preserve">multigenerational </w:t>
      </w:r>
      <w:r w:rsidRPr="00926947">
        <w:rPr>
          <w:rFonts w:ascii="Times New Roman" w:hAnsi="Times New Roman" w:cs="Times New Roman"/>
          <w:sz w:val="24"/>
          <w:szCs w:val="24"/>
        </w:rPr>
        <w:t xml:space="preserve">consequences. In this way, the global community can </w:t>
      </w:r>
      <w:r w:rsidRPr="0087405A">
        <w:rPr>
          <w:rFonts w:ascii="Times New Roman" w:hAnsi="Times New Roman" w:cs="Times New Roman"/>
          <w:sz w:val="24"/>
          <w:szCs w:val="24"/>
        </w:rPr>
        <w:t xml:space="preserve">both </w:t>
      </w:r>
      <w:r w:rsidRPr="003B1D54">
        <w:rPr>
          <w:rFonts w:ascii="Times New Roman" w:hAnsi="Times New Roman" w:cs="Times New Roman"/>
          <w:sz w:val="24"/>
          <w:szCs w:val="24"/>
        </w:rPr>
        <w:t>benefit</w:t>
      </w:r>
      <w:r>
        <w:rPr>
          <w:rFonts w:ascii="Times New Roman" w:hAnsi="Times New Roman" w:cs="Times New Roman"/>
          <w:sz w:val="24"/>
          <w:szCs w:val="24"/>
        </w:rPr>
        <w:t>,</w:t>
      </w:r>
      <w:r w:rsidRPr="003B1D54">
        <w:rPr>
          <w:rFonts w:ascii="Times New Roman" w:hAnsi="Times New Roman" w:cs="Times New Roman"/>
          <w:sz w:val="24"/>
          <w:szCs w:val="24"/>
        </w:rPr>
        <w:t xml:space="preserve"> </w:t>
      </w:r>
      <w:r w:rsidRPr="0087405A">
        <w:rPr>
          <w:rFonts w:ascii="Times New Roman" w:hAnsi="Times New Roman" w:cs="Times New Roman"/>
          <w:sz w:val="24"/>
          <w:szCs w:val="24"/>
        </w:rPr>
        <w:t>but also be harmed</w:t>
      </w:r>
      <w:r>
        <w:rPr>
          <w:rFonts w:ascii="Times New Roman" w:hAnsi="Times New Roman" w:cs="Times New Roman"/>
          <w:sz w:val="24"/>
          <w:szCs w:val="24"/>
        </w:rPr>
        <w:t xml:space="preserve"> by such methods</w:t>
      </w:r>
      <w:r w:rsidRPr="0087405A">
        <w:rPr>
          <w:rFonts w:ascii="Times New Roman" w:hAnsi="Times New Roman" w:cs="Times New Roman"/>
          <w:sz w:val="24"/>
          <w:szCs w:val="24"/>
        </w:rPr>
        <w:t xml:space="preserve">. </w:t>
      </w:r>
      <w:r w:rsidRPr="003B1D54">
        <w:rPr>
          <w:rFonts w:ascii="Times New Roman" w:hAnsi="Times New Roman" w:cs="Times New Roman"/>
          <w:sz w:val="24"/>
          <w:szCs w:val="24"/>
        </w:rPr>
        <w:t>An example</w:t>
      </w:r>
      <w:r w:rsidRPr="00926947">
        <w:rPr>
          <w:rFonts w:ascii="Times New Roman" w:hAnsi="Times New Roman" w:cs="Times New Roman"/>
          <w:sz w:val="24"/>
          <w:szCs w:val="24"/>
        </w:rPr>
        <w:t xml:space="preserve"> is a germline edit that makes one resistant to HIV. This benefits not only the person themselves, </w:t>
      </w:r>
      <w:r w:rsidRPr="0087405A">
        <w:rPr>
          <w:rFonts w:ascii="Times New Roman" w:hAnsi="Times New Roman" w:cs="Times New Roman"/>
          <w:sz w:val="24"/>
          <w:szCs w:val="24"/>
        </w:rPr>
        <w:t>but that person’s family,</w:t>
      </w:r>
      <w:r w:rsidRPr="003B1D54">
        <w:rPr>
          <w:rStyle w:val="FootnoteReference"/>
          <w:rFonts w:ascii="Times New Roman" w:hAnsi="Times New Roman" w:cs="Times New Roman"/>
          <w:sz w:val="24"/>
          <w:szCs w:val="24"/>
        </w:rPr>
        <w:footnoteReference w:id="39"/>
      </w:r>
      <w:r w:rsidRPr="003B1D54">
        <w:rPr>
          <w:rFonts w:ascii="Times New Roman" w:hAnsi="Times New Roman" w:cs="Times New Roman"/>
          <w:sz w:val="24"/>
          <w:szCs w:val="24"/>
        </w:rPr>
        <w:t xml:space="preserve"> spouse,</w:t>
      </w:r>
      <w:r w:rsidRPr="003B1D54">
        <w:rPr>
          <w:rStyle w:val="FootnoteReference"/>
          <w:rFonts w:ascii="Times New Roman" w:hAnsi="Times New Roman" w:cs="Times New Roman"/>
          <w:sz w:val="24"/>
          <w:szCs w:val="24"/>
        </w:rPr>
        <w:footnoteReference w:id="40"/>
      </w:r>
      <w:r w:rsidRPr="003B1D54">
        <w:rPr>
          <w:rFonts w:ascii="Times New Roman" w:hAnsi="Times New Roman" w:cs="Times New Roman"/>
          <w:sz w:val="24"/>
          <w:szCs w:val="24"/>
        </w:rPr>
        <w:t xml:space="preserve"> the state,</w:t>
      </w:r>
      <w:r w:rsidRPr="003B1D54">
        <w:rPr>
          <w:rStyle w:val="FootnoteReference"/>
          <w:rFonts w:ascii="Times New Roman" w:hAnsi="Times New Roman" w:cs="Times New Roman"/>
          <w:sz w:val="24"/>
          <w:szCs w:val="24"/>
        </w:rPr>
        <w:footnoteReference w:id="41"/>
      </w:r>
      <w:r w:rsidRPr="003B1D54">
        <w:rPr>
          <w:rFonts w:ascii="Times New Roman" w:hAnsi="Times New Roman" w:cs="Times New Roman"/>
          <w:sz w:val="24"/>
          <w:szCs w:val="24"/>
        </w:rPr>
        <w:t xml:space="preserve"> and global populations.</w:t>
      </w:r>
      <w:r w:rsidRPr="003B1D54">
        <w:rPr>
          <w:rStyle w:val="FootnoteReference"/>
          <w:rFonts w:ascii="Times New Roman" w:hAnsi="Times New Roman" w:cs="Times New Roman"/>
          <w:sz w:val="24"/>
          <w:szCs w:val="24"/>
        </w:rPr>
        <w:footnoteReference w:id="42"/>
      </w:r>
      <w:r w:rsidRPr="003B1D54">
        <w:rPr>
          <w:rFonts w:ascii="Times New Roman" w:hAnsi="Times New Roman" w:cs="Times New Roman"/>
          <w:sz w:val="24"/>
          <w:szCs w:val="24"/>
        </w:rPr>
        <w:t xml:space="preserve"> The same can be said </w:t>
      </w:r>
      <w:r w:rsidRPr="00926947">
        <w:rPr>
          <w:rFonts w:ascii="Times New Roman" w:hAnsi="Times New Roman" w:cs="Times New Roman"/>
          <w:sz w:val="24"/>
          <w:szCs w:val="24"/>
        </w:rPr>
        <w:t xml:space="preserve">of any potential harm </w:t>
      </w:r>
      <w:r>
        <w:rPr>
          <w:rFonts w:ascii="Times New Roman" w:hAnsi="Times New Roman" w:cs="Times New Roman"/>
          <w:sz w:val="24"/>
          <w:szCs w:val="24"/>
        </w:rPr>
        <w:t xml:space="preserve">– </w:t>
      </w:r>
      <w:r w:rsidR="00351543">
        <w:rPr>
          <w:rFonts w:ascii="Times New Roman" w:hAnsi="Times New Roman" w:cs="Times New Roman"/>
          <w:sz w:val="24"/>
          <w:szCs w:val="24"/>
        </w:rPr>
        <w:t xml:space="preserve">it </w:t>
      </w:r>
      <w:r w:rsidRPr="00926947">
        <w:rPr>
          <w:rFonts w:ascii="Times New Roman" w:hAnsi="Times New Roman" w:cs="Times New Roman"/>
          <w:sz w:val="24"/>
          <w:szCs w:val="24"/>
        </w:rPr>
        <w:t xml:space="preserve">can be expressed in </w:t>
      </w:r>
      <w:r>
        <w:rPr>
          <w:rFonts w:ascii="Times New Roman" w:hAnsi="Times New Roman" w:cs="Times New Roman"/>
          <w:sz w:val="24"/>
          <w:szCs w:val="24"/>
        </w:rPr>
        <w:t xml:space="preserve">future </w:t>
      </w:r>
      <w:r w:rsidRPr="00926947">
        <w:rPr>
          <w:rFonts w:ascii="Times New Roman" w:hAnsi="Times New Roman" w:cs="Times New Roman"/>
          <w:sz w:val="24"/>
          <w:szCs w:val="24"/>
        </w:rPr>
        <w:t>generations. In this way, certain ailments can be eliminated entirely from fami</w:t>
      </w:r>
      <w:r w:rsidR="00351543">
        <w:rPr>
          <w:rFonts w:ascii="Times New Roman" w:hAnsi="Times New Roman" w:cs="Times New Roman"/>
          <w:sz w:val="24"/>
          <w:szCs w:val="24"/>
        </w:rPr>
        <w:t>lies</w:t>
      </w:r>
      <w:r w:rsidRPr="00926947">
        <w:rPr>
          <w:rFonts w:ascii="Times New Roman" w:hAnsi="Times New Roman" w:cs="Times New Roman"/>
          <w:sz w:val="24"/>
          <w:szCs w:val="24"/>
        </w:rPr>
        <w:t xml:space="preserve">, communities, </w:t>
      </w:r>
      <w:r w:rsidR="00351543">
        <w:rPr>
          <w:rFonts w:ascii="Times New Roman" w:hAnsi="Times New Roman" w:cs="Times New Roman"/>
          <w:sz w:val="24"/>
          <w:szCs w:val="24"/>
        </w:rPr>
        <w:t>ethnicities</w:t>
      </w:r>
      <w:r w:rsidRPr="00926947">
        <w:rPr>
          <w:rFonts w:ascii="Times New Roman" w:hAnsi="Times New Roman" w:cs="Times New Roman"/>
          <w:sz w:val="24"/>
          <w:szCs w:val="24"/>
        </w:rPr>
        <w:t xml:space="preserve">, </w:t>
      </w:r>
      <w:r w:rsidR="001A3F84">
        <w:rPr>
          <w:rFonts w:ascii="Times New Roman" w:hAnsi="Times New Roman" w:cs="Times New Roman"/>
          <w:sz w:val="24"/>
          <w:szCs w:val="24"/>
        </w:rPr>
        <w:t xml:space="preserve">and </w:t>
      </w:r>
      <w:r w:rsidRPr="00926947">
        <w:rPr>
          <w:rFonts w:ascii="Times New Roman" w:hAnsi="Times New Roman" w:cs="Times New Roman"/>
          <w:sz w:val="24"/>
          <w:szCs w:val="24"/>
        </w:rPr>
        <w:t xml:space="preserve">countries. </w:t>
      </w:r>
      <w:r w:rsidRPr="0087405A">
        <w:rPr>
          <w:rFonts w:ascii="Times New Roman" w:hAnsi="Times New Roman" w:cs="Times New Roman"/>
          <w:sz w:val="24"/>
          <w:szCs w:val="24"/>
        </w:rPr>
        <w:t>The results of germline editing are not linear, but rather asymmetric and</w:t>
      </w:r>
      <w:r>
        <w:rPr>
          <w:rFonts w:ascii="Times New Roman" w:hAnsi="Times New Roman" w:cs="Times New Roman"/>
          <w:sz w:val="24"/>
          <w:szCs w:val="24"/>
        </w:rPr>
        <w:t>,</w:t>
      </w:r>
      <w:r w:rsidRPr="0087405A">
        <w:rPr>
          <w:rFonts w:ascii="Times New Roman" w:hAnsi="Times New Roman" w:cs="Times New Roman"/>
          <w:sz w:val="24"/>
          <w:szCs w:val="24"/>
        </w:rPr>
        <w:t xml:space="preserve"> as a result, ha</w:t>
      </w:r>
      <w:r>
        <w:rPr>
          <w:rFonts w:ascii="Times New Roman" w:hAnsi="Times New Roman" w:cs="Times New Roman"/>
          <w:sz w:val="24"/>
          <w:szCs w:val="24"/>
        </w:rPr>
        <w:t>ve</w:t>
      </w:r>
      <w:r w:rsidRPr="0087405A">
        <w:rPr>
          <w:rFonts w:ascii="Times New Roman" w:hAnsi="Times New Roman" w:cs="Times New Roman"/>
          <w:sz w:val="24"/>
          <w:szCs w:val="24"/>
        </w:rPr>
        <w:t xml:space="preserve"> the potential to exponentially impact on the genetic makeup of the global po</w:t>
      </w:r>
      <w:r w:rsidR="001A3F84">
        <w:rPr>
          <w:rFonts w:ascii="Times New Roman" w:hAnsi="Times New Roman" w:cs="Times New Roman"/>
          <w:sz w:val="24"/>
          <w:szCs w:val="24"/>
        </w:rPr>
        <w:t>pulation over many generations.</w:t>
      </w:r>
      <w:r w:rsidR="001A3F84">
        <w:rPr>
          <w:rStyle w:val="FootnoteReference"/>
          <w:rFonts w:ascii="Times New Roman" w:hAnsi="Times New Roman" w:cs="Times New Roman"/>
          <w:sz w:val="24"/>
          <w:szCs w:val="24"/>
        </w:rPr>
        <w:footnoteReference w:id="43"/>
      </w:r>
    </w:p>
    <w:p w14:paraId="6FB3D648" w14:textId="6FBB3B09" w:rsidR="00A21734" w:rsidRDefault="00A21734" w:rsidP="00F803D0">
      <w:pPr>
        <w:spacing w:before="120" w:after="120" w:line="360" w:lineRule="auto"/>
        <w:ind w:firstLine="567"/>
        <w:jc w:val="both"/>
        <w:rPr>
          <w:rFonts w:ascii="Times New Roman" w:hAnsi="Times New Roman" w:cs="Times New Roman"/>
          <w:sz w:val="24"/>
          <w:szCs w:val="24"/>
        </w:rPr>
      </w:pPr>
      <w:r w:rsidRPr="0087405A">
        <w:rPr>
          <w:rFonts w:ascii="Times New Roman" w:hAnsi="Times New Roman" w:cs="Times New Roman"/>
          <w:sz w:val="24"/>
          <w:szCs w:val="24"/>
        </w:rPr>
        <w:t>There have been groups, organisations</w:t>
      </w:r>
      <w:r>
        <w:rPr>
          <w:rFonts w:ascii="Times New Roman" w:hAnsi="Times New Roman" w:cs="Times New Roman"/>
          <w:sz w:val="24"/>
          <w:szCs w:val="24"/>
        </w:rPr>
        <w:t>,</w:t>
      </w:r>
      <w:r w:rsidRPr="0087405A">
        <w:rPr>
          <w:rFonts w:ascii="Times New Roman" w:hAnsi="Times New Roman" w:cs="Times New Roman"/>
          <w:sz w:val="24"/>
          <w:szCs w:val="24"/>
        </w:rPr>
        <w:t xml:space="preserve"> and political leaders calling for </w:t>
      </w:r>
      <w:r>
        <w:rPr>
          <w:rFonts w:ascii="Times New Roman" w:hAnsi="Times New Roman" w:cs="Times New Roman"/>
          <w:sz w:val="24"/>
          <w:szCs w:val="24"/>
        </w:rPr>
        <w:t xml:space="preserve">a </w:t>
      </w:r>
      <w:r w:rsidRPr="0087405A">
        <w:rPr>
          <w:rFonts w:ascii="Times New Roman" w:hAnsi="Times New Roman" w:cs="Times New Roman"/>
          <w:sz w:val="24"/>
          <w:szCs w:val="24"/>
        </w:rPr>
        <w:t xml:space="preserve">ban on germline </w:t>
      </w:r>
      <w:r>
        <w:rPr>
          <w:rFonts w:ascii="Times New Roman" w:hAnsi="Times New Roman" w:cs="Times New Roman"/>
          <w:sz w:val="24"/>
          <w:szCs w:val="24"/>
        </w:rPr>
        <w:t xml:space="preserve">editing </w:t>
      </w:r>
      <w:r w:rsidRPr="0087405A">
        <w:rPr>
          <w:rFonts w:ascii="Times New Roman" w:hAnsi="Times New Roman" w:cs="Times New Roman"/>
          <w:sz w:val="24"/>
          <w:szCs w:val="24"/>
        </w:rPr>
        <w:t xml:space="preserve">due to </w:t>
      </w:r>
      <w:r w:rsidR="00133F88">
        <w:rPr>
          <w:rFonts w:ascii="Times New Roman" w:hAnsi="Times New Roman" w:cs="Times New Roman"/>
          <w:sz w:val="24"/>
          <w:szCs w:val="24"/>
        </w:rPr>
        <w:t xml:space="preserve">its </w:t>
      </w:r>
      <w:r w:rsidRPr="0087405A">
        <w:rPr>
          <w:rFonts w:ascii="Times New Roman" w:hAnsi="Times New Roman" w:cs="Times New Roman"/>
          <w:sz w:val="24"/>
          <w:szCs w:val="24"/>
        </w:rPr>
        <w:t>uncertainty and impact</w:t>
      </w:r>
      <w:r>
        <w:rPr>
          <w:rFonts w:ascii="Times New Roman" w:hAnsi="Times New Roman" w:cs="Times New Roman"/>
          <w:sz w:val="24"/>
          <w:szCs w:val="24"/>
        </w:rPr>
        <w:t>,</w:t>
      </w:r>
      <w:r w:rsidRPr="0087405A">
        <w:rPr>
          <w:rFonts w:ascii="Times New Roman" w:hAnsi="Times New Roman" w:cs="Times New Roman"/>
          <w:sz w:val="24"/>
          <w:szCs w:val="24"/>
        </w:rPr>
        <w:t xml:space="preserve"> not only on the individual</w:t>
      </w:r>
      <w:r>
        <w:rPr>
          <w:rFonts w:ascii="Times New Roman" w:hAnsi="Times New Roman" w:cs="Times New Roman"/>
          <w:sz w:val="24"/>
          <w:szCs w:val="24"/>
        </w:rPr>
        <w:t>,</w:t>
      </w:r>
      <w:r w:rsidRPr="0087405A">
        <w:rPr>
          <w:rFonts w:ascii="Times New Roman" w:hAnsi="Times New Roman" w:cs="Times New Roman"/>
          <w:sz w:val="24"/>
          <w:szCs w:val="24"/>
        </w:rPr>
        <w:t xml:space="preserve"> but the public at large. </w:t>
      </w:r>
      <w:r w:rsidR="001A3F84">
        <w:rPr>
          <w:rFonts w:ascii="Times New Roman" w:hAnsi="Times New Roman" w:cs="Times New Roman"/>
          <w:sz w:val="24"/>
          <w:szCs w:val="24"/>
        </w:rPr>
        <w:t xml:space="preserve">Apprehensions include </w:t>
      </w:r>
      <w:r>
        <w:rPr>
          <w:rFonts w:ascii="Times New Roman" w:hAnsi="Times New Roman" w:cs="Times New Roman"/>
          <w:sz w:val="24"/>
          <w:szCs w:val="24"/>
        </w:rPr>
        <w:t xml:space="preserve">the type of </w:t>
      </w:r>
      <w:r w:rsidRPr="0087405A">
        <w:rPr>
          <w:rFonts w:ascii="Times New Roman" w:hAnsi="Times New Roman" w:cs="Times New Roman"/>
          <w:sz w:val="24"/>
          <w:szCs w:val="24"/>
        </w:rPr>
        <w:t xml:space="preserve">negative intergenerational effects </w:t>
      </w:r>
      <w:r>
        <w:rPr>
          <w:rFonts w:ascii="Times New Roman" w:hAnsi="Times New Roman" w:cs="Times New Roman"/>
          <w:sz w:val="24"/>
          <w:szCs w:val="24"/>
        </w:rPr>
        <w:t xml:space="preserve">that </w:t>
      </w:r>
      <w:r w:rsidRPr="0087405A">
        <w:rPr>
          <w:rFonts w:ascii="Times New Roman" w:hAnsi="Times New Roman" w:cs="Times New Roman"/>
          <w:sz w:val="24"/>
          <w:szCs w:val="24"/>
        </w:rPr>
        <w:t xml:space="preserve">may result. </w:t>
      </w:r>
      <w:r>
        <w:rPr>
          <w:rFonts w:ascii="Times New Roman" w:hAnsi="Times New Roman" w:cs="Times New Roman"/>
          <w:sz w:val="24"/>
          <w:szCs w:val="24"/>
        </w:rPr>
        <w:t xml:space="preserve">Such </w:t>
      </w:r>
      <w:r w:rsidRPr="0087405A">
        <w:rPr>
          <w:rFonts w:ascii="Times New Roman" w:hAnsi="Times New Roman" w:cs="Times New Roman"/>
          <w:sz w:val="24"/>
          <w:szCs w:val="24"/>
        </w:rPr>
        <w:t>concerns are shared by the patent holding institutions themselves</w:t>
      </w:r>
      <w:r>
        <w:rPr>
          <w:rFonts w:ascii="Times New Roman" w:hAnsi="Times New Roman" w:cs="Times New Roman"/>
          <w:sz w:val="24"/>
          <w:szCs w:val="24"/>
        </w:rPr>
        <w:t>,</w:t>
      </w:r>
      <w:r w:rsidRPr="0087405A">
        <w:rPr>
          <w:rFonts w:ascii="Times New Roman" w:hAnsi="Times New Roman" w:cs="Times New Roman"/>
          <w:sz w:val="24"/>
          <w:szCs w:val="24"/>
        </w:rPr>
        <w:t xml:space="preserve"> </w:t>
      </w:r>
      <w:r>
        <w:rPr>
          <w:rFonts w:ascii="Times New Roman" w:hAnsi="Times New Roman" w:cs="Times New Roman"/>
          <w:sz w:val="24"/>
          <w:szCs w:val="24"/>
        </w:rPr>
        <w:t xml:space="preserve">namely Broad and UC, </w:t>
      </w:r>
      <w:r w:rsidRPr="0087405A">
        <w:rPr>
          <w:rFonts w:ascii="Times New Roman" w:hAnsi="Times New Roman" w:cs="Times New Roman"/>
          <w:sz w:val="24"/>
          <w:szCs w:val="24"/>
        </w:rPr>
        <w:t>who have incorporated res</w:t>
      </w:r>
      <w:r w:rsidRPr="00D748E8">
        <w:rPr>
          <w:rFonts w:ascii="Times New Roman" w:hAnsi="Times New Roman" w:cs="Times New Roman"/>
          <w:sz w:val="24"/>
          <w:szCs w:val="24"/>
        </w:rPr>
        <w:t xml:space="preserve">trictions in their license agreements that prohibit germline editing – as will be discussed in </w:t>
      </w:r>
      <w:r>
        <w:rPr>
          <w:rFonts w:ascii="Times New Roman" w:hAnsi="Times New Roman" w:cs="Times New Roman"/>
          <w:sz w:val="24"/>
          <w:szCs w:val="24"/>
        </w:rPr>
        <w:t xml:space="preserve">Chapter 3. </w:t>
      </w:r>
    </w:p>
    <w:p w14:paraId="64CF2BCD" w14:textId="77777777" w:rsidR="0030019C" w:rsidRDefault="0030019C" w:rsidP="00F803D0">
      <w:pPr>
        <w:spacing w:before="120" w:after="120" w:line="360" w:lineRule="auto"/>
        <w:ind w:firstLine="567"/>
        <w:jc w:val="both"/>
        <w:rPr>
          <w:rFonts w:ascii="Times New Roman" w:hAnsi="Times New Roman" w:cs="Times New Roman"/>
          <w:sz w:val="24"/>
          <w:szCs w:val="24"/>
        </w:rPr>
      </w:pPr>
    </w:p>
    <w:p w14:paraId="7AD03415" w14:textId="77777777" w:rsidR="0030019C" w:rsidRDefault="0030019C" w:rsidP="00F803D0">
      <w:pPr>
        <w:spacing w:before="120" w:after="120" w:line="360" w:lineRule="auto"/>
        <w:ind w:firstLine="567"/>
        <w:jc w:val="both"/>
        <w:rPr>
          <w:rFonts w:ascii="Times New Roman" w:hAnsi="Times New Roman" w:cs="Times New Roman"/>
          <w:sz w:val="24"/>
          <w:szCs w:val="24"/>
        </w:rPr>
      </w:pPr>
    </w:p>
    <w:p w14:paraId="61307793" w14:textId="77777777" w:rsidR="00A21734" w:rsidRPr="0087405A" w:rsidRDefault="00A21734" w:rsidP="00A21734">
      <w:pPr>
        <w:pStyle w:val="ListParagraph"/>
        <w:numPr>
          <w:ilvl w:val="0"/>
          <w:numId w:val="76"/>
        </w:numPr>
        <w:spacing w:before="240" w:after="0" w:line="360" w:lineRule="auto"/>
        <w:ind w:left="1134" w:hanging="567"/>
        <w:contextualSpacing w:val="0"/>
        <w:jc w:val="both"/>
        <w:rPr>
          <w:rFonts w:ascii="Times New Roman" w:eastAsia="Calibri" w:hAnsi="Times New Roman" w:cs="Times New Roman"/>
          <w:sz w:val="24"/>
          <w:szCs w:val="24"/>
        </w:rPr>
      </w:pPr>
      <w:r w:rsidRPr="0087405A">
        <w:rPr>
          <w:rFonts w:ascii="Times New Roman" w:eastAsia="Times New Roman" w:hAnsi="Times New Roman" w:cs="Times New Roman"/>
          <w:i/>
          <w:sz w:val="24"/>
          <w:szCs w:val="24"/>
        </w:rPr>
        <w:lastRenderedPageBreak/>
        <w:t>A South African Constitutional perspective</w:t>
      </w:r>
    </w:p>
    <w:p w14:paraId="1B682024" w14:textId="306165D1" w:rsidR="00A21734" w:rsidRPr="00926947" w:rsidRDefault="00A21734" w:rsidP="00A21734">
      <w:pPr>
        <w:spacing w:before="120" w:after="120" w:line="360" w:lineRule="auto"/>
        <w:jc w:val="both"/>
        <w:rPr>
          <w:rFonts w:ascii="Times New Roman" w:hAnsi="Times New Roman" w:cs="Times New Roman"/>
          <w:sz w:val="24"/>
          <w:szCs w:val="24"/>
        </w:rPr>
      </w:pPr>
      <w:r w:rsidRPr="003B1D54">
        <w:rPr>
          <w:rFonts w:ascii="Times New Roman" w:hAnsi="Times New Roman" w:cs="Times New Roman"/>
          <w:sz w:val="24"/>
          <w:szCs w:val="24"/>
        </w:rPr>
        <w:t xml:space="preserve">The importance of therapeutic applications of CRISPR technology are multidimensional, as </w:t>
      </w:r>
      <w:r w:rsidRPr="00926947">
        <w:rPr>
          <w:rFonts w:ascii="Times New Roman" w:hAnsi="Times New Roman" w:cs="Times New Roman"/>
          <w:sz w:val="24"/>
          <w:szCs w:val="24"/>
        </w:rPr>
        <w:t>demonstrated above, and should thus be central in policies and legislation dealing with the right to health and disease management. The promotion of the right to health is central in realising the spirit and purport of the Constit</w:t>
      </w:r>
      <w:r w:rsidRPr="0087405A">
        <w:rPr>
          <w:rFonts w:ascii="Times New Roman" w:hAnsi="Times New Roman" w:cs="Times New Roman"/>
          <w:sz w:val="24"/>
          <w:szCs w:val="24"/>
        </w:rPr>
        <w:t xml:space="preserve">ution </w:t>
      </w:r>
      <w:r w:rsidRPr="0087405A">
        <w:rPr>
          <w:rFonts w:ascii="Times New Roman" w:eastAsia="Times New Roman" w:hAnsi="Times New Roman" w:cs="Times New Roman"/>
          <w:sz w:val="24"/>
          <w:szCs w:val="24"/>
        </w:rPr>
        <w:t xml:space="preserve">of the Republic of South Africa, 1996 (the Constitution) </w:t>
      </w:r>
      <w:r w:rsidRPr="0087405A">
        <w:rPr>
          <w:rFonts w:ascii="Times New Roman" w:hAnsi="Times New Roman" w:cs="Times New Roman"/>
          <w:sz w:val="24"/>
          <w:szCs w:val="24"/>
        </w:rPr>
        <w:t xml:space="preserve">and the Bill of Rights, as enumerated in the </w:t>
      </w:r>
      <w:r w:rsidRPr="0087405A">
        <w:rPr>
          <w:rFonts w:ascii="Times New Roman" w:eastAsia="Times New Roman" w:hAnsi="Times New Roman" w:cs="Times New Roman"/>
          <w:sz w:val="24"/>
          <w:szCs w:val="24"/>
        </w:rPr>
        <w:t>Preamble,</w:t>
      </w:r>
      <w:r w:rsidRPr="0087405A">
        <w:rPr>
          <w:rStyle w:val="FootnoteReferenc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w:t>
      </w:r>
      <w:r w:rsidRPr="0087405A">
        <w:rPr>
          <w:rFonts w:ascii="Times New Roman" w:eastAsia="Times New Roman" w:hAnsi="Times New Roman" w:cs="Times New Roman"/>
          <w:sz w:val="24"/>
          <w:szCs w:val="24"/>
        </w:rPr>
        <w:t>section (1)(</w:t>
      </w:r>
      <w:r w:rsidRPr="0087405A">
        <w:rPr>
          <w:rFonts w:ascii="Times New Roman" w:eastAsia="Times New Roman" w:hAnsi="Times New Roman" w:cs="Times New Roman"/>
          <w:i/>
          <w:sz w:val="24"/>
          <w:szCs w:val="24"/>
        </w:rPr>
        <w:t>a</w:t>
      </w:r>
      <w:r w:rsidRPr="0087405A">
        <w:rPr>
          <w:rFonts w:ascii="Times New Roman" w:eastAsia="Times New Roman" w:hAnsi="Times New Roman" w:cs="Times New Roman"/>
          <w:sz w:val="24"/>
          <w:szCs w:val="24"/>
        </w:rPr>
        <w:t>),</w:t>
      </w:r>
      <w:r w:rsidRPr="0087405A">
        <w:rPr>
          <w:rStyle w:val="FootnoteReference"/>
          <w:rFonts w:ascii="Times New Roman" w:eastAsia="Times New Roman" w:hAnsi="Times New Roman" w:cs="Times New Roman"/>
          <w:sz w:val="24"/>
          <w:szCs w:val="24"/>
        </w:rPr>
        <w:footnoteReference w:id="45"/>
      </w:r>
      <w:r w:rsidRPr="0087405A">
        <w:rPr>
          <w:rFonts w:ascii="Times New Roman" w:eastAsia="Times New Roman" w:hAnsi="Times New Roman" w:cs="Times New Roman"/>
          <w:sz w:val="24"/>
          <w:szCs w:val="24"/>
        </w:rPr>
        <w:t xml:space="preserve"> section (7)(1),</w:t>
      </w:r>
      <w:r w:rsidRPr="0087405A">
        <w:rPr>
          <w:rStyle w:val="FootnoteReference"/>
          <w:rFonts w:ascii="Times New Roman" w:eastAsia="Times New Roman" w:hAnsi="Times New Roman" w:cs="Times New Roman"/>
          <w:sz w:val="24"/>
          <w:szCs w:val="24"/>
        </w:rPr>
        <w:footnoteReference w:id="46"/>
      </w:r>
      <w:r w:rsidRPr="0087405A">
        <w:rPr>
          <w:rFonts w:ascii="Times New Roman" w:eastAsia="Times New Roman" w:hAnsi="Times New Roman" w:cs="Times New Roman"/>
          <w:sz w:val="24"/>
          <w:szCs w:val="24"/>
        </w:rPr>
        <w:t xml:space="preserve"> and section 7(2).</w:t>
      </w:r>
      <w:r w:rsidRPr="0087405A">
        <w:rPr>
          <w:rStyle w:val="FootnoteReference"/>
          <w:rFonts w:ascii="Times New Roman" w:eastAsia="Times New Roman" w:hAnsi="Times New Roman" w:cs="Times New Roman"/>
          <w:sz w:val="24"/>
          <w:szCs w:val="24"/>
        </w:rPr>
        <w:footnoteReference w:id="47"/>
      </w:r>
      <w:r w:rsidRPr="003B1D54">
        <w:rPr>
          <w:rFonts w:ascii="Times New Roman" w:hAnsi="Times New Roman" w:cs="Times New Roman"/>
          <w:sz w:val="24"/>
          <w:szCs w:val="24"/>
        </w:rPr>
        <w:t xml:space="preserve"> In the following, I suggest that there is a duty on the state, at all levels,</w:t>
      </w:r>
      <w:r w:rsidRPr="00926947">
        <w:rPr>
          <w:rFonts w:ascii="Times New Roman" w:hAnsi="Times New Roman" w:cs="Times New Roman"/>
          <w:sz w:val="24"/>
          <w:szCs w:val="24"/>
        </w:rPr>
        <w:t xml:space="preserve"> to create an enabling environment for the dissemination and implementation of CRISPR technology in South Africa</w:t>
      </w:r>
      <w:r>
        <w:rPr>
          <w:rFonts w:ascii="Times New Roman" w:hAnsi="Times New Roman" w:cs="Times New Roman"/>
          <w:sz w:val="24"/>
          <w:szCs w:val="24"/>
        </w:rPr>
        <w:t>.</w:t>
      </w:r>
      <w:r w:rsidRPr="003B1D54">
        <w:rPr>
          <w:rStyle w:val="FootnoteReference"/>
          <w:rFonts w:ascii="Times New Roman" w:hAnsi="Times New Roman" w:cs="Times New Roman"/>
          <w:sz w:val="24"/>
          <w:szCs w:val="24"/>
        </w:rPr>
        <w:footnoteReference w:id="48"/>
      </w:r>
      <w:r w:rsidRPr="003B1D54">
        <w:rPr>
          <w:rFonts w:ascii="Times New Roman" w:hAnsi="Times New Roman" w:cs="Times New Roman"/>
          <w:sz w:val="24"/>
          <w:szCs w:val="24"/>
        </w:rPr>
        <w:t xml:space="preserve"> This duty accordingly requires that patent law be developed to facilitate the use of </w:t>
      </w:r>
      <w:r w:rsidRPr="00926947">
        <w:rPr>
          <w:rFonts w:ascii="Times New Roman" w:hAnsi="Times New Roman" w:cs="Times New Roman"/>
          <w:sz w:val="24"/>
          <w:szCs w:val="24"/>
        </w:rPr>
        <w:t>such technology.</w:t>
      </w:r>
    </w:p>
    <w:p w14:paraId="04A5C179" w14:textId="3E6621FF" w:rsidR="00A21734" w:rsidRPr="003B1D54" w:rsidRDefault="00A21734" w:rsidP="00A21734">
      <w:pPr>
        <w:spacing w:before="120" w:after="120" w:line="360" w:lineRule="auto"/>
        <w:ind w:firstLine="567"/>
        <w:jc w:val="both"/>
        <w:rPr>
          <w:rFonts w:ascii="Times New Roman" w:eastAsia="Times New Roman" w:hAnsi="Times New Roman" w:cs="Times New Roman"/>
          <w:sz w:val="24"/>
          <w:szCs w:val="24"/>
        </w:rPr>
      </w:pPr>
      <w:r w:rsidRPr="00926947">
        <w:rPr>
          <w:rFonts w:ascii="Times New Roman" w:eastAsia="Times New Roman" w:hAnsi="Times New Roman" w:cs="Times New Roman"/>
          <w:sz w:val="24"/>
          <w:szCs w:val="24"/>
        </w:rPr>
        <w:t>The Bill of Rights encapsulates various public interest considerations – such as the right to healthcare in section 27(1)(</w:t>
      </w:r>
      <w:r w:rsidRPr="00926947">
        <w:rPr>
          <w:rFonts w:ascii="Times New Roman" w:eastAsia="Times New Roman" w:hAnsi="Times New Roman" w:cs="Times New Roman"/>
          <w:i/>
          <w:sz w:val="24"/>
          <w:szCs w:val="24"/>
        </w:rPr>
        <w:t>a</w:t>
      </w:r>
      <w:r w:rsidRPr="00926947">
        <w:rPr>
          <w:rFonts w:ascii="Times New Roman" w:eastAsia="Times New Roman" w:hAnsi="Times New Roman" w:cs="Times New Roman"/>
          <w:sz w:val="24"/>
          <w:szCs w:val="24"/>
        </w:rPr>
        <w:t>),</w:t>
      </w:r>
      <w:r w:rsidRPr="003B1D54">
        <w:rPr>
          <w:rStyle w:val="FootnoteReference"/>
          <w:rFonts w:ascii="Times New Roman" w:eastAsia="Times New Roman" w:hAnsi="Times New Roman" w:cs="Times New Roman"/>
          <w:sz w:val="24"/>
          <w:szCs w:val="24"/>
        </w:rPr>
        <w:footnoteReference w:id="49"/>
      </w:r>
      <w:r w:rsidRPr="003B1D54">
        <w:rPr>
          <w:rFonts w:ascii="Times New Roman" w:eastAsia="Times New Roman" w:hAnsi="Times New Roman" w:cs="Times New Roman"/>
          <w:sz w:val="24"/>
          <w:szCs w:val="24"/>
        </w:rPr>
        <w:t xml:space="preserve"> and the </w:t>
      </w:r>
      <w:r w:rsidRPr="0087405A">
        <w:rPr>
          <w:rFonts w:ascii="Times New Roman" w:eastAsia="Times New Roman" w:hAnsi="Times New Roman" w:cs="Times New Roman"/>
          <w:sz w:val="24"/>
          <w:szCs w:val="24"/>
        </w:rPr>
        <w:t>right to scientific and academic freedom</w:t>
      </w:r>
      <w:r w:rsidRPr="003B1D54">
        <w:rPr>
          <w:rFonts w:ascii="Times New Roman" w:eastAsia="Times New Roman" w:hAnsi="Times New Roman" w:cs="Times New Roman"/>
          <w:sz w:val="24"/>
          <w:szCs w:val="24"/>
        </w:rPr>
        <w:t xml:space="preserve"> in section 16(1)(</w:t>
      </w:r>
      <w:r w:rsidRPr="003B1D54">
        <w:rPr>
          <w:rFonts w:ascii="Times New Roman" w:eastAsia="Times New Roman" w:hAnsi="Times New Roman" w:cs="Times New Roman"/>
          <w:i/>
          <w:sz w:val="24"/>
          <w:szCs w:val="24"/>
        </w:rPr>
        <w:t>d</w:t>
      </w:r>
      <w:r w:rsidRPr="003B1D54">
        <w:rPr>
          <w:rFonts w:ascii="Times New Roman" w:eastAsia="Times New Roman" w:hAnsi="Times New Roman" w:cs="Times New Roman"/>
          <w:sz w:val="24"/>
          <w:szCs w:val="24"/>
        </w:rPr>
        <w:t>).</w:t>
      </w:r>
      <w:r w:rsidRPr="003B1D54">
        <w:rPr>
          <w:rStyle w:val="FootnoteReference"/>
          <w:rFonts w:ascii="Times New Roman" w:eastAsia="Times New Roman" w:hAnsi="Times New Roman" w:cs="Times New Roman"/>
          <w:sz w:val="24"/>
          <w:szCs w:val="24"/>
        </w:rPr>
        <w:footnoteReference w:id="50"/>
      </w:r>
      <w:r w:rsidRPr="003B1D54">
        <w:rPr>
          <w:rFonts w:ascii="Times New Roman" w:eastAsia="Times New Roman" w:hAnsi="Times New Roman" w:cs="Times New Roman"/>
          <w:sz w:val="24"/>
          <w:szCs w:val="24"/>
        </w:rPr>
        <w:t xml:space="preserve"> The rights in </w:t>
      </w:r>
      <w:r w:rsidRPr="00926947">
        <w:rPr>
          <w:rFonts w:ascii="Times New Roman" w:eastAsia="Times New Roman" w:hAnsi="Times New Roman" w:cs="Times New Roman"/>
          <w:sz w:val="24"/>
          <w:szCs w:val="24"/>
        </w:rPr>
        <w:t xml:space="preserve">section 27(1) of the Constitution are welfare rights aimed at supporting </w:t>
      </w:r>
      <w:r w:rsidRPr="00926947">
        <w:rPr>
          <w:rFonts w:ascii="Times New Roman" w:eastAsia="Times New Roman" w:hAnsi="Times New Roman" w:cs="Times New Roman"/>
          <w:sz w:val="24"/>
          <w:szCs w:val="24"/>
        </w:rPr>
        <w:lastRenderedPageBreak/>
        <w:t>citizens.</w:t>
      </w:r>
      <w:r w:rsidRPr="003B1D54">
        <w:rPr>
          <w:rStyle w:val="FootnoteReference"/>
          <w:rFonts w:ascii="Times New Roman" w:eastAsia="Times New Roman" w:hAnsi="Times New Roman" w:cs="Times New Roman"/>
          <w:sz w:val="24"/>
          <w:szCs w:val="24"/>
        </w:rPr>
        <w:footnoteReference w:id="51"/>
      </w:r>
      <w:r w:rsidRPr="003B1D54">
        <w:rPr>
          <w:rFonts w:ascii="Times New Roman" w:eastAsia="Times New Roman" w:hAnsi="Times New Roman" w:cs="Times New Roman"/>
          <w:sz w:val="24"/>
          <w:szCs w:val="24"/>
        </w:rPr>
        <w:t xml:space="preserve"> This section must be read with section 27(2)</w:t>
      </w:r>
      <w:r w:rsidRPr="00926947">
        <w:rPr>
          <w:rFonts w:ascii="Times New Roman" w:eastAsia="Times New Roman" w:hAnsi="Times New Roman" w:cs="Times New Roman"/>
          <w:sz w:val="24"/>
          <w:szCs w:val="24"/>
        </w:rPr>
        <w:t xml:space="preserve"> of the Constitution,</w:t>
      </w:r>
      <w:r w:rsidRPr="003B1D54">
        <w:rPr>
          <w:rStyle w:val="FootnoteReference"/>
          <w:rFonts w:ascii="Times New Roman" w:eastAsia="Times New Roman" w:hAnsi="Times New Roman" w:cs="Times New Roman"/>
          <w:sz w:val="24"/>
          <w:szCs w:val="24"/>
        </w:rPr>
        <w:footnoteReference w:id="52"/>
      </w:r>
      <w:r w:rsidRPr="003B1D54">
        <w:rPr>
          <w:rFonts w:ascii="Times New Roman" w:eastAsia="Times New Roman" w:hAnsi="Times New Roman" w:cs="Times New Roman"/>
          <w:sz w:val="24"/>
          <w:szCs w:val="24"/>
        </w:rPr>
        <w:t xml:space="preserve"> which imposes a </w:t>
      </w:r>
      <w:r w:rsidRPr="0087405A">
        <w:rPr>
          <w:rFonts w:ascii="Times New Roman" w:eastAsia="Times New Roman" w:hAnsi="Times New Roman" w:cs="Times New Roman"/>
          <w:sz w:val="24"/>
          <w:szCs w:val="24"/>
        </w:rPr>
        <w:t>positive duty</w:t>
      </w:r>
      <w:r w:rsidRPr="003B1D54">
        <w:rPr>
          <w:rFonts w:ascii="Times New Roman" w:eastAsia="Times New Roman" w:hAnsi="Times New Roman" w:cs="Times New Roman"/>
          <w:sz w:val="24"/>
          <w:szCs w:val="24"/>
        </w:rPr>
        <w:t xml:space="preserve"> on the state to take </w:t>
      </w:r>
      <w:r w:rsidRPr="00926947">
        <w:rPr>
          <w:rFonts w:ascii="Times New Roman" w:eastAsia="Times New Roman" w:hAnsi="Times New Roman" w:cs="Times New Roman"/>
          <w:sz w:val="24"/>
          <w:szCs w:val="24"/>
        </w:rPr>
        <w:t>‘reasonable legislative measures’</w:t>
      </w:r>
      <w:r w:rsidRPr="003B1D54">
        <w:rPr>
          <w:rStyle w:val="FootnoteReference"/>
          <w:rFonts w:ascii="Times New Roman" w:eastAsia="Times New Roman" w:hAnsi="Times New Roman" w:cs="Times New Roman"/>
          <w:sz w:val="24"/>
          <w:szCs w:val="24"/>
        </w:rPr>
        <w:footnoteReference w:id="53"/>
      </w:r>
      <w:r w:rsidRPr="003B1D54">
        <w:rPr>
          <w:rFonts w:ascii="Times New Roman" w:eastAsia="Times New Roman" w:hAnsi="Times New Roman" w:cs="Times New Roman"/>
          <w:sz w:val="24"/>
          <w:szCs w:val="24"/>
        </w:rPr>
        <w:t xml:space="preserve"> to enable the ‘progressive realisation’ of the right.</w:t>
      </w:r>
      <w:r w:rsidRPr="003B1D54">
        <w:rPr>
          <w:rStyle w:val="FootnoteReference"/>
          <w:rFonts w:ascii="Times New Roman" w:eastAsia="Times New Roman" w:hAnsi="Times New Roman" w:cs="Times New Roman"/>
          <w:sz w:val="24"/>
          <w:szCs w:val="24"/>
        </w:rPr>
        <w:footnoteReference w:id="54"/>
      </w:r>
      <w:r w:rsidRPr="003B1D54">
        <w:rPr>
          <w:rFonts w:ascii="Times New Roman" w:eastAsia="Times New Roman" w:hAnsi="Times New Roman" w:cs="Times New Roman"/>
          <w:sz w:val="24"/>
          <w:szCs w:val="24"/>
        </w:rPr>
        <w:t xml:space="preserve"> However, the </w:t>
      </w:r>
      <w:r w:rsidRPr="00926947">
        <w:rPr>
          <w:rFonts w:ascii="Times New Roman" w:eastAsia="Times New Roman" w:hAnsi="Times New Roman" w:cs="Times New Roman"/>
          <w:sz w:val="24"/>
          <w:szCs w:val="24"/>
        </w:rPr>
        <w:t xml:space="preserve">scope of this duty, and the rights by extension, is limited to the available </w:t>
      </w:r>
      <w:r w:rsidRPr="0087405A">
        <w:rPr>
          <w:rFonts w:ascii="Times New Roman" w:eastAsia="Times New Roman" w:hAnsi="Times New Roman" w:cs="Times New Roman"/>
          <w:sz w:val="24"/>
          <w:szCs w:val="24"/>
        </w:rPr>
        <w:t>resources.</w:t>
      </w:r>
      <w:r w:rsidRPr="003B1D54">
        <w:rPr>
          <w:rStyle w:val="FootnoteReference"/>
          <w:rFonts w:ascii="Times New Roman" w:eastAsia="Times New Roman" w:hAnsi="Times New Roman" w:cs="Times New Roman"/>
          <w:sz w:val="24"/>
          <w:szCs w:val="24"/>
        </w:rPr>
        <w:footnoteReference w:id="55"/>
      </w:r>
      <w:r w:rsidRPr="003B1D54">
        <w:rPr>
          <w:rFonts w:ascii="Times New Roman" w:eastAsia="Times New Roman" w:hAnsi="Times New Roman" w:cs="Times New Roman"/>
          <w:sz w:val="24"/>
          <w:szCs w:val="24"/>
        </w:rPr>
        <w:t xml:space="preserve"> </w:t>
      </w:r>
      <w:r w:rsidRPr="00926947">
        <w:rPr>
          <w:rFonts w:ascii="Times New Roman" w:eastAsia="Times New Roman" w:hAnsi="Times New Roman" w:cs="Times New Roman"/>
          <w:sz w:val="24"/>
          <w:szCs w:val="24"/>
        </w:rPr>
        <w:t xml:space="preserve">In </w:t>
      </w:r>
      <w:r w:rsidRPr="00926947">
        <w:rPr>
          <w:rFonts w:ascii="Times New Roman" w:eastAsia="Times New Roman" w:hAnsi="Times New Roman" w:cs="Times New Roman"/>
          <w:i/>
          <w:sz w:val="24"/>
          <w:szCs w:val="24"/>
        </w:rPr>
        <w:t xml:space="preserve">Government of the Republic of South Africa v Grootboom </w:t>
      </w:r>
      <w:r w:rsidRPr="00926947">
        <w:rPr>
          <w:rFonts w:ascii="Times New Roman" w:eastAsia="Times New Roman" w:hAnsi="Times New Roman" w:cs="Times New Roman"/>
          <w:sz w:val="24"/>
          <w:szCs w:val="24"/>
        </w:rPr>
        <w:t>(</w:t>
      </w:r>
      <w:r w:rsidRPr="00926947">
        <w:rPr>
          <w:rFonts w:ascii="Times New Roman" w:eastAsia="Times New Roman" w:hAnsi="Times New Roman" w:cs="Times New Roman"/>
          <w:i/>
          <w:sz w:val="24"/>
          <w:szCs w:val="24"/>
        </w:rPr>
        <w:t>Grootboom</w:t>
      </w:r>
      <w:r w:rsidRPr="00926947">
        <w:rPr>
          <w:rFonts w:ascii="Times New Roman" w:eastAsia="Times New Roman" w:hAnsi="Times New Roman" w:cs="Times New Roman"/>
          <w:sz w:val="24"/>
          <w:szCs w:val="24"/>
        </w:rPr>
        <w:t>),</w:t>
      </w:r>
      <w:r w:rsidRPr="003B1D54">
        <w:rPr>
          <w:rStyle w:val="FootnoteReference"/>
          <w:rFonts w:ascii="Times New Roman" w:eastAsia="Times New Roman" w:hAnsi="Times New Roman" w:cs="Times New Roman"/>
          <w:sz w:val="24"/>
          <w:szCs w:val="24"/>
        </w:rPr>
        <w:footnoteReference w:id="56"/>
      </w:r>
      <w:r w:rsidRPr="003B1D54" w:rsidDel="000778A5">
        <w:rPr>
          <w:rFonts w:ascii="Times New Roman" w:eastAsia="Times New Roman" w:hAnsi="Times New Roman" w:cs="Times New Roman"/>
          <w:sz w:val="24"/>
          <w:szCs w:val="24"/>
        </w:rPr>
        <w:t xml:space="preserve"> </w:t>
      </w:r>
      <w:r w:rsidRPr="00926947">
        <w:rPr>
          <w:rFonts w:ascii="Times New Roman" w:eastAsia="Times New Roman" w:hAnsi="Times New Roman" w:cs="Times New Roman"/>
          <w:sz w:val="24"/>
          <w:szCs w:val="24"/>
        </w:rPr>
        <w:t xml:space="preserve">the Court </w:t>
      </w:r>
      <w:r w:rsidRPr="0087405A">
        <w:rPr>
          <w:rFonts w:ascii="Times New Roman" w:eastAsia="Times New Roman" w:hAnsi="Times New Roman" w:cs="Times New Roman"/>
          <w:sz w:val="24"/>
          <w:szCs w:val="24"/>
        </w:rPr>
        <w:t>noted that although section 26 of the Constitution does not expressly state that there is a negative obligation on the state, there is in fact a negative duty that precludes the state and other entities from interfering with the right of access to adequate housing</w:t>
      </w:r>
      <w:r w:rsidRPr="003B1D54">
        <w:rPr>
          <w:rFonts w:ascii="Times New Roman" w:eastAsia="Times New Roman" w:hAnsi="Times New Roman" w:cs="Times New Roman"/>
          <w:sz w:val="24"/>
          <w:szCs w:val="24"/>
        </w:rPr>
        <w:t>.</w:t>
      </w:r>
      <w:r w:rsidRPr="003B1D54">
        <w:rPr>
          <w:rStyle w:val="FootnoteReference"/>
          <w:rFonts w:ascii="Times New Roman" w:eastAsia="Times New Roman" w:hAnsi="Times New Roman" w:cs="Times New Roman"/>
          <w:sz w:val="24"/>
          <w:szCs w:val="24"/>
        </w:rPr>
        <w:footnoteReference w:id="57"/>
      </w:r>
      <w:r w:rsidRPr="003B1D54">
        <w:rPr>
          <w:rFonts w:ascii="Times New Roman" w:eastAsia="Times New Roman" w:hAnsi="Times New Roman" w:cs="Times New Roman"/>
          <w:sz w:val="24"/>
          <w:szCs w:val="24"/>
        </w:rPr>
        <w:t xml:space="preserve"> </w:t>
      </w:r>
    </w:p>
    <w:p w14:paraId="65FC01DE" w14:textId="2C8445FF" w:rsidR="00A21734" w:rsidRPr="003B1D54" w:rsidRDefault="00A21734" w:rsidP="00A21734">
      <w:pPr>
        <w:spacing w:before="120" w:after="120" w:line="360" w:lineRule="auto"/>
        <w:ind w:firstLine="567"/>
        <w:jc w:val="both"/>
        <w:rPr>
          <w:rFonts w:ascii="Times New Roman" w:eastAsia="Times New Roman" w:hAnsi="Times New Roman" w:cs="Times New Roman"/>
          <w:sz w:val="24"/>
          <w:szCs w:val="24"/>
        </w:rPr>
      </w:pPr>
      <w:r w:rsidRPr="003B1D54">
        <w:rPr>
          <w:rFonts w:ascii="Times New Roman" w:eastAsia="Times New Roman" w:hAnsi="Times New Roman" w:cs="Times New Roman"/>
          <w:sz w:val="24"/>
          <w:szCs w:val="24"/>
        </w:rPr>
        <w:t xml:space="preserve">The ‘reasonableness’ criterion, as developed in </w:t>
      </w:r>
      <w:r w:rsidRPr="00926947">
        <w:rPr>
          <w:rFonts w:ascii="Times New Roman" w:eastAsia="Times New Roman" w:hAnsi="Times New Roman" w:cs="Times New Roman"/>
          <w:i/>
          <w:sz w:val="24"/>
          <w:szCs w:val="24"/>
        </w:rPr>
        <w:t>Grootboom</w:t>
      </w:r>
      <w:r w:rsidRPr="00926947">
        <w:rPr>
          <w:rFonts w:ascii="Times New Roman" w:eastAsia="Times New Roman" w:hAnsi="Times New Roman" w:cs="Times New Roman"/>
          <w:sz w:val="24"/>
          <w:szCs w:val="24"/>
        </w:rPr>
        <w:t>, was interpreted to be multi-dimensional.</w:t>
      </w:r>
      <w:r w:rsidRPr="003B1D54">
        <w:rPr>
          <w:rFonts w:ascii="Times New Roman" w:eastAsia="Times New Roman" w:hAnsi="Times New Roman" w:cs="Times New Roman"/>
          <w:sz w:val="24"/>
          <w:szCs w:val="24"/>
        </w:rPr>
        <w:t xml:space="preserve"> However, </w:t>
      </w:r>
      <w:r w:rsidRPr="00926947">
        <w:rPr>
          <w:rFonts w:ascii="Times New Roman" w:eastAsia="Times New Roman" w:hAnsi="Times New Roman" w:cs="Times New Roman"/>
          <w:sz w:val="24"/>
          <w:szCs w:val="24"/>
        </w:rPr>
        <w:t xml:space="preserve">a key aspect in determining reasonableness is evaluating both the historical and current context of measures that have been introduced, and the reasons for doing so. </w:t>
      </w:r>
      <w:r w:rsidRPr="0087405A">
        <w:rPr>
          <w:rFonts w:ascii="Times New Roman" w:eastAsia="Times New Roman" w:hAnsi="Times New Roman" w:cs="Times New Roman"/>
          <w:sz w:val="24"/>
          <w:szCs w:val="24"/>
        </w:rPr>
        <w:t>HIV/AIDS provides a snapshot of a singl</w:t>
      </w:r>
      <w:r w:rsidR="00AB29DE">
        <w:rPr>
          <w:rFonts w:ascii="Times New Roman" w:eastAsia="Times New Roman" w:hAnsi="Times New Roman" w:cs="Times New Roman"/>
          <w:sz w:val="24"/>
          <w:szCs w:val="24"/>
        </w:rPr>
        <w:t>e challenge facing South Africa</w:t>
      </w:r>
      <w:r w:rsidRPr="0087405A">
        <w:rPr>
          <w:rFonts w:ascii="Times New Roman" w:eastAsia="Times New Roman" w:hAnsi="Times New Roman" w:cs="Times New Roman"/>
          <w:sz w:val="24"/>
          <w:szCs w:val="24"/>
        </w:rPr>
        <w:t>.</w:t>
      </w:r>
      <w:r w:rsidRPr="003B1D54">
        <w:rPr>
          <w:rStyle w:val="FootnoteReference"/>
          <w:rFonts w:ascii="Times New Roman" w:eastAsia="Times New Roman" w:hAnsi="Times New Roman" w:cs="Times New Roman"/>
          <w:sz w:val="24"/>
          <w:szCs w:val="24"/>
        </w:rPr>
        <w:footnoteReference w:id="58"/>
      </w:r>
      <w:r w:rsidRPr="003B1D54">
        <w:rPr>
          <w:rFonts w:ascii="Times New Roman" w:eastAsia="Times New Roman" w:hAnsi="Times New Roman" w:cs="Times New Roman"/>
          <w:sz w:val="24"/>
          <w:szCs w:val="24"/>
        </w:rPr>
        <w:t xml:space="preserve"> In 2018, there were </w:t>
      </w:r>
      <w:r w:rsidRPr="00926947">
        <w:rPr>
          <w:rFonts w:ascii="Times New Roman" w:eastAsia="Times New Roman" w:hAnsi="Times New Roman" w:cs="Times New Roman"/>
          <w:sz w:val="24"/>
          <w:szCs w:val="24"/>
        </w:rPr>
        <w:t xml:space="preserve">almost 250,000 new </w:t>
      </w:r>
      <w:r w:rsidR="00AB29DE">
        <w:rPr>
          <w:rFonts w:ascii="Times New Roman" w:eastAsia="Times New Roman" w:hAnsi="Times New Roman" w:cs="Times New Roman"/>
          <w:sz w:val="24"/>
          <w:szCs w:val="24"/>
        </w:rPr>
        <w:t xml:space="preserve">HIV </w:t>
      </w:r>
      <w:r w:rsidRPr="00926947">
        <w:rPr>
          <w:rFonts w:ascii="Times New Roman" w:eastAsia="Times New Roman" w:hAnsi="Times New Roman" w:cs="Times New Roman"/>
          <w:sz w:val="24"/>
          <w:szCs w:val="24"/>
        </w:rPr>
        <w:t xml:space="preserve">infections, suggesting substantial growth of the virus, despite the implementation of state-wide measures. </w:t>
      </w:r>
      <w:r w:rsidRPr="0087405A">
        <w:rPr>
          <w:rFonts w:ascii="Times New Roman" w:eastAsia="Times New Roman" w:hAnsi="Times New Roman" w:cs="Times New Roman"/>
          <w:sz w:val="24"/>
          <w:szCs w:val="24"/>
        </w:rPr>
        <w:t>South Africa has spent a monumental sum of money, comprising mostly of its own funds, for the antiretroviral treatment (ART) programme.</w:t>
      </w:r>
      <w:r w:rsidRPr="003B1D54">
        <w:rPr>
          <w:rStyle w:val="FootnoteReference"/>
          <w:rFonts w:ascii="Times New Roman" w:eastAsia="Times New Roman" w:hAnsi="Times New Roman" w:cs="Times New Roman"/>
          <w:sz w:val="24"/>
          <w:szCs w:val="24"/>
        </w:rPr>
        <w:footnoteReference w:id="59"/>
      </w:r>
      <w:r w:rsidRPr="003B1D54">
        <w:rPr>
          <w:rFonts w:ascii="Times New Roman" w:eastAsia="Times New Roman" w:hAnsi="Times New Roman" w:cs="Times New Roman"/>
          <w:sz w:val="24"/>
          <w:szCs w:val="24"/>
        </w:rPr>
        <w:t xml:space="preserve"> While </w:t>
      </w:r>
      <w:r w:rsidRPr="00926947">
        <w:rPr>
          <w:rFonts w:ascii="Times New Roman" w:eastAsia="Times New Roman" w:hAnsi="Times New Roman" w:cs="Times New Roman"/>
          <w:sz w:val="24"/>
          <w:szCs w:val="24"/>
        </w:rPr>
        <w:t xml:space="preserve">these are great measures, the costs of life and expenditure are too high, </w:t>
      </w:r>
      <w:r w:rsidRPr="00926947">
        <w:rPr>
          <w:rFonts w:ascii="Times New Roman" w:eastAsia="Times New Roman" w:hAnsi="Times New Roman" w:cs="Times New Roman"/>
          <w:sz w:val="24"/>
          <w:szCs w:val="24"/>
        </w:rPr>
        <w:lastRenderedPageBreak/>
        <w:t xml:space="preserve">and a suitable alternative should be explored. CRISPR technology poses a cheaper and more effective </w:t>
      </w:r>
      <w:r w:rsidRPr="0087405A">
        <w:rPr>
          <w:rFonts w:ascii="Times New Roman" w:eastAsia="Times New Roman" w:hAnsi="Times New Roman" w:cs="Times New Roman"/>
          <w:sz w:val="24"/>
          <w:szCs w:val="24"/>
        </w:rPr>
        <w:t>multigenerational, global scale solution.</w:t>
      </w:r>
      <w:r w:rsidRPr="003B1D54">
        <w:rPr>
          <w:rStyle w:val="FootnoteReference"/>
          <w:rFonts w:ascii="Times New Roman" w:eastAsia="Times New Roman" w:hAnsi="Times New Roman" w:cs="Times New Roman"/>
          <w:sz w:val="24"/>
          <w:szCs w:val="24"/>
        </w:rPr>
        <w:footnoteReference w:id="60"/>
      </w:r>
      <w:r w:rsidRPr="003B1D54">
        <w:rPr>
          <w:rFonts w:ascii="Times New Roman" w:eastAsia="Times New Roman" w:hAnsi="Times New Roman" w:cs="Times New Roman"/>
          <w:sz w:val="24"/>
          <w:szCs w:val="24"/>
        </w:rPr>
        <w:t xml:space="preserve"> </w:t>
      </w:r>
      <w:r w:rsidRPr="0087405A">
        <w:rPr>
          <w:rFonts w:ascii="Times New Roman" w:eastAsia="Times New Roman" w:hAnsi="Times New Roman" w:cs="Times New Roman"/>
          <w:sz w:val="24"/>
          <w:szCs w:val="24"/>
        </w:rPr>
        <w:t>The biggest challenges are currently patent laws, access, investment, and development</w:t>
      </w:r>
      <w:r w:rsidRPr="003B1D54">
        <w:rPr>
          <w:rFonts w:ascii="Times New Roman" w:eastAsia="Times New Roman" w:hAnsi="Times New Roman" w:cs="Times New Roman"/>
          <w:sz w:val="24"/>
          <w:szCs w:val="24"/>
        </w:rPr>
        <w:t xml:space="preserve">. </w:t>
      </w:r>
    </w:p>
    <w:p w14:paraId="0FE0835C" w14:textId="77777777" w:rsidR="00A21734" w:rsidRPr="00926947" w:rsidRDefault="00A21734" w:rsidP="00A21734">
      <w:pPr>
        <w:spacing w:before="120" w:after="120" w:line="360" w:lineRule="auto"/>
        <w:ind w:firstLine="567"/>
        <w:jc w:val="both"/>
        <w:rPr>
          <w:rFonts w:ascii="Times New Roman" w:eastAsia="Times New Roman" w:hAnsi="Times New Roman" w:cs="Times New Roman"/>
          <w:sz w:val="24"/>
          <w:szCs w:val="24"/>
        </w:rPr>
      </w:pPr>
      <w:r w:rsidRPr="00926947">
        <w:rPr>
          <w:rFonts w:ascii="Times New Roman" w:eastAsia="Times New Roman" w:hAnsi="Times New Roman" w:cs="Times New Roman"/>
          <w:sz w:val="24"/>
          <w:szCs w:val="24"/>
        </w:rPr>
        <w:t xml:space="preserve">I suggest that these rights are encapsulated, and can be furthered, by the research, development, and utilisation of CRISPR technologies in order to bring human therapeutic applications into fruition. This is imperative from a public health perspective as CRISPR shows great potential in the prevention and treatment of priority diseases such as HIV/AIDS.  </w:t>
      </w:r>
    </w:p>
    <w:p w14:paraId="331C0E81" w14:textId="77777777" w:rsidR="00A21734" w:rsidRPr="00926947" w:rsidRDefault="00A21734" w:rsidP="00A21734">
      <w:pPr>
        <w:pStyle w:val="ListParagraph"/>
        <w:numPr>
          <w:ilvl w:val="0"/>
          <w:numId w:val="76"/>
        </w:numPr>
        <w:spacing w:before="240" w:after="0" w:line="360" w:lineRule="auto"/>
        <w:ind w:left="1134" w:hanging="567"/>
        <w:contextualSpacing w:val="0"/>
        <w:jc w:val="both"/>
        <w:rPr>
          <w:rFonts w:ascii="Times New Roman" w:eastAsia="Times New Roman" w:hAnsi="Times New Roman" w:cs="Times New Roman"/>
          <w:i/>
          <w:sz w:val="24"/>
          <w:szCs w:val="24"/>
        </w:rPr>
      </w:pPr>
      <w:r w:rsidRPr="00926947">
        <w:rPr>
          <w:rFonts w:ascii="Times New Roman" w:eastAsia="Times New Roman" w:hAnsi="Times New Roman" w:cs="Times New Roman"/>
          <w:i/>
          <w:sz w:val="24"/>
          <w:szCs w:val="24"/>
        </w:rPr>
        <w:t>The private industry</w:t>
      </w:r>
    </w:p>
    <w:p w14:paraId="777C2778" w14:textId="56653989" w:rsidR="00A21734" w:rsidRDefault="00A21734" w:rsidP="00A21734">
      <w:pPr>
        <w:spacing w:before="120" w:after="120" w:line="360" w:lineRule="auto"/>
        <w:jc w:val="both"/>
        <w:rPr>
          <w:rFonts w:ascii="Times New Roman" w:hAnsi="Times New Roman" w:cs="Times New Roman"/>
          <w:sz w:val="24"/>
          <w:szCs w:val="24"/>
        </w:rPr>
      </w:pPr>
      <w:r w:rsidRPr="0087405A">
        <w:rPr>
          <w:rFonts w:ascii="Times New Roman" w:eastAsia="Times New Roman" w:hAnsi="Times New Roman" w:cs="Times New Roman"/>
          <w:sz w:val="24"/>
          <w:szCs w:val="24"/>
        </w:rPr>
        <w:t>The public also has an interest in maintaining a thriving bio-economy with a prosperous private sector. In order to create an enabling environment from one that is currently destitute, the private sector should not be subject to a stranglehold, and hence dissuaded from investment, but should</w:t>
      </w:r>
      <w:r w:rsidRPr="003B1D54">
        <w:rPr>
          <w:rFonts w:ascii="Times New Roman" w:eastAsia="Times New Roman" w:hAnsi="Times New Roman" w:cs="Times New Roman"/>
          <w:sz w:val="24"/>
          <w:szCs w:val="24"/>
        </w:rPr>
        <w:t xml:space="preserve"> in fact be supported. </w:t>
      </w:r>
      <w:r w:rsidRPr="0087405A">
        <w:rPr>
          <w:rFonts w:ascii="Times New Roman" w:hAnsi="Times New Roman" w:cs="Times New Roman"/>
          <w:sz w:val="24"/>
          <w:szCs w:val="24"/>
        </w:rPr>
        <w:t xml:space="preserve">I suggest that a balancing act, which takes into account the necessity of private rights, should be implemented. It should focus on when these rights must be tempered in terms of policy reform for a more equitable social outcome that does not stifle the private industry, and hence aids in South Africa’s </w:t>
      </w:r>
      <w:r w:rsidRPr="003B1D54">
        <w:rPr>
          <w:rFonts w:ascii="Times New Roman" w:hAnsi="Times New Roman" w:cs="Times New Roman"/>
          <w:sz w:val="24"/>
          <w:szCs w:val="24"/>
        </w:rPr>
        <w:t>difficulty in</w:t>
      </w:r>
      <w:r w:rsidRPr="0087405A">
        <w:rPr>
          <w:rFonts w:ascii="Times New Roman" w:hAnsi="Times New Roman" w:cs="Times New Roman"/>
          <w:sz w:val="24"/>
          <w:szCs w:val="24"/>
        </w:rPr>
        <w:t xml:space="preserve"> creat</w:t>
      </w:r>
      <w:r w:rsidRPr="003B1D54">
        <w:rPr>
          <w:rFonts w:ascii="Times New Roman" w:hAnsi="Times New Roman" w:cs="Times New Roman"/>
          <w:sz w:val="24"/>
          <w:szCs w:val="24"/>
        </w:rPr>
        <w:t>ing</w:t>
      </w:r>
      <w:r w:rsidRPr="0087405A">
        <w:rPr>
          <w:rFonts w:ascii="Times New Roman" w:hAnsi="Times New Roman" w:cs="Times New Roman"/>
          <w:sz w:val="24"/>
          <w:szCs w:val="24"/>
        </w:rPr>
        <w:t xml:space="preserve"> a</w:t>
      </w:r>
      <w:r w:rsidRPr="003B1D54">
        <w:rPr>
          <w:rFonts w:ascii="Times New Roman" w:hAnsi="Times New Roman" w:cs="Times New Roman"/>
          <w:sz w:val="24"/>
          <w:szCs w:val="24"/>
        </w:rPr>
        <w:t xml:space="preserve"> thriving</w:t>
      </w:r>
      <w:r w:rsidRPr="0087405A">
        <w:rPr>
          <w:rFonts w:ascii="Times New Roman" w:hAnsi="Times New Roman" w:cs="Times New Roman"/>
          <w:sz w:val="24"/>
          <w:szCs w:val="24"/>
        </w:rPr>
        <w:t xml:space="preserve"> biotechnology industry.</w:t>
      </w:r>
    </w:p>
    <w:p w14:paraId="36B5B90C" w14:textId="3C24012A" w:rsidR="008B18ED" w:rsidRDefault="008B18ED" w:rsidP="00A21734">
      <w:pPr>
        <w:spacing w:before="120" w:after="120" w:line="360" w:lineRule="auto"/>
        <w:ind w:firstLine="567"/>
        <w:jc w:val="both"/>
        <w:rPr>
          <w:rFonts w:ascii="Times New Roman" w:eastAsia="Times New Roman" w:hAnsi="Times New Roman" w:cs="Times New Roman"/>
          <w:sz w:val="24"/>
          <w:szCs w:val="24"/>
        </w:rPr>
      </w:pPr>
      <w:r w:rsidRPr="0087405A">
        <w:rPr>
          <w:rFonts w:ascii="Times New Roman" w:eastAsia="Times New Roman" w:hAnsi="Times New Roman" w:cs="Times New Roman"/>
          <w:sz w:val="24"/>
          <w:szCs w:val="24"/>
        </w:rPr>
        <w:t>In short, public interest, for the purpose of this dissertation, means the interests of the public broadly. This encompasses the interests of citizens in obtaining improved healthcare treatments for priority and genetic diseases; and the interests of innovators in researching, developing, obtaining licenses, patenting, sharing knowledge, and commercialising CRISPR applications</w:t>
      </w:r>
      <w:r w:rsidRPr="003B1D54">
        <w:rPr>
          <w:rFonts w:ascii="Times New Roman" w:eastAsia="Times New Roman" w:hAnsi="Times New Roman" w:cs="Times New Roman"/>
          <w:sz w:val="24"/>
          <w:szCs w:val="24"/>
        </w:rPr>
        <w:t>.</w:t>
      </w:r>
    </w:p>
    <w:p w14:paraId="206AF6F4" w14:textId="77777777" w:rsidR="0030019C" w:rsidRDefault="0030019C" w:rsidP="00A21734">
      <w:pPr>
        <w:spacing w:before="120" w:after="120" w:line="360" w:lineRule="auto"/>
        <w:ind w:firstLine="567"/>
        <w:jc w:val="both"/>
        <w:rPr>
          <w:rFonts w:ascii="Times New Roman" w:eastAsia="Times New Roman" w:hAnsi="Times New Roman" w:cs="Times New Roman"/>
          <w:sz w:val="24"/>
          <w:szCs w:val="24"/>
        </w:rPr>
      </w:pPr>
    </w:p>
    <w:p w14:paraId="4290A2B7" w14:textId="77777777" w:rsidR="0030019C" w:rsidRDefault="0030019C" w:rsidP="00A21734">
      <w:pPr>
        <w:spacing w:before="120" w:after="120" w:line="360" w:lineRule="auto"/>
        <w:ind w:firstLine="567"/>
        <w:jc w:val="both"/>
        <w:rPr>
          <w:rFonts w:ascii="Times New Roman" w:eastAsia="Times New Roman" w:hAnsi="Times New Roman" w:cs="Times New Roman"/>
          <w:sz w:val="24"/>
          <w:szCs w:val="24"/>
        </w:rPr>
      </w:pPr>
    </w:p>
    <w:p w14:paraId="41BF2989" w14:textId="77777777" w:rsidR="0030019C" w:rsidRDefault="0030019C" w:rsidP="00A21734">
      <w:pPr>
        <w:spacing w:before="120" w:after="120" w:line="360" w:lineRule="auto"/>
        <w:ind w:firstLine="567"/>
        <w:jc w:val="both"/>
      </w:pPr>
    </w:p>
    <w:p w14:paraId="024B68F2" w14:textId="58AB3255" w:rsidR="006A496F" w:rsidRPr="004F47D9" w:rsidRDefault="006A496F" w:rsidP="008B18ED">
      <w:pPr>
        <w:spacing w:before="360" w:after="0" w:line="360" w:lineRule="auto"/>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lastRenderedPageBreak/>
        <w:t>IV</w:t>
      </w:r>
      <w:r w:rsidRPr="004F47D9">
        <w:rPr>
          <w:rFonts w:ascii="Times New Roman" w:eastAsia="Times New Roman" w:hAnsi="Times New Roman" w:cs="Times New Roman"/>
          <w:sz w:val="24"/>
          <w:szCs w:val="24"/>
        </w:rPr>
        <w:tab/>
        <w:t>THE CRISPR PATENT DISPUTE IN THE US</w:t>
      </w:r>
    </w:p>
    <w:p w14:paraId="52106B0D" w14:textId="77777777" w:rsidR="006A496F" w:rsidRPr="00CA463E" w:rsidRDefault="006A496F" w:rsidP="008B18ED">
      <w:pPr>
        <w:pStyle w:val="ListParagraph"/>
        <w:numPr>
          <w:ilvl w:val="0"/>
          <w:numId w:val="4"/>
        </w:numPr>
        <w:spacing w:before="240" w:after="0" w:line="360" w:lineRule="auto"/>
        <w:ind w:left="567" w:hanging="567"/>
        <w:contextualSpacing w:val="0"/>
        <w:jc w:val="both"/>
        <w:rPr>
          <w:rFonts w:ascii="Times New Roman" w:eastAsia="Times New Roman" w:hAnsi="Times New Roman" w:cs="Times New Roman"/>
          <w:i/>
          <w:sz w:val="24"/>
          <w:szCs w:val="24"/>
        </w:rPr>
      </w:pPr>
      <w:r w:rsidRPr="00CA463E">
        <w:rPr>
          <w:rFonts w:ascii="Times New Roman" w:eastAsia="Times New Roman" w:hAnsi="Times New Roman" w:cs="Times New Roman"/>
          <w:i/>
          <w:sz w:val="24"/>
          <w:szCs w:val="24"/>
        </w:rPr>
        <w:t>Background leading up to the dispute</w:t>
      </w:r>
    </w:p>
    <w:p w14:paraId="0864FA2E" w14:textId="77777777"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hAnsi="Times New Roman" w:cs="Times New Roman"/>
          <w:sz w:val="24"/>
          <w:szCs w:val="24"/>
        </w:rPr>
        <w:t>The patenting of CRISPR-Cas9 has resulted in international litigation as two institutions battle over sole rights to the technology.</w:t>
      </w:r>
      <w:r w:rsidRPr="00CA463E">
        <w:rPr>
          <w:rStyle w:val="FootnoteReference"/>
          <w:rFonts w:ascii="Times New Roman" w:hAnsi="Times New Roman" w:cs="Times New Roman"/>
          <w:sz w:val="24"/>
          <w:szCs w:val="24"/>
        </w:rPr>
        <w:footnoteReference w:id="61"/>
      </w:r>
      <w:r w:rsidRPr="00CA463E">
        <w:rPr>
          <w:rFonts w:ascii="Times New Roman" w:hAnsi="Times New Roman" w:cs="Times New Roman"/>
          <w:sz w:val="24"/>
          <w:szCs w:val="24"/>
        </w:rPr>
        <w:t xml:space="preserve"> This dispute has brought the perils associated with patents in health-based research and innovation to the fore. </w:t>
      </w:r>
      <w:r w:rsidRPr="004F47D9">
        <w:rPr>
          <w:rFonts w:ascii="Times New Roman" w:eastAsia="Times New Roman" w:hAnsi="Times New Roman" w:cs="Times New Roman"/>
          <w:sz w:val="24"/>
          <w:szCs w:val="24"/>
        </w:rPr>
        <w:t>The key foundational patent holders for the CRISPR-Cas9 technology are Emmanuelle Charpentier from the University of Vienna, Jennifer Doudna from UC, and Feng Zhang of Broad.</w:t>
      </w:r>
      <w:r w:rsidRPr="00CA463E">
        <w:rPr>
          <w:rFonts w:ascii="Times New Roman" w:eastAsia="Times New Roman" w:hAnsi="Times New Roman" w:cs="Times New Roman"/>
          <w:sz w:val="24"/>
          <w:szCs w:val="24"/>
          <w:vertAlign w:val="superscript"/>
        </w:rPr>
        <w:footnoteReference w:id="62"/>
      </w:r>
      <w:r w:rsidRPr="00CA463E">
        <w:rPr>
          <w:rFonts w:ascii="Times New Roman" w:eastAsia="Times New Roman" w:hAnsi="Times New Roman" w:cs="Times New Roman"/>
          <w:sz w:val="24"/>
          <w:szCs w:val="24"/>
        </w:rPr>
        <w:t xml:space="preserve"> </w:t>
      </w:r>
    </w:p>
    <w:p w14:paraId="24DE7ABF" w14:textId="49A3B13A"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hAnsi="Times New Roman" w:cs="Times New Roman"/>
          <w:sz w:val="24"/>
          <w:szCs w:val="24"/>
        </w:rPr>
        <w:t>CRISPR gained publicity in 2012 with the publication of a paper by Doudna and Charpentier.</w:t>
      </w:r>
      <w:r w:rsidR="00314313">
        <w:rPr>
          <w:rStyle w:val="FootnoteReference"/>
          <w:rFonts w:ascii="Times New Roman" w:hAnsi="Times New Roman" w:cs="Times New Roman"/>
          <w:sz w:val="24"/>
          <w:szCs w:val="24"/>
        </w:rPr>
        <w:footnoteReference w:id="63"/>
      </w:r>
      <w:r w:rsidRPr="00CA463E">
        <w:rPr>
          <w:rFonts w:ascii="Times New Roman" w:hAnsi="Times New Roman" w:cs="Times New Roman"/>
          <w:sz w:val="24"/>
          <w:szCs w:val="24"/>
        </w:rPr>
        <w:t xml:space="preserve"> The paper outlined how CRISPR, aided by an enzyme known as Cas9, could be converted into a </w:t>
      </w:r>
      <w:r w:rsidR="00E85AAB">
        <w:rPr>
          <w:rFonts w:ascii="Times New Roman" w:hAnsi="Times New Roman" w:cs="Times New Roman"/>
          <w:sz w:val="24"/>
          <w:szCs w:val="24"/>
        </w:rPr>
        <w:t xml:space="preserve">tool for </w:t>
      </w:r>
      <w:r w:rsidRPr="00CA463E">
        <w:rPr>
          <w:rFonts w:ascii="Times New Roman" w:hAnsi="Times New Roman" w:cs="Times New Roman"/>
          <w:sz w:val="24"/>
          <w:szCs w:val="24"/>
        </w:rPr>
        <w:t>gene editing.</w:t>
      </w:r>
      <w:r w:rsidR="004F00BA" w:rsidRPr="00CA463E">
        <w:rPr>
          <w:rStyle w:val="FootnoteReference"/>
          <w:rFonts w:ascii="Times New Roman" w:hAnsi="Times New Roman" w:cs="Times New Roman"/>
          <w:sz w:val="24"/>
          <w:szCs w:val="24"/>
        </w:rPr>
        <w:footnoteReference w:id="64"/>
      </w:r>
      <w:r w:rsidRPr="00CA463E">
        <w:rPr>
          <w:rFonts w:ascii="Times New Roman" w:hAnsi="Times New Roman" w:cs="Times New Roman"/>
          <w:sz w:val="24"/>
          <w:szCs w:val="24"/>
        </w:rPr>
        <w:t xml:space="preserve"> </w:t>
      </w:r>
      <w:r w:rsidRPr="00CA463E">
        <w:rPr>
          <w:rFonts w:ascii="Times New Roman" w:eastAsia="Times New Roman" w:hAnsi="Times New Roman" w:cs="Times New Roman"/>
          <w:sz w:val="24"/>
          <w:szCs w:val="24"/>
        </w:rPr>
        <w:t>Doudna and Charpentier, who filed their original patent application (</w:t>
      </w:r>
      <w:r w:rsidRPr="004F47D9">
        <w:rPr>
          <w:rFonts w:ascii="Times New Roman" w:hAnsi="Times New Roman" w:cs="Times New Roman"/>
          <w:sz w:val="24"/>
          <w:szCs w:val="24"/>
        </w:rPr>
        <w:t xml:space="preserve">No. 13/842,859) on 15 March 2013, but had a priority date of 25 </w:t>
      </w:r>
      <w:r w:rsidRPr="004F47D9">
        <w:rPr>
          <w:rFonts w:ascii="Times New Roman" w:eastAsia="Times New Roman" w:hAnsi="Times New Roman" w:cs="Times New Roman"/>
          <w:sz w:val="24"/>
          <w:szCs w:val="24"/>
        </w:rPr>
        <w:t>May 2012 (see below for an explanation)</w:t>
      </w:r>
      <w:r w:rsidRPr="009803A5">
        <w:rPr>
          <w:rFonts w:ascii="Times New Roman" w:eastAsia="Times New Roman" w:hAnsi="Times New Roman" w:cs="Times New Roman"/>
          <w:sz w:val="24"/>
          <w:szCs w:val="24"/>
        </w:rPr>
        <w:t xml:space="preserve">, were the first to invent methods for using CRISPR-Cas9 beyond its natural environment. Their patent covered broad claims to the CRISPR-Cas9 technology in </w:t>
      </w:r>
      <w:r w:rsidR="00DA2C6E">
        <w:rPr>
          <w:rFonts w:ascii="Times New Roman" w:hAnsi="Times New Roman" w:cs="Times New Roman"/>
          <w:sz w:val="24"/>
          <w:szCs w:val="24"/>
        </w:rPr>
        <w:t>‘</w:t>
      </w:r>
      <w:r w:rsidRPr="00CA463E">
        <w:rPr>
          <w:rFonts w:ascii="Times New Roman" w:hAnsi="Times New Roman" w:cs="Times New Roman"/>
          <w:sz w:val="24"/>
          <w:szCs w:val="24"/>
        </w:rPr>
        <w:t>transgenic non-human multicellular organisms</w:t>
      </w:r>
      <w:r w:rsidR="00DA2C6E">
        <w:rPr>
          <w:rFonts w:ascii="Times New Roman" w:hAnsi="Times New Roman" w:cs="Times New Roman"/>
          <w:sz w:val="24"/>
          <w:szCs w:val="24"/>
        </w:rPr>
        <w:t>’</w:t>
      </w:r>
      <w:r w:rsidRPr="00CA463E">
        <w:rPr>
          <w:rFonts w:ascii="Times New Roman" w:hAnsi="Times New Roman" w:cs="Times New Roman"/>
          <w:sz w:val="24"/>
          <w:szCs w:val="24"/>
        </w:rPr>
        <w:t>.</w:t>
      </w:r>
      <w:r w:rsidRPr="00CA463E">
        <w:rPr>
          <w:rStyle w:val="FootnoteReference"/>
          <w:rFonts w:ascii="Times New Roman" w:hAnsi="Times New Roman" w:cs="Times New Roman"/>
          <w:sz w:val="24"/>
          <w:szCs w:val="24"/>
        </w:rPr>
        <w:footnoteReference w:id="65"/>
      </w:r>
      <w:r w:rsidRPr="00CA463E">
        <w:rPr>
          <w:rFonts w:ascii="Times New Roman" w:eastAsia="Times New Roman" w:hAnsi="Times New Roman" w:cs="Times New Roman"/>
          <w:sz w:val="24"/>
          <w:szCs w:val="24"/>
        </w:rPr>
        <w:t xml:space="preserve">  </w:t>
      </w:r>
    </w:p>
    <w:p w14:paraId="0617C888" w14:textId="2447A2C3"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This is where the distinction between</w:t>
      </w:r>
      <w:r w:rsidRPr="004F47D9">
        <w:rPr>
          <w:rFonts w:ascii="Times New Roman" w:eastAsia="Times New Roman" w:hAnsi="Times New Roman" w:cs="Times New Roman"/>
          <w:sz w:val="24"/>
          <w:szCs w:val="24"/>
        </w:rPr>
        <w:t xml:space="preserve"> prokaryotes and eukaryotes is important. Prokaryotes include bacteria and </w:t>
      </w:r>
      <w:r w:rsidR="009C754F" w:rsidRPr="009803A5">
        <w:rPr>
          <w:rFonts w:ascii="Times New Roman" w:eastAsia="Times New Roman" w:hAnsi="Times New Roman" w:cs="Times New Roman"/>
          <w:sz w:val="24"/>
          <w:szCs w:val="24"/>
        </w:rPr>
        <w:t>archaea</w:t>
      </w:r>
      <w:r w:rsidR="00C53E77" w:rsidRPr="009803A5">
        <w:rPr>
          <w:rFonts w:ascii="Times New Roman" w:eastAsia="Times New Roman" w:hAnsi="Times New Roman" w:cs="Times New Roman"/>
          <w:sz w:val="24"/>
          <w:szCs w:val="24"/>
        </w:rPr>
        <w:t>,</w:t>
      </w:r>
      <w:r w:rsidR="009C754F" w:rsidRPr="00CA463E">
        <w:rPr>
          <w:rFonts w:ascii="Times New Roman" w:eastAsia="Times New Roman" w:hAnsi="Times New Roman" w:cs="Times New Roman"/>
          <w:sz w:val="24"/>
          <w:szCs w:val="24"/>
        </w:rPr>
        <w:t xml:space="preserve"> and</w:t>
      </w:r>
      <w:r w:rsidRPr="00CA463E">
        <w:rPr>
          <w:rFonts w:ascii="Times New Roman" w:eastAsia="Times New Roman" w:hAnsi="Times New Roman" w:cs="Times New Roman"/>
          <w:sz w:val="24"/>
          <w:szCs w:val="24"/>
        </w:rPr>
        <w:t xml:space="preserve"> refer to organisms lacking a membrane-bound nucleus, mitochondria, and organelles.</w:t>
      </w:r>
      <w:r w:rsidRPr="00CA463E">
        <w:rPr>
          <w:rStyle w:val="FootnoteReference"/>
          <w:rFonts w:ascii="Times New Roman" w:eastAsia="Times New Roman" w:hAnsi="Times New Roman" w:cs="Times New Roman"/>
          <w:sz w:val="24"/>
          <w:szCs w:val="24"/>
        </w:rPr>
        <w:footnoteReference w:id="66"/>
      </w:r>
      <w:r w:rsidRPr="00CA463E">
        <w:rPr>
          <w:rFonts w:ascii="Times New Roman" w:eastAsia="Times New Roman" w:hAnsi="Times New Roman" w:cs="Times New Roman"/>
          <w:sz w:val="24"/>
          <w:szCs w:val="24"/>
        </w:rPr>
        <w:t xml:space="preserve"> On the other hand, eukaryotes refer to living </w:t>
      </w:r>
      <w:r w:rsidRPr="00CA463E">
        <w:rPr>
          <w:rFonts w:ascii="Times New Roman" w:eastAsia="Times New Roman" w:hAnsi="Times New Roman" w:cs="Times New Roman"/>
          <w:sz w:val="24"/>
          <w:szCs w:val="24"/>
        </w:rPr>
        <w:lastRenderedPageBreak/>
        <w:t xml:space="preserve">organisms with a nucleus and internal </w:t>
      </w:r>
      <w:r w:rsidRPr="004F47D9">
        <w:rPr>
          <w:rFonts w:ascii="Times New Roman" w:eastAsia="Times New Roman" w:hAnsi="Times New Roman" w:cs="Times New Roman"/>
          <w:sz w:val="24"/>
          <w:szCs w:val="24"/>
        </w:rPr>
        <w:t>membranes, and may be multicellular. These include animals, plants, and fungi.</w:t>
      </w:r>
      <w:r w:rsidRPr="00CA463E">
        <w:rPr>
          <w:rStyle w:val="FootnoteReference"/>
          <w:rFonts w:ascii="Times New Roman" w:eastAsia="Times New Roman" w:hAnsi="Times New Roman" w:cs="Times New Roman"/>
          <w:sz w:val="24"/>
          <w:szCs w:val="24"/>
        </w:rPr>
        <w:footnoteReference w:id="67"/>
      </w:r>
      <w:r w:rsidRPr="00CA463E">
        <w:rPr>
          <w:rFonts w:ascii="Times New Roman" w:eastAsia="Times New Roman" w:hAnsi="Times New Roman" w:cs="Times New Roman"/>
          <w:sz w:val="24"/>
          <w:szCs w:val="24"/>
        </w:rPr>
        <w:t xml:space="preserve"> </w:t>
      </w:r>
    </w:p>
    <w:p w14:paraId="5974C666" w14:textId="36C6ED99"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In 2012, Zhang, through the publication of a paper in </w:t>
      </w:r>
      <w:r w:rsidRPr="007E23E9">
        <w:rPr>
          <w:rFonts w:ascii="Times New Roman" w:eastAsia="Times New Roman" w:hAnsi="Times New Roman" w:cs="Times New Roman"/>
          <w:sz w:val="24"/>
          <w:szCs w:val="24"/>
        </w:rPr>
        <w:t>Science,</w:t>
      </w:r>
      <w:r w:rsidR="00013FCE" w:rsidRPr="007E23E9">
        <w:rPr>
          <w:rStyle w:val="FootnoteReference"/>
          <w:rFonts w:ascii="Times New Roman" w:eastAsia="Times New Roman" w:hAnsi="Times New Roman" w:cs="Times New Roman"/>
          <w:sz w:val="24"/>
          <w:szCs w:val="24"/>
        </w:rPr>
        <w:footnoteReference w:id="68"/>
      </w:r>
      <w:r w:rsidRPr="007E23E9">
        <w:rPr>
          <w:rFonts w:ascii="Times New Roman" w:eastAsia="Times New Roman" w:hAnsi="Times New Roman" w:cs="Times New Roman"/>
          <w:sz w:val="24"/>
          <w:szCs w:val="24"/>
        </w:rPr>
        <w:t xml:space="preserve"> reported</w:t>
      </w:r>
      <w:r w:rsidRPr="00CA463E">
        <w:rPr>
          <w:rFonts w:ascii="Times New Roman" w:eastAsia="Times New Roman" w:hAnsi="Times New Roman" w:cs="Times New Roman"/>
          <w:sz w:val="24"/>
          <w:szCs w:val="24"/>
        </w:rPr>
        <w:t xml:space="preserve"> the discovery of a method to use CRISPR-Cas9 to edit eukaryotic cells. This promoted intere</w:t>
      </w:r>
      <w:r w:rsidRPr="004F47D9">
        <w:rPr>
          <w:rFonts w:ascii="Times New Roman" w:eastAsia="Times New Roman" w:hAnsi="Times New Roman" w:cs="Times New Roman"/>
          <w:sz w:val="24"/>
          <w:szCs w:val="24"/>
        </w:rPr>
        <w:t>st in the technology</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s potential to produce new and more effective medical treatments, thus increasing its commercial value. Simply put, Doudna and Charpentier demonstrate</w:t>
      </w:r>
      <w:r w:rsidRPr="009803A5">
        <w:rPr>
          <w:rFonts w:ascii="Times New Roman" w:eastAsia="Times New Roman" w:hAnsi="Times New Roman" w:cs="Times New Roman"/>
          <w:sz w:val="24"/>
          <w:szCs w:val="24"/>
        </w:rPr>
        <w:t>d a broad utilisation of the CRISPR-Cas9 system for gene editing in bacteria and cell-free systems (prokaryotes),</w:t>
      </w:r>
      <w:r w:rsidRPr="00CA463E">
        <w:rPr>
          <w:rStyle w:val="FootnoteReference"/>
          <w:rFonts w:ascii="Times New Roman" w:eastAsia="Times New Roman" w:hAnsi="Times New Roman" w:cs="Times New Roman"/>
          <w:sz w:val="24"/>
          <w:szCs w:val="24"/>
        </w:rPr>
        <w:footnoteReference w:id="69"/>
      </w:r>
      <w:r w:rsidRPr="00CA463E">
        <w:rPr>
          <w:rFonts w:ascii="Times New Roman" w:eastAsia="Times New Roman" w:hAnsi="Times New Roman" w:cs="Times New Roman"/>
          <w:sz w:val="24"/>
          <w:szCs w:val="24"/>
        </w:rPr>
        <w:t xml:space="preserve"> whereas Zhang showed the usage of this system in more complex organisms (eukaryotes).</w:t>
      </w:r>
    </w:p>
    <w:p w14:paraId="6FEC0B59" w14:textId="27D2ECE4" w:rsidR="006A496F" w:rsidRPr="00CA463E" w:rsidRDefault="006A496F" w:rsidP="005F5C29">
      <w:pPr>
        <w:spacing w:before="120" w:after="120" w:line="360" w:lineRule="auto"/>
        <w:ind w:firstLine="567"/>
        <w:jc w:val="both"/>
        <w:rPr>
          <w:rFonts w:ascii="Times New Roman" w:hAnsi="Times New Roman" w:cs="Times New Roman"/>
          <w:sz w:val="24"/>
          <w:szCs w:val="24"/>
        </w:rPr>
      </w:pPr>
      <w:r w:rsidRPr="00CA463E">
        <w:rPr>
          <w:rFonts w:ascii="Times New Roman" w:eastAsia="Times New Roman" w:hAnsi="Times New Roman" w:cs="Times New Roman"/>
          <w:sz w:val="24"/>
          <w:szCs w:val="24"/>
        </w:rPr>
        <w:t xml:space="preserve">Zhang filed his CRISPR patent application </w:t>
      </w:r>
      <w:r w:rsidRPr="004F47D9">
        <w:rPr>
          <w:rFonts w:ascii="Times New Roman" w:hAnsi="Times New Roman" w:cs="Times New Roman"/>
          <w:sz w:val="24"/>
          <w:szCs w:val="24"/>
        </w:rPr>
        <w:t>(No. 14/054,414) for the use of the technology in eukaryotes</w:t>
      </w:r>
      <w:r w:rsidRPr="009803A5">
        <w:rPr>
          <w:rFonts w:ascii="Times New Roman" w:eastAsia="Times New Roman" w:hAnsi="Times New Roman" w:cs="Times New Roman"/>
          <w:sz w:val="24"/>
          <w:szCs w:val="24"/>
        </w:rPr>
        <w:t xml:space="preserve"> </w:t>
      </w:r>
      <w:r w:rsidRPr="009803A5">
        <w:rPr>
          <w:rFonts w:ascii="Times New Roman" w:hAnsi="Times New Roman" w:cs="Times New Roman"/>
          <w:sz w:val="24"/>
          <w:szCs w:val="24"/>
        </w:rPr>
        <w:t>on 15 October 2013, but received a priority date of 12 December 2012.</w:t>
      </w:r>
      <w:r w:rsidRPr="00CA463E">
        <w:rPr>
          <w:rFonts w:ascii="Times New Roman" w:eastAsia="Times New Roman" w:hAnsi="Times New Roman" w:cs="Times New Roman"/>
          <w:sz w:val="24"/>
          <w:szCs w:val="24"/>
          <w:vertAlign w:val="superscript"/>
        </w:rPr>
        <w:footnoteReference w:id="70"/>
      </w:r>
      <w:r w:rsidRPr="00CA463E">
        <w:rPr>
          <w:rFonts w:ascii="Times New Roman" w:hAnsi="Times New Roman" w:cs="Times New Roman"/>
          <w:sz w:val="24"/>
          <w:szCs w:val="24"/>
        </w:rPr>
        <w:t xml:space="preserve"> He simultaneously filed for an Accelerated Examination Request; </w:t>
      </w:r>
      <w:r w:rsidRPr="00CA463E">
        <w:rPr>
          <w:rFonts w:ascii="Times New Roman" w:eastAsia="Times New Roman" w:hAnsi="Times New Roman" w:cs="Times New Roman"/>
          <w:sz w:val="24"/>
          <w:szCs w:val="24"/>
        </w:rPr>
        <w:t>a fast-track review process,</w:t>
      </w:r>
      <w:r w:rsidRPr="00CA463E">
        <w:rPr>
          <w:rFonts w:ascii="Times New Roman" w:eastAsia="Times New Roman" w:hAnsi="Times New Roman" w:cs="Times New Roman"/>
          <w:sz w:val="24"/>
          <w:szCs w:val="24"/>
          <w:vertAlign w:val="superscript"/>
        </w:rPr>
        <w:footnoteReference w:id="71"/>
      </w:r>
      <w:r w:rsidRPr="00CA463E">
        <w:rPr>
          <w:rFonts w:ascii="Times New Roman" w:eastAsia="Times New Roman" w:hAnsi="Times New Roman" w:cs="Times New Roman"/>
          <w:sz w:val="24"/>
          <w:szCs w:val="24"/>
        </w:rPr>
        <w:t xml:space="preserve"> </w:t>
      </w:r>
      <w:r w:rsidRPr="00CA463E">
        <w:rPr>
          <w:rFonts w:ascii="Times New Roman" w:hAnsi="Times New Roman" w:cs="Times New Roman"/>
          <w:sz w:val="24"/>
          <w:szCs w:val="24"/>
        </w:rPr>
        <w:t>which allows for a patent application to be expedited in exchange for a fee.</w:t>
      </w:r>
      <w:r w:rsidRPr="00CA463E">
        <w:rPr>
          <w:rStyle w:val="FootnoteReference"/>
          <w:rFonts w:ascii="Times New Roman" w:hAnsi="Times New Roman" w:cs="Times New Roman"/>
          <w:sz w:val="24"/>
          <w:szCs w:val="24"/>
        </w:rPr>
        <w:footnoteReference w:id="72"/>
      </w:r>
      <w:r w:rsidRPr="00CA463E">
        <w:rPr>
          <w:rFonts w:ascii="Times New Roman" w:hAnsi="Times New Roman" w:cs="Times New Roman"/>
          <w:sz w:val="24"/>
          <w:szCs w:val="24"/>
        </w:rPr>
        <w:t xml:space="preserve"> Zhang</w:t>
      </w:r>
      <w:r w:rsidR="00DA2C6E">
        <w:rPr>
          <w:rFonts w:ascii="Times New Roman" w:hAnsi="Times New Roman" w:cs="Times New Roman"/>
          <w:sz w:val="24"/>
          <w:szCs w:val="24"/>
        </w:rPr>
        <w:t>’</w:t>
      </w:r>
      <w:r w:rsidRPr="00CA463E">
        <w:rPr>
          <w:rFonts w:ascii="Times New Roman" w:hAnsi="Times New Roman" w:cs="Times New Roman"/>
          <w:sz w:val="24"/>
          <w:szCs w:val="24"/>
        </w:rPr>
        <w:t>s expedited review was accepted,</w:t>
      </w:r>
      <w:r w:rsidRPr="00CA463E">
        <w:rPr>
          <w:rStyle w:val="FootnoteReference"/>
          <w:rFonts w:ascii="Times New Roman" w:hAnsi="Times New Roman" w:cs="Times New Roman"/>
          <w:sz w:val="24"/>
          <w:szCs w:val="24"/>
        </w:rPr>
        <w:footnoteReference w:id="73"/>
      </w:r>
      <w:r w:rsidRPr="00CA463E">
        <w:rPr>
          <w:rFonts w:ascii="Times New Roman" w:hAnsi="Times New Roman" w:cs="Times New Roman"/>
          <w:sz w:val="24"/>
          <w:szCs w:val="24"/>
        </w:rPr>
        <w:t xml:space="preserve"> resulting </w:t>
      </w:r>
      <w:r w:rsidRPr="00CA463E">
        <w:rPr>
          <w:rFonts w:ascii="Times New Roman" w:eastAsia="Times New Roman" w:hAnsi="Times New Roman" w:cs="Times New Roman"/>
          <w:sz w:val="24"/>
          <w:szCs w:val="24"/>
        </w:rPr>
        <w:t>in the Unite</w:t>
      </w:r>
      <w:r w:rsidRPr="004F47D9">
        <w:rPr>
          <w:rFonts w:ascii="Times New Roman" w:eastAsia="Times New Roman" w:hAnsi="Times New Roman" w:cs="Times New Roman"/>
          <w:sz w:val="24"/>
          <w:szCs w:val="24"/>
        </w:rPr>
        <w:t>d States Patent and Trademark Office (USPTO) granting Zhang</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s patent in April 2014, with numerous other patents being awarded to Broad thereafter.</w:t>
      </w:r>
      <w:r w:rsidRPr="00CA463E">
        <w:rPr>
          <w:rFonts w:ascii="Times New Roman" w:eastAsia="Times New Roman" w:hAnsi="Times New Roman" w:cs="Times New Roman"/>
          <w:sz w:val="24"/>
          <w:szCs w:val="24"/>
          <w:vertAlign w:val="superscript"/>
        </w:rPr>
        <w:footnoteReference w:id="74"/>
      </w:r>
      <w:r w:rsidRPr="00CA463E">
        <w:rPr>
          <w:rFonts w:ascii="Times New Roman" w:eastAsia="Times New Roman" w:hAnsi="Times New Roman" w:cs="Times New Roman"/>
          <w:sz w:val="24"/>
          <w:szCs w:val="24"/>
        </w:rPr>
        <w:t xml:space="preserve"> Therefore, although it appeared that Doudna and Charpentier were the initial inventors of a work</w:t>
      </w:r>
      <w:r w:rsidRPr="004F47D9">
        <w:rPr>
          <w:rFonts w:ascii="Times New Roman" w:eastAsia="Times New Roman" w:hAnsi="Times New Roman" w:cs="Times New Roman"/>
          <w:sz w:val="24"/>
          <w:szCs w:val="24"/>
        </w:rPr>
        <w:t>able CRISPR system, as well as the first to file a patent application encompassing it,</w:t>
      </w:r>
      <w:r w:rsidRPr="00CA463E">
        <w:rPr>
          <w:rStyle w:val="FootnoteReference"/>
          <w:rFonts w:ascii="Times New Roman" w:hAnsi="Times New Roman" w:cs="Times New Roman"/>
          <w:sz w:val="24"/>
          <w:szCs w:val="24"/>
        </w:rPr>
        <w:footnoteReference w:id="75"/>
      </w:r>
      <w:r w:rsidRPr="00CA463E">
        <w:rPr>
          <w:rFonts w:ascii="Times New Roman" w:eastAsia="Times New Roman" w:hAnsi="Times New Roman" w:cs="Times New Roman"/>
          <w:sz w:val="24"/>
          <w:szCs w:val="24"/>
        </w:rPr>
        <w:t xml:space="preserve"> </w:t>
      </w:r>
      <w:r w:rsidRPr="00CA463E">
        <w:rPr>
          <w:rFonts w:ascii="Times New Roman" w:hAnsi="Times New Roman" w:cs="Times New Roman"/>
          <w:sz w:val="24"/>
          <w:szCs w:val="24"/>
        </w:rPr>
        <w:t>Zhang was triumphant</w:t>
      </w:r>
      <w:r w:rsidRPr="004F47D9">
        <w:rPr>
          <w:rFonts w:ascii="Times New Roman" w:hAnsi="Times New Roman" w:cs="Times New Roman"/>
          <w:sz w:val="24"/>
          <w:szCs w:val="24"/>
        </w:rPr>
        <w:t xml:space="preserve"> regarding particular claims </w:t>
      </w:r>
      <w:r w:rsidR="00D11827">
        <w:rPr>
          <w:rFonts w:ascii="Times New Roman" w:hAnsi="Times New Roman" w:cs="Times New Roman"/>
          <w:sz w:val="24"/>
          <w:szCs w:val="24"/>
        </w:rPr>
        <w:t xml:space="preserve">covering </w:t>
      </w:r>
      <w:r w:rsidRPr="004F47D9">
        <w:rPr>
          <w:rFonts w:ascii="Times New Roman" w:hAnsi="Times New Roman" w:cs="Times New Roman"/>
          <w:sz w:val="24"/>
          <w:szCs w:val="24"/>
        </w:rPr>
        <w:t>eukaryotic applications of CRISPR.</w:t>
      </w:r>
      <w:r w:rsidRPr="00CA463E">
        <w:rPr>
          <w:rStyle w:val="FootnoteReference"/>
          <w:rFonts w:ascii="Times New Roman" w:hAnsi="Times New Roman" w:cs="Times New Roman"/>
          <w:sz w:val="24"/>
          <w:szCs w:val="24"/>
        </w:rPr>
        <w:footnoteReference w:id="76"/>
      </w:r>
      <w:r w:rsidRPr="00CA463E">
        <w:rPr>
          <w:rFonts w:ascii="Times New Roman" w:hAnsi="Times New Roman" w:cs="Times New Roman"/>
          <w:sz w:val="24"/>
          <w:szCs w:val="24"/>
        </w:rPr>
        <w:t xml:space="preserve"> </w:t>
      </w:r>
      <w:r w:rsidRPr="00CA463E">
        <w:rPr>
          <w:rFonts w:ascii="Times New Roman" w:eastAsia="Times New Roman" w:hAnsi="Times New Roman" w:cs="Times New Roman"/>
          <w:sz w:val="24"/>
          <w:szCs w:val="24"/>
        </w:rPr>
        <w:t>This</w:t>
      </w:r>
      <w:r w:rsidRPr="004F47D9">
        <w:rPr>
          <w:rFonts w:ascii="Times New Roman" w:eastAsia="Times New Roman" w:hAnsi="Times New Roman" w:cs="Times New Roman"/>
          <w:sz w:val="24"/>
          <w:szCs w:val="24"/>
        </w:rPr>
        <w:t xml:space="preserve"> ignited the current patent dispute between the two parties.</w:t>
      </w:r>
      <w:r w:rsidRPr="00CA463E">
        <w:rPr>
          <w:rFonts w:ascii="Times New Roman" w:eastAsia="Times New Roman" w:hAnsi="Times New Roman" w:cs="Times New Roman"/>
          <w:sz w:val="24"/>
          <w:szCs w:val="24"/>
          <w:vertAlign w:val="superscript"/>
        </w:rPr>
        <w:footnoteReference w:id="77"/>
      </w:r>
      <w:r w:rsidRPr="00CA463E">
        <w:rPr>
          <w:rFonts w:ascii="Times New Roman" w:eastAsia="Times New Roman" w:hAnsi="Times New Roman" w:cs="Times New Roman"/>
          <w:sz w:val="24"/>
          <w:szCs w:val="24"/>
        </w:rPr>
        <w:t xml:space="preserve"> </w:t>
      </w:r>
    </w:p>
    <w:p w14:paraId="4D7C3C6F" w14:textId="77777777"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An influential factor in the proceedings was the patent system utilised in the US at the time. Prior to 2013, the USPTO held that a patent would be awarded to the first inven</w:t>
      </w:r>
      <w:r w:rsidRPr="009803A5">
        <w:rPr>
          <w:rFonts w:ascii="Times New Roman" w:eastAsia="Times New Roman" w:hAnsi="Times New Roman" w:cs="Times New Roman"/>
          <w:sz w:val="24"/>
          <w:szCs w:val="24"/>
        </w:rPr>
        <w:t>tor,</w:t>
      </w:r>
      <w:r w:rsidRPr="00CA463E">
        <w:rPr>
          <w:rFonts w:ascii="Times New Roman" w:eastAsia="Times New Roman" w:hAnsi="Times New Roman" w:cs="Times New Roman"/>
          <w:sz w:val="24"/>
          <w:szCs w:val="24"/>
          <w:vertAlign w:val="superscript"/>
        </w:rPr>
        <w:footnoteReference w:id="78"/>
      </w:r>
      <w:r w:rsidRPr="00CA463E">
        <w:rPr>
          <w:rFonts w:ascii="Times New Roman" w:eastAsia="Times New Roman" w:hAnsi="Times New Roman" w:cs="Times New Roman"/>
          <w:sz w:val="24"/>
          <w:szCs w:val="24"/>
        </w:rPr>
        <w:t xml:space="preserve"> in </w:t>
      </w:r>
      <w:r w:rsidRPr="00CA463E">
        <w:rPr>
          <w:rFonts w:ascii="Times New Roman" w:eastAsia="Times New Roman" w:hAnsi="Times New Roman" w:cs="Times New Roman"/>
          <w:sz w:val="24"/>
          <w:szCs w:val="24"/>
        </w:rPr>
        <w:lastRenderedPageBreak/>
        <w:t>line with the first-to-invent patent system.</w:t>
      </w:r>
      <w:r w:rsidRPr="00CA463E">
        <w:rPr>
          <w:rStyle w:val="FootnoteReference"/>
          <w:rFonts w:ascii="Times New Roman" w:eastAsia="Times New Roman" w:hAnsi="Times New Roman" w:cs="Times New Roman"/>
          <w:sz w:val="24"/>
          <w:szCs w:val="24"/>
        </w:rPr>
        <w:footnoteReference w:id="79"/>
      </w:r>
      <w:r w:rsidRPr="00CA463E">
        <w:rPr>
          <w:rFonts w:ascii="Times New Roman" w:eastAsia="Times New Roman" w:hAnsi="Times New Roman" w:cs="Times New Roman"/>
          <w:sz w:val="24"/>
          <w:szCs w:val="24"/>
        </w:rPr>
        <w:t xml:space="preserve"> When multiple inventors filed similar patent applications, it was held that the patent should be granted to the inventor who first formulated and reduced the concept to practice, even if they were not the initial filers of an application.</w:t>
      </w:r>
      <w:r w:rsidRPr="00CA463E">
        <w:rPr>
          <w:rStyle w:val="FootnoteReference"/>
          <w:rFonts w:ascii="Times New Roman" w:eastAsia="Times New Roman" w:hAnsi="Times New Roman" w:cs="Times New Roman"/>
          <w:sz w:val="24"/>
          <w:szCs w:val="24"/>
        </w:rPr>
        <w:footnoteReference w:id="80"/>
      </w:r>
      <w:r w:rsidRPr="00CA463E">
        <w:rPr>
          <w:rFonts w:ascii="Times New Roman" w:eastAsia="Times New Roman" w:hAnsi="Times New Roman" w:cs="Times New Roman"/>
          <w:sz w:val="24"/>
          <w:szCs w:val="24"/>
        </w:rPr>
        <w:t xml:space="preserve"> However, this changed with the enactment of the </w:t>
      </w:r>
      <w:r w:rsidRPr="004F47D9">
        <w:rPr>
          <w:rFonts w:ascii="Times New Roman" w:eastAsia="Times New Roman" w:hAnsi="Times New Roman" w:cs="Times New Roman"/>
          <w:sz w:val="24"/>
          <w:szCs w:val="24"/>
        </w:rPr>
        <w:t>Leahy-Smith America Invents Act,</w:t>
      </w:r>
      <w:r w:rsidRPr="00CA463E">
        <w:rPr>
          <w:rStyle w:val="FootnoteReference"/>
          <w:rFonts w:ascii="Times New Roman" w:eastAsia="Times New Roman" w:hAnsi="Times New Roman" w:cs="Times New Roman"/>
          <w:sz w:val="24"/>
          <w:szCs w:val="24"/>
        </w:rPr>
        <w:footnoteReference w:id="81"/>
      </w:r>
      <w:r w:rsidRPr="00CA463E">
        <w:rPr>
          <w:rFonts w:ascii="Times New Roman" w:eastAsia="Times New Roman" w:hAnsi="Times New Roman" w:cs="Times New Roman"/>
          <w:sz w:val="24"/>
          <w:szCs w:val="24"/>
        </w:rPr>
        <w:t xml:space="preserve"> which introduced the current first-to-file patent system.</w:t>
      </w:r>
      <w:r w:rsidRPr="00CA463E">
        <w:rPr>
          <w:rStyle w:val="FootnoteReference"/>
          <w:rFonts w:ascii="Times New Roman" w:eastAsia="Times New Roman" w:hAnsi="Times New Roman" w:cs="Times New Roman"/>
          <w:sz w:val="24"/>
          <w:szCs w:val="24"/>
        </w:rPr>
        <w:footnoteReference w:id="82"/>
      </w:r>
      <w:r w:rsidRPr="00CA463E">
        <w:rPr>
          <w:rFonts w:ascii="Times New Roman" w:eastAsia="Times New Roman" w:hAnsi="Times New Roman" w:cs="Times New Roman"/>
          <w:sz w:val="24"/>
          <w:szCs w:val="24"/>
        </w:rPr>
        <w:t xml:space="preserve">  </w:t>
      </w:r>
    </w:p>
    <w:p w14:paraId="27AC4912" w14:textId="61D6B31A" w:rsidR="006A496F" w:rsidRPr="004F47D9" w:rsidRDefault="006A496F" w:rsidP="005F5C29">
      <w:pPr>
        <w:numPr>
          <w:ilvl w:val="0"/>
          <w:numId w:val="3"/>
        </w:numPr>
        <w:pBdr>
          <w:top w:val="nil"/>
          <w:left w:val="nil"/>
          <w:bottom w:val="nil"/>
          <w:right w:val="nil"/>
          <w:between w:val="nil"/>
        </w:pBdr>
        <w:spacing w:before="240" w:after="0" w:line="360" w:lineRule="auto"/>
        <w:ind w:left="567" w:hanging="567"/>
        <w:jc w:val="both"/>
        <w:rPr>
          <w:rFonts w:ascii="Times New Roman" w:eastAsia="Times New Roman" w:hAnsi="Times New Roman" w:cs="Times New Roman"/>
          <w:i/>
          <w:color w:val="000000"/>
          <w:sz w:val="24"/>
          <w:szCs w:val="24"/>
        </w:rPr>
      </w:pPr>
      <w:r w:rsidRPr="004F47D9">
        <w:rPr>
          <w:rFonts w:ascii="Times New Roman" w:eastAsia="Times New Roman" w:hAnsi="Times New Roman" w:cs="Times New Roman"/>
          <w:i/>
          <w:color w:val="000000"/>
          <w:sz w:val="24"/>
          <w:szCs w:val="24"/>
        </w:rPr>
        <w:t xml:space="preserve">Battle one: </w:t>
      </w:r>
      <w:r w:rsidR="008A14C3">
        <w:rPr>
          <w:rFonts w:ascii="Times New Roman" w:eastAsia="Times New Roman" w:hAnsi="Times New Roman" w:cs="Times New Roman"/>
          <w:i/>
          <w:color w:val="000000"/>
          <w:sz w:val="24"/>
          <w:szCs w:val="24"/>
        </w:rPr>
        <w:t>T</w:t>
      </w:r>
      <w:r w:rsidRPr="004F47D9">
        <w:rPr>
          <w:rFonts w:ascii="Times New Roman" w:eastAsia="Times New Roman" w:hAnsi="Times New Roman" w:cs="Times New Roman"/>
          <w:i/>
          <w:color w:val="000000"/>
          <w:sz w:val="24"/>
          <w:szCs w:val="24"/>
        </w:rPr>
        <w:t xml:space="preserve">he first interference proceedings </w:t>
      </w:r>
    </w:p>
    <w:p w14:paraId="0A666DEF" w14:textId="04A1E934" w:rsidR="006A496F" w:rsidRPr="00CA463E" w:rsidRDefault="007546D0" w:rsidP="005F5C29">
      <w:pPr>
        <w:pStyle w:val="ListParagraph"/>
        <w:numPr>
          <w:ilvl w:val="0"/>
          <w:numId w:val="5"/>
        </w:numPr>
        <w:spacing w:before="240" w:after="0" w:line="360" w:lineRule="auto"/>
        <w:ind w:left="1134" w:hanging="567"/>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6A496F" w:rsidRPr="00CA463E">
        <w:rPr>
          <w:rFonts w:ascii="Times New Roman" w:eastAsia="Times New Roman" w:hAnsi="Times New Roman" w:cs="Times New Roman"/>
          <w:i/>
          <w:sz w:val="24"/>
          <w:szCs w:val="24"/>
        </w:rPr>
        <w:t>ssues leading up to the proceedings in the P</w:t>
      </w:r>
      <w:r w:rsidR="00CA1810">
        <w:rPr>
          <w:rFonts w:ascii="Times New Roman" w:eastAsia="Times New Roman" w:hAnsi="Times New Roman" w:cs="Times New Roman"/>
          <w:i/>
          <w:sz w:val="24"/>
          <w:szCs w:val="24"/>
        </w:rPr>
        <w:t xml:space="preserve">atent </w:t>
      </w:r>
      <w:r w:rsidR="006A496F" w:rsidRPr="00CA463E">
        <w:rPr>
          <w:rFonts w:ascii="Times New Roman" w:eastAsia="Times New Roman" w:hAnsi="Times New Roman" w:cs="Times New Roman"/>
          <w:i/>
          <w:sz w:val="24"/>
          <w:szCs w:val="24"/>
        </w:rPr>
        <w:t>T</w:t>
      </w:r>
      <w:r w:rsidR="00CA1810">
        <w:rPr>
          <w:rFonts w:ascii="Times New Roman" w:eastAsia="Times New Roman" w:hAnsi="Times New Roman" w:cs="Times New Roman"/>
          <w:i/>
          <w:sz w:val="24"/>
          <w:szCs w:val="24"/>
        </w:rPr>
        <w:t xml:space="preserve">rial and </w:t>
      </w:r>
      <w:r w:rsidR="006A496F" w:rsidRPr="00CA463E">
        <w:rPr>
          <w:rFonts w:ascii="Times New Roman" w:eastAsia="Times New Roman" w:hAnsi="Times New Roman" w:cs="Times New Roman"/>
          <w:i/>
          <w:sz w:val="24"/>
          <w:szCs w:val="24"/>
        </w:rPr>
        <w:t>A</w:t>
      </w:r>
      <w:r w:rsidR="00CA1810">
        <w:rPr>
          <w:rFonts w:ascii="Times New Roman" w:eastAsia="Times New Roman" w:hAnsi="Times New Roman" w:cs="Times New Roman"/>
          <w:i/>
          <w:sz w:val="24"/>
          <w:szCs w:val="24"/>
        </w:rPr>
        <w:t xml:space="preserve">ppeal </w:t>
      </w:r>
      <w:r w:rsidR="006A496F" w:rsidRPr="00CA463E">
        <w:rPr>
          <w:rFonts w:ascii="Times New Roman" w:eastAsia="Times New Roman" w:hAnsi="Times New Roman" w:cs="Times New Roman"/>
          <w:i/>
          <w:sz w:val="24"/>
          <w:szCs w:val="24"/>
        </w:rPr>
        <w:t>B</w:t>
      </w:r>
      <w:r w:rsidR="00CA1810">
        <w:rPr>
          <w:rFonts w:ascii="Times New Roman" w:eastAsia="Times New Roman" w:hAnsi="Times New Roman" w:cs="Times New Roman"/>
          <w:i/>
          <w:sz w:val="24"/>
          <w:szCs w:val="24"/>
        </w:rPr>
        <w:t>oard</w:t>
      </w:r>
    </w:p>
    <w:p w14:paraId="4E7C3EE1" w14:textId="3554E28F"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Due to the expedition of Zhang</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patent application, UC requested the USPTO to launch a patent interference proceeding against the patents awarded to Broad because they interfered with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patent application.</w:t>
      </w:r>
      <w:r w:rsidRPr="00CA463E">
        <w:rPr>
          <w:rFonts w:ascii="Times New Roman" w:eastAsia="Times New Roman" w:hAnsi="Times New Roman" w:cs="Times New Roman"/>
          <w:sz w:val="24"/>
          <w:szCs w:val="24"/>
          <w:vertAlign w:val="superscript"/>
        </w:rPr>
        <w:footnoteReference w:id="83"/>
      </w:r>
      <w:r w:rsidRPr="00CA463E">
        <w:rPr>
          <w:rFonts w:ascii="Times New Roman" w:eastAsia="Times New Roman" w:hAnsi="Times New Roman" w:cs="Times New Roman"/>
          <w:sz w:val="24"/>
          <w:szCs w:val="24"/>
        </w:rPr>
        <w:t xml:space="preserve"> This request also sought to determine if the inventions were identical, and who the original inventor of CRISPR-Cas9 was.</w:t>
      </w:r>
      <w:r w:rsidRPr="00CA463E">
        <w:rPr>
          <w:rFonts w:ascii="Times New Roman" w:eastAsia="Times New Roman" w:hAnsi="Times New Roman" w:cs="Times New Roman"/>
          <w:sz w:val="24"/>
          <w:szCs w:val="24"/>
          <w:vertAlign w:val="superscript"/>
        </w:rPr>
        <w:footnoteReference w:id="84"/>
      </w:r>
      <w:r w:rsidRPr="00CA463E">
        <w:rPr>
          <w:rFonts w:ascii="Times New Roman" w:eastAsia="Times New Roman" w:hAnsi="Times New Roman" w:cs="Times New Roman"/>
          <w:sz w:val="24"/>
          <w:szCs w:val="24"/>
        </w:rPr>
        <w:t xml:space="preserve"> As the filing of the patents in the CRISPR dispute occurred prior to March 2013, the first-to-invent system was still in place.</w:t>
      </w:r>
      <w:r w:rsidRPr="00CA463E">
        <w:rPr>
          <w:rStyle w:val="FootnoteReference"/>
          <w:rFonts w:ascii="Times New Roman" w:eastAsia="Times New Roman" w:hAnsi="Times New Roman" w:cs="Times New Roman"/>
          <w:sz w:val="24"/>
          <w:szCs w:val="24"/>
        </w:rPr>
        <w:footnoteReference w:id="85"/>
      </w:r>
      <w:r w:rsidRPr="00CA463E">
        <w:rPr>
          <w:rFonts w:ascii="Times New Roman" w:eastAsia="Times New Roman" w:hAnsi="Times New Roman" w:cs="Times New Roman"/>
          <w:sz w:val="24"/>
          <w:szCs w:val="24"/>
        </w:rPr>
        <w:t xml:space="preserve"> In terms of this system, an interference procedure was applicable, resulting in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request being grant</w:t>
      </w:r>
      <w:r w:rsidRPr="004F47D9">
        <w:rPr>
          <w:rFonts w:ascii="Times New Roman" w:eastAsia="Times New Roman" w:hAnsi="Times New Roman" w:cs="Times New Roman"/>
          <w:sz w:val="24"/>
          <w:szCs w:val="24"/>
        </w:rPr>
        <w:t>ed by the USPTO</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s Patent Trial and Appeal Board (PTAB).</w:t>
      </w:r>
      <w:r w:rsidRPr="00CA463E">
        <w:rPr>
          <w:rFonts w:ascii="Times New Roman" w:eastAsia="Times New Roman" w:hAnsi="Times New Roman" w:cs="Times New Roman"/>
          <w:sz w:val="24"/>
          <w:szCs w:val="24"/>
          <w:vertAlign w:val="superscript"/>
        </w:rPr>
        <w:footnoteReference w:id="86"/>
      </w:r>
      <w:r w:rsidRPr="00CA463E">
        <w:rPr>
          <w:rFonts w:ascii="Times New Roman" w:eastAsia="Times New Roman" w:hAnsi="Times New Roman" w:cs="Times New Roman"/>
          <w:sz w:val="24"/>
          <w:szCs w:val="24"/>
        </w:rPr>
        <w:t xml:space="preserve"> </w:t>
      </w:r>
    </w:p>
    <w:p w14:paraId="0F852F68" w14:textId="3682CA3A" w:rsidR="006A496F" w:rsidRPr="009803A5"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lastRenderedPageBreak/>
        <w:t>The dispute centred on whether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initial patent application contained sufficient information to allow an ordinary molecular biologist to utilise the technology in eukaryotes. If this was the case</w:t>
      </w:r>
      <w:r w:rsidRPr="004F47D9">
        <w:rPr>
          <w:rFonts w:ascii="Times New Roman" w:eastAsia="Times New Roman" w:hAnsi="Times New Roman" w:cs="Times New Roman"/>
          <w:sz w:val="24"/>
          <w:szCs w:val="24"/>
        </w:rPr>
        <w:t>, UC would be entitled to CRISPR patents in any cell system. However, if the application failed to reveal adequate information regarding use in eukaryotes, Zhang would be granted multiple CRISPR patents.</w:t>
      </w:r>
      <w:r w:rsidRPr="00CA463E">
        <w:rPr>
          <w:rStyle w:val="FootnoteReference"/>
          <w:rFonts w:ascii="Times New Roman" w:eastAsia="Times New Roman" w:hAnsi="Times New Roman" w:cs="Times New Roman"/>
          <w:sz w:val="24"/>
          <w:szCs w:val="24"/>
        </w:rPr>
        <w:footnoteReference w:id="87"/>
      </w:r>
      <w:r w:rsidRPr="00CA463E">
        <w:rPr>
          <w:rFonts w:ascii="Times New Roman" w:eastAsia="Times New Roman" w:hAnsi="Times New Roman" w:cs="Times New Roman"/>
          <w:sz w:val="24"/>
          <w:szCs w:val="24"/>
        </w:rPr>
        <w:t xml:space="preserve"> </w:t>
      </w:r>
      <w:r w:rsidRPr="00CA463E">
        <w:rPr>
          <w:rFonts w:ascii="Times New Roman" w:hAnsi="Times New Roman" w:cs="Times New Roman"/>
          <w:sz w:val="24"/>
          <w:szCs w:val="24"/>
        </w:rPr>
        <w:t xml:space="preserve">What the issue comes down to is: whether there was </w:t>
      </w:r>
      <w:r w:rsidRPr="004F47D9">
        <w:rPr>
          <w:rFonts w:ascii="Times New Roman" w:hAnsi="Times New Roman" w:cs="Times New Roman"/>
          <w:sz w:val="24"/>
          <w:szCs w:val="24"/>
        </w:rPr>
        <w:t>interference between the patents issued to Broad and UC</w:t>
      </w:r>
      <w:r w:rsidR="00DA2C6E">
        <w:rPr>
          <w:rFonts w:ascii="Times New Roman" w:hAnsi="Times New Roman" w:cs="Times New Roman"/>
          <w:sz w:val="24"/>
          <w:szCs w:val="24"/>
        </w:rPr>
        <w:t>’</w:t>
      </w:r>
      <w:r w:rsidRPr="004F47D9">
        <w:rPr>
          <w:rFonts w:ascii="Times New Roman" w:hAnsi="Times New Roman" w:cs="Times New Roman"/>
          <w:sz w:val="24"/>
          <w:szCs w:val="24"/>
        </w:rPr>
        <w:t>s foundational patent application, and if so, who was the first to invent</w:t>
      </w:r>
      <w:r w:rsidRPr="009803A5">
        <w:rPr>
          <w:rFonts w:ascii="Times New Roman" w:eastAsia="Times New Roman" w:hAnsi="Times New Roman" w:cs="Times New Roman"/>
          <w:sz w:val="24"/>
          <w:szCs w:val="24"/>
        </w:rPr>
        <w:t xml:space="preserve"> a single guide RNA (sgRNA) mediated CRISPR-Cas9 gene editing system in a eukaryotic cell? </w:t>
      </w:r>
    </w:p>
    <w:p w14:paraId="3E9FDD4F" w14:textId="1817C0E3" w:rsidR="006A496F" w:rsidRPr="00CA463E" w:rsidRDefault="006A496F" w:rsidP="005F5C29">
      <w:pPr>
        <w:pStyle w:val="ListParagraph"/>
        <w:numPr>
          <w:ilvl w:val="0"/>
          <w:numId w:val="5"/>
        </w:numPr>
        <w:spacing w:before="240" w:after="0" w:line="360" w:lineRule="auto"/>
        <w:ind w:left="1134" w:hanging="567"/>
        <w:contextualSpacing w:val="0"/>
        <w:jc w:val="both"/>
        <w:rPr>
          <w:rFonts w:ascii="Times New Roman" w:eastAsia="Times New Roman" w:hAnsi="Times New Roman" w:cs="Times New Roman"/>
          <w:i/>
          <w:sz w:val="24"/>
          <w:szCs w:val="24"/>
        </w:rPr>
      </w:pPr>
      <w:r w:rsidRPr="00CA463E">
        <w:rPr>
          <w:rFonts w:ascii="Times New Roman" w:eastAsia="Times New Roman" w:hAnsi="Times New Roman" w:cs="Times New Roman"/>
          <w:i/>
          <w:sz w:val="24"/>
          <w:szCs w:val="24"/>
        </w:rPr>
        <w:t>The decision in the P</w:t>
      </w:r>
      <w:r w:rsidR="007546D0">
        <w:rPr>
          <w:rFonts w:ascii="Times New Roman" w:eastAsia="Times New Roman" w:hAnsi="Times New Roman" w:cs="Times New Roman"/>
          <w:i/>
          <w:sz w:val="24"/>
          <w:szCs w:val="24"/>
        </w:rPr>
        <w:t xml:space="preserve">atent </w:t>
      </w:r>
      <w:r w:rsidRPr="00CA463E">
        <w:rPr>
          <w:rFonts w:ascii="Times New Roman" w:eastAsia="Times New Roman" w:hAnsi="Times New Roman" w:cs="Times New Roman"/>
          <w:i/>
          <w:sz w:val="24"/>
          <w:szCs w:val="24"/>
        </w:rPr>
        <w:t>T</w:t>
      </w:r>
      <w:r w:rsidR="007546D0">
        <w:rPr>
          <w:rFonts w:ascii="Times New Roman" w:eastAsia="Times New Roman" w:hAnsi="Times New Roman" w:cs="Times New Roman"/>
          <w:i/>
          <w:sz w:val="24"/>
          <w:szCs w:val="24"/>
        </w:rPr>
        <w:t xml:space="preserve">rial and </w:t>
      </w:r>
      <w:r w:rsidRPr="00CA463E">
        <w:rPr>
          <w:rFonts w:ascii="Times New Roman" w:eastAsia="Times New Roman" w:hAnsi="Times New Roman" w:cs="Times New Roman"/>
          <w:i/>
          <w:sz w:val="24"/>
          <w:szCs w:val="24"/>
        </w:rPr>
        <w:t>A</w:t>
      </w:r>
      <w:r w:rsidR="007546D0">
        <w:rPr>
          <w:rFonts w:ascii="Times New Roman" w:eastAsia="Times New Roman" w:hAnsi="Times New Roman" w:cs="Times New Roman"/>
          <w:i/>
          <w:sz w:val="24"/>
          <w:szCs w:val="24"/>
        </w:rPr>
        <w:t xml:space="preserve">ppeal </w:t>
      </w:r>
      <w:r w:rsidRPr="00CA463E">
        <w:rPr>
          <w:rFonts w:ascii="Times New Roman" w:eastAsia="Times New Roman" w:hAnsi="Times New Roman" w:cs="Times New Roman"/>
          <w:i/>
          <w:sz w:val="24"/>
          <w:szCs w:val="24"/>
        </w:rPr>
        <w:t>B</w:t>
      </w:r>
      <w:r w:rsidR="007546D0">
        <w:rPr>
          <w:rFonts w:ascii="Times New Roman" w:eastAsia="Times New Roman" w:hAnsi="Times New Roman" w:cs="Times New Roman"/>
          <w:i/>
          <w:sz w:val="24"/>
          <w:szCs w:val="24"/>
        </w:rPr>
        <w:t>oard</w:t>
      </w:r>
    </w:p>
    <w:p w14:paraId="30C4A1DE" w14:textId="5294E62A"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The issue in the PTAB, which was decided under 35 U.S.C </w:t>
      </w:r>
      <w:r w:rsidRPr="00CA463E">
        <w:rPr>
          <w:rFonts w:ascii="Times New Roman" w:hAnsi="Times New Roman" w:cs="Times New Roman"/>
          <w:sz w:val="24"/>
          <w:szCs w:val="24"/>
        </w:rPr>
        <w:t xml:space="preserve">§ </w:t>
      </w:r>
      <w:r w:rsidRPr="00CA463E">
        <w:rPr>
          <w:rFonts w:ascii="Times New Roman" w:eastAsia="Times New Roman" w:hAnsi="Times New Roman" w:cs="Times New Roman"/>
          <w:sz w:val="24"/>
          <w:szCs w:val="24"/>
        </w:rPr>
        <w:t>102(g),</w:t>
      </w:r>
      <w:r w:rsidRPr="00CA463E">
        <w:rPr>
          <w:rFonts w:ascii="Times New Roman" w:eastAsia="Times New Roman" w:hAnsi="Times New Roman" w:cs="Times New Roman"/>
          <w:sz w:val="24"/>
          <w:szCs w:val="24"/>
          <w:vertAlign w:val="superscript"/>
        </w:rPr>
        <w:footnoteReference w:id="88"/>
      </w:r>
      <w:r w:rsidRPr="00CA463E">
        <w:rPr>
          <w:rFonts w:ascii="Times New Roman" w:eastAsia="Times New Roman" w:hAnsi="Times New Roman" w:cs="Times New Roman"/>
          <w:sz w:val="24"/>
          <w:szCs w:val="24"/>
        </w:rPr>
        <w:t xml:space="preserve"> required an examination into whether both parties had patently indistinct subject matter.</w:t>
      </w:r>
      <w:r w:rsidRPr="00CA463E">
        <w:rPr>
          <w:rStyle w:val="FootnoteReference"/>
          <w:rFonts w:ascii="Times New Roman" w:hAnsi="Times New Roman" w:cs="Times New Roman"/>
          <w:sz w:val="24"/>
          <w:szCs w:val="24"/>
        </w:rPr>
        <w:footnoteReference w:id="89"/>
      </w:r>
      <w:r w:rsidRPr="00CA463E">
        <w:rPr>
          <w:rFonts w:ascii="Times New Roman" w:eastAsia="Times New Roman" w:hAnsi="Times New Roman" w:cs="Times New Roman"/>
          <w:sz w:val="24"/>
          <w:szCs w:val="24"/>
        </w:rPr>
        <w:t xml:space="preserve"> Broad argued that there was no interference-in-fact as their patents were inventive over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application,</w:t>
      </w:r>
      <w:r w:rsidRPr="00CA463E">
        <w:rPr>
          <w:rStyle w:val="FootnoteReference"/>
          <w:rFonts w:ascii="Times New Roman" w:hAnsi="Times New Roman" w:cs="Times New Roman"/>
          <w:sz w:val="24"/>
          <w:szCs w:val="24"/>
        </w:rPr>
        <w:footnoteReference w:id="90"/>
      </w:r>
      <w:r w:rsidRPr="00CA463E">
        <w:rPr>
          <w:rFonts w:ascii="Times New Roman" w:eastAsia="Times New Roman" w:hAnsi="Times New Roman" w:cs="Times New Roman"/>
          <w:sz w:val="24"/>
          <w:szCs w:val="24"/>
        </w:rPr>
        <w:t xml:space="preserve"> and were thus separately patentable.</w:t>
      </w:r>
      <w:r w:rsidRPr="00CA463E">
        <w:rPr>
          <w:rStyle w:val="FootnoteReference"/>
          <w:rFonts w:ascii="Times New Roman" w:eastAsia="Times New Roman" w:hAnsi="Times New Roman" w:cs="Times New Roman"/>
          <w:sz w:val="24"/>
          <w:szCs w:val="24"/>
        </w:rPr>
        <w:footnoteReference w:id="91"/>
      </w:r>
      <w:r w:rsidRPr="00CA463E">
        <w:rPr>
          <w:rFonts w:ascii="Times New Roman" w:eastAsia="Times New Roman" w:hAnsi="Times New Roman" w:cs="Times New Roman"/>
          <w:sz w:val="24"/>
          <w:szCs w:val="24"/>
        </w:rPr>
        <w:t xml:space="preserve">   </w:t>
      </w:r>
    </w:p>
    <w:p w14:paraId="02829546" w14:textId="09E736B9" w:rsidR="006A496F" w:rsidRPr="00CA463E" w:rsidRDefault="006A496F" w:rsidP="005F5C29">
      <w:pPr>
        <w:spacing w:before="120" w:after="120" w:line="360" w:lineRule="auto"/>
        <w:ind w:firstLine="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sz w:val="24"/>
          <w:szCs w:val="24"/>
        </w:rPr>
        <w:lastRenderedPageBreak/>
        <w:t>The PTAB focused on whether Broad</w:t>
      </w:r>
      <w:r w:rsidR="00CE580A">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 xml:space="preserve">s work was original or whether it was </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the next obvious step to take, and/or fundamentally based on prior art</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vertAlign w:val="superscript"/>
        </w:rPr>
        <w:footnoteReference w:id="92"/>
      </w:r>
      <w:r w:rsidRPr="00CA463E">
        <w:rPr>
          <w:rFonts w:ascii="Times New Roman" w:eastAsia="Times New Roman" w:hAnsi="Times New Roman" w:cs="Times New Roman"/>
          <w:sz w:val="24"/>
          <w:szCs w:val="24"/>
        </w:rPr>
        <w:t xml:space="preserve"> </w:t>
      </w:r>
      <w:r w:rsidRPr="00CA463E">
        <w:rPr>
          <w:rFonts w:ascii="Times New Roman" w:eastAsia="Times New Roman" w:hAnsi="Times New Roman" w:cs="Times New Roman"/>
          <w:color w:val="000000"/>
          <w:sz w:val="24"/>
          <w:szCs w:val="24"/>
        </w:rPr>
        <w:t>UC argued that Broad</w:t>
      </w:r>
      <w:r w:rsidR="00DA2C6E">
        <w:rPr>
          <w:rFonts w:ascii="Times New Roman" w:eastAsia="Times New Roman" w:hAnsi="Times New Roman" w:cs="Times New Roman"/>
          <w:color w:val="000000"/>
          <w:sz w:val="24"/>
          <w:szCs w:val="24"/>
        </w:rPr>
        <w:t>’</w:t>
      </w:r>
      <w:r w:rsidRPr="00CA463E">
        <w:rPr>
          <w:rFonts w:ascii="Times New Roman" w:eastAsia="Times New Roman" w:hAnsi="Times New Roman" w:cs="Times New Roman"/>
          <w:color w:val="000000"/>
          <w:sz w:val="24"/>
          <w:szCs w:val="24"/>
        </w:rPr>
        <w:t>s process, for editing eukaryotic cell genes,</w:t>
      </w:r>
      <w:r w:rsidRPr="004F47D9">
        <w:rPr>
          <w:rFonts w:ascii="Times New Roman" w:eastAsia="Times New Roman" w:hAnsi="Times New Roman" w:cs="Times New Roman"/>
          <w:color w:val="000000"/>
          <w:sz w:val="24"/>
          <w:szCs w:val="24"/>
        </w:rPr>
        <w:t xml:space="preserve"> was a clear extension of their work </w:t>
      </w:r>
      <w:r w:rsidRPr="004F47D9">
        <w:rPr>
          <w:rFonts w:ascii="Times New Roman" w:hAnsi="Times New Roman" w:cs="Times New Roman"/>
          <w:color w:val="000000"/>
          <w:sz w:val="24"/>
          <w:szCs w:val="24"/>
        </w:rPr>
        <w:t xml:space="preserve">on cutting purified DNA in test tubes, and </w:t>
      </w:r>
      <w:r w:rsidRPr="009803A5">
        <w:rPr>
          <w:rFonts w:ascii="Times New Roman" w:eastAsia="Times New Roman" w:hAnsi="Times New Roman" w:cs="Times New Roman"/>
          <w:color w:val="000000"/>
          <w:sz w:val="24"/>
          <w:szCs w:val="24"/>
        </w:rPr>
        <w:t>hence unpatentable. Further, UC contended that the decision should not turn on distinguishi</w:t>
      </w:r>
      <w:r w:rsidRPr="00CA463E">
        <w:rPr>
          <w:rFonts w:ascii="Times New Roman" w:eastAsia="Times New Roman" w:hAnsi="Times New Roman" w:cs="Times New Roman"/>
          <w:color w:val="000000"/>
          <w:sz w:val="24"/>
          <w:szCs w:val="24"/>
        </w:rPr>
        <w:t>ng between prokaryotes and eukaryotes, but rather the sgRNA utilised in any cell system</w:t>
      </w:r>
      <w:r w:rsidRPr="00CA463E">
        <w:rPr>
          <w:rFonts w:ascii="Times New Roman" w:eastAsia="Times New Roman" w:hAnsi="Times New Roman" w:cs="Times New Roman"/>
          <w:sz w:val="24"/>
          <w:szCs w:val="24"/>
        </w:rPr>
        <w:t>. This was because transferring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invention from bacteria to eukaryotes was straightforward and could be accomplished by an ordinary molecular biologist.</w:t>
      </w:r>
      <w:r w:rsidRPr="00CA463E">
        <w:rPr>
          <w:rStyle w:val="FootnoteReference"/>
          <w:rFonts w:ascii="Times New Roman" w:eastAsia="Times New Roman" w:hAnsi="Times New Roman" w:cs="Times New Roman"/>
          <w:sz w:val="24"/>
          <w:szCs w:val="24"/>
        </w:rPr>
        <w:footnoteReference w:id="93"/>
      </w:r>
      <w:r w:rsidRPr="00CA463E">
        <w:rPr>
          <w:rFonts w:ascii="Times New Roman" w:eastAsia="Times New Roman" w:hAnsi="Times New Roman" w:cs="Times New Roman"/>
          <w:sz w:val="24"/>
          <w:szCs w:val="24"/>
        </w:rPr>
        <w:t xml:space="preserve"> However, the judges were not convinced on the simplicity of translating CRISPR to eukaryotes.</w:t>
      </w:r>
      <w:r w:rsidRPr="00CA463E">
        <w:rPr>
          <w:rStyle w:val="FootnoteReference"/>
          <w:rFonts w:ascii="Times New Roman" w:eastAsia="Times New Roman" w:hAnsi="Times New Roman" w:cs="Times New Roman"/>
          <w:sz w:val="24"/>
          <w:szCs w:val="24"/>
        </w:rPr>
        <w:footnoteReference w:id="94"/>
      </w:r>
      <w:r w:rsidRPr="00CA463E">
        <w:rPr>
          <w:rFonts w:ascii="Times New Roman" w:eastAsia="Times New Roman" w:hAnsi="Times New Roman" w:cs="Times New Roman"/>
          <w:sz w:val="24"/>
          <w:szCs w:val="24"/>
        </w:rPr>
        <w:t xml:space="preserve"> </w:t>
      </w:r>
    </w:p>
    <w:p w14:paraId="66A546D0" w14:textId="6F3F7F31"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In examining the claims of Broad</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patent and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application,</w:t>
      </w:r>
      <w:r w:rsidRPr="00CA463E">
        <w:rPr>
          <w:rStyle w:val="FootnoteReference"/>
          <w:rFonts w:ascii="Times New Roman" w:eastAsia="Times New Roman" w:hAnsi="Times New Roman" w:cs="Times New Roman"/>
          <w:sz w:val="24"/>
          <w:szCs w:val="24"/>
        </w:rPr>
        <w:footnoteReference w:id="95"/>
      </w:r>
      <w:r w:rsidRPr="00CA463E">
        <w:rPr>
          <w:rFonts w:ascii="Times New Roman" w:eastAsia="Times New Roman" w:hAnsi="Times New Roman" w:cs="Times New Roman"/>
          <w:sz w:val="24"/>
          <w:szCs w:val="24"/>
        </w:rPr>
        <w:t xml:space="preserve"> the PTAB found that none of UC</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claims were limited to a particular environment, whereas Broad</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claims were eukaryote-specific.</w:t>
      </w:r>
      <w:r w:rsidRPr="00CA463E">
        <w:rPr>
          <w:rFonts w:ascii="Times New Roman" w:eastAsia="Times New Roman" w:hAnsi="Times New Roman" w:cs="Times New Roman"/>
          <w:sz w:val="24"/>
          <w:szCs w:val="24"/>
          <w:vertAlign w:val="superscript"/>
        </w:rPr>
        <w:footnoteReference w:id="96"/>
      </w:r>
      <w:r w:rsidRPr="00CA463E">
        <w:rPr>
          <w:rFonts w:ascii="Times New Roman" w:eastAsia="Times New Roman" w:hAnsi="Times New Roman" w:cs="Times New Roman"/>
          <w:sz w:val="24"/>
          <w:szCs w:val="24"/>
        </w:rPr>
        <w:t xml:space="preserve"> The PTAB examined whether one of ordinary skill, in light of the prior art, would see the claim as having </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a reasonable likelihood of success</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vertAlign w:val="superscript"/>
        </w:rPr>
        <w:footnoteReference w:id="97"/>
      </w:r>
      <w:r w:rsidRPr="00CA463E">
        <w:rPr>
          <w:rFonts w:ascii="Times New Roman" w:eastAsia="Times New Roman" w:hAnsi="Times New Roman" w:cs="Times New Roman"/>
          <w:sz w:val="24"/>
          <w:szCs w:val="24"/>
        </w:rPr>
        <w:t xml:space="preserve"> In 2017, the PTAB decided that the patents awarded to Broad for the use of CRISPR-Cas9 in eukaryotic cells</w:t>
      </w:r>
      <w:r w:rsidRPr="00CA463E">
        <w:rPr>
          <w:rFonts w:ascii="Times New Roman" w:eastAsia="Times New Roman" w:hAnsi="Times New Roman" w:cs="Times New Roman"/>
          <w:color w:val="000000"/>
          <w:sz w:val="24"/>
          <w:szCs w:val="24"/>
        </w:rPr>
        <w:t xml:space="preserve"> involved dissimilar inventions and did not overlap or inhibit </w:t>
      </w:r>
      <w:r w:rsidRPr="004F47D9">
        <w:rPr>
          <w:rFonts w:ascii="Times New Roman" w:eastAsia="Times New Roman" w:hAnsi="Times New Roman" w:cs="Times New Roman"/>
          <w:sz w:val="24"/>
          <w:szCs w:val="24"/>
        </w:rPr>
        <w:t>those of UC,</w:t>
      </w:r>
      <w:r w:rsidRPr="00CA463E">
        <w:rPr>
          <w:rFonts w:ascii="Times New Roman" w:eastAsia="Times New Roman" w:hAnsi="Times New Roman" w:cs="Times New Roman"/>
          <w:sz w:val="24"/>
          <w:szCs w:val="24"/>
          <w:vertAlign w:val="superscript"/>
        </w:rPr>
        <w:footnoteReference w:id="98"/>
      </w:r>
      <w:r w:rsidRPr="00CA463E">
        <w:rPr>
          <w:rFonts w:ascii="Times New Roman" w:eastAsia="Times New Roman" w:hAnsi="Times New Roman" w:cs="Times New Roman"/>
          <w:sz w:val="24"/>
          <w:szCs w:val="24"/>
        </w:rPr>
        <w:t xml:space="preserve"> </w:t>
      </w:r>
      <w:r w:rsidRPr="00CA463E">
        <w:rPr>
          <w:rFonts w:ascii="Times New Roman" w:hAnsi="Times New Roman" w:cs="Times New Roman"/>
          <w:sz w:val="24"/>
          <w:szCs w:val="24"/>
        </w:rPr>
        <w:t>for the use of CRISPR-Cas9 in any environment.</w:t>
      </w:r>
      <w:r w:rsidRPr="00CA463E">
        <w:rPr>
          <w:rStyle w:val="FootnoteReference"/>
          <w:rFonts w:ascii="Times New Roman" w:hAnsi="Times New Roman" w:cs="Times New Roman"/>
          <w:sz w:val="24"/>
          <w:szCs w:val="24"/>
        </w:rPr>
        <w:footnoteReference w:id="99"/>
      </w:r>
      <w:r w:rsidRPr="00CA463E">
        <w:rPr>
          <w:rFonts w:ascii="Times New Roman" w:hAnsi="Times New Roman" w:cs="Times New Roman"/>
          <w:sz w:val="24"/>
          <w:szCs w:val="24"/>
        </w:rPr>
        <w:t xml:space="preserve"> Therefore, the inventions were</w:t>
      </w:r>
      <w:r w:rsidRPr="00CA463E">
        <w:rPr>
          <w:rFonts w:ascii="Times New Roman" w:eastAsia="Times New Roman" w:hAnsi="Times New Roman" w:cs="Times New Roman"/>
          <w:sz w:val="24"/>
          <w:szCs w:val="24"/>
        </w:rPr>
        <w:t xml:space="preserve"> separately patentable.</w:t>
      </w:r>
      <w:r w:rsidRPr="00CA463E">
        <w:rPr>
          <w:rFonts w:ascii="Times New Roman" w:eastAsia="Times New Roman" w:hAnsi="Times New Roman" w:cs="Times New Roman"/>
          <w:sz w:val="24"/>
          <w:szCs w:val="24"/>
          <w:vertAlign w:val="superscript"/>
        </w:rPr>
        <w:footnoteReference w:id="100"/>
      </w:r>
      <w:r w:rsidRPr="00CA463E">
        <w:rPr>
          <w:rFonts w:ascii="Times New Roman" w:eastAsia="Times New Roman" w:hAnsi="Times New Roman" w:cs="Times New Roman"/>
          <w:sz w:val="24"/>
          <w:szCs w:val="24"/>
        </w:rPr>
        <w:t xml:space="preserve"> While the PTAB did not determine who the first inventor of the CRISPR-Cas9 system in </w:t>
      </w:r>
      <w:r w:rsidRPr="00CA463E">
        <w:rPr>
          <w:rFonts w:ascii="Times New Roman" w:eastAsia="Times New Roman" w:hAnsi="Times New Roman" w:cs="Times New Roman"/>
          <w:sz w:val="24"/>
          <w:szCs w:val="24"/>
        </w:rPr>
        <w:lastRenderedPageBreak/>
        <w:t>eukaryotes was,</w:t>
      </w:r>
      <w:r w:rsidRPr="00CA463E">
        <w:rPr>
          <w:rStyle w:val="FootnoteReference"/>
          <w:rFonts w:ascii="Times New Roman" w:eastAsia="Times New Roman" w:hAnsi="Times New Roman" w:cs="Times New Roman"/>
          <w:sz w:val="24"/>
          <w:szCs w:val="24"/>
        </w:rPr>
        <w:footnoteReference w:id="101"/>
      </w:r>
      <w:r w:rsidRPr="00CA463E">
        <w:rPr>
          <w:rFonts w:ascii="Times New Roman" w:eastAsia="Times New Roman" w:hAnsi="Times New Roman" w:cs="Times New Roman"/>
          <w:sz w:val="24"/>
          <w:szCs w:val="24"/>
        </w:rPr>
        <w:t xml:space="preserve"> it did leave both Broad and UC in contr</w:t>
      </w:r>
      <w:r w:rsidRPr="004F47D9">
        <w:rPr>
          <w:rFonts w:ascii="Times New Roman" w:eastAsia="Times New Roman" w:hAnsi="Times New Roman" w:cs="Times New Roman"/>
          <w:sz w:val="24"/>
          <w:szCs w:val="24"/>
        </w:rPr>
        <w:t>ol of key areas such as gene therapy, drug discovery and development, and other human therapeutic applications.</w:t>
      </w:r>
      <w:r w:rsidRPr="00CA463E">
        <w:rPr>
          <w:rStyle w:val="FootnoteReference"/>
          <w:rFonts w:ascii="Times New Roman" w:hAnsi="Times New Roman" w:cs="Times New Roman"/>
          <w:sz w:val="24"/>
          <w:szCs w:val="24"/>
        </w:rPr>
        <w:footnoteReference w:id="102"/>
      </w:r>
      <w:r w:rsidRPr="00CA463E">
        <w:rPr>
          <w:rFonts w:ascii="Times New Roman" w:eastAsia="Times New Roman" w:hAnsi="Times New Roman" w:cs="Times New Roman"/>
          <w:sz w:val="24"/>
          <w:szCs w:val="24"/>
        </w:rPr>
        <w:t xml:space="preserve"> </w:t>
      </w:r>
    </w:p>
    <w:p w14:paraId="6D9A9618" w14:textId="527C33ED"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This outcome means that should a prospective licensee wish to commercialise a human therapeutic application of CRISPR, entailing eukaryotic us</w:t>
      </w:r>
      <w:r w:rsidRPr="004F47D9">
        <w:rPr>
          <w:rFonts w:ascii="Times New Roman" w:eastAsia="Times New Roman" w:hAnsi="Times New Roman" w:cs="Times New Roman"/>
          <w:sz w:val="24"/>
          <w:szCs w:val="24"/>
        </w:rPr>
        <w:t xml:space="preserve">age, a license would be required from both </w:t>
      </w:r>
      <w:r w:rsidR="006C071B">
        <w:rPr>
          <w:rFonts w:ascii="Times New Roman" w:eastAsia="Times New Roman" w:hAnsi="Times New Roman" w:cs="Times New Roman"/>
          <w:sz w:val="24"/>
          <w:szCs w:val="24"/>
        </w:rPr>
        <w:t xml:space="preserve">Broad and </w:t>
      </w:r>
      <w:r w:rsidRPr="004F47D9">
        <w:rPr>
          <w:rFonts w:ascii="Times New Roman" w:eastAsia="Times New Roman" w:hAnsi="Times New Roman" w:cs="Times New Roman"/>
          <w:sz w:val="24"/>
          <w:szCs w:val="24"/>
        </w:rPr>
        <w:t>UC.</w:t>
      </w:r>
      <w:r w:rsidRPr="00CA463E">
        <w:rPr>
          <w:rStyle w:val="FootnoteReference"/>
          <w:rFonts w:ascii="Times New Roman" w:eastAsia="Times New Roman" w:hAnsi="Times New Roman" w:cs="Times New Roman"/>
          <w:sz w:val="24"/>
          <w:szCs w:val="24"/>
        </w:rPr>
        <w:footnoteReference w:id="103"/>
      </w:r>
      <w:r w:rsidRPr="00CA463E">
        <w:rPr>
          <w:rFonts w:ascii="Times New Roman" w:eastAsia="Times New Roman" w:hAnsi="Times New Roman" w:cs="Times New Roman"/>
          <w:sz w:val="24"/>
          <w:szCs w:val="24"/>
        </w:rPr>
        <w:t xml:space="preserve"> However, those wishing to utilise the CRISPR-Cas9 technology in other cell systems would only need a license from UC. As Doudna explained, </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[Broad] will have a patent on green tennis balls. [UC] wil</w:t>
      </w:r>
      <w:r w:rsidRPr="004F47D9">
        <w:rPr>
          <w:rFonts w:ascii="Times New Roman" w:eastAsia="Times New Roman" w:hAnsi="Times New Roman" w:cs="Times New Roman"/>
          <w:sz w:val="24"/>
          <w:szCs w:val="24"/>
        </w:rPr>
        <w:t>l get a patent on all tennis balls</w:t>
      </w:r>
      <w:r w:rsidR="00D05978">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vertAlign w:val="superscript"/>
        </w:rPr>
        <w:footnoteReference w:id="104"/>
      </w:r>
      <w:r w:rsidRPr="00CA463E">
        <w:rPr>
          <w:rFonts w:ascii="Times New Roman" w:eastAsia="Times New Roman" w:hAnsi="Times New Roman" w:cs="Times New Roman"/>
          <w:sz w:val="24"/>
          <w:szCs w:val="24"/>
        </w:rPr>
        <w:t xml:space="preserve"> </w:t>
      </w:r>
    </w:p>
    <w:p w14:paraId="7CF12F6A" w14:textId="01E0E23E" w:rsidR="006A496F" w:rsidRPr="00CA463E" w:rsidRDefault="006A496F" w:rsidP="005F5C29">
      <w:pPr>
        <w:pStyle w:val="ListParagraph"/>
        <w:numPr>
          <w:ilvl w:val="0"/>
          <w:numId w:val="3"/>
        </w:numPr>
        <w:spacing w:before="240" w:after="0" w:line="360" w:lineRule="auto"/>
        <w:ind w:left="567" w:hanging="567"/>
        <w:contextualSpacing w:val="0"/>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 xml:space="preserve">Battle two: </w:t>
      </w:r>
      <w:r w:rsidR="008A14C3">
        <w:rPr>
          <w:rFonts w:ascii="Times New Roman" w:eastAsia="Times New Roman" w:hAnsi="Times New Roman" w:cs="Times New Roman"/>
          <w:i/>
          <w:color w:val="000000"/>
          <w:sz w:val="24"/>
          <w:szCs w:val="24"/>
        </w:rPr>
        <w:t>T</w:t>
      </w:r>
      <w:r w:rsidRPr="00CA463E">
        <w:rPr>
          <w:rFonts w:ascii="Times New Roman" w:eastAsia="Times New Roman" w:hAnsi="Times New Roman" w:cs="Times New Roman"/>
          <w:i/>
          <w:color w:val="000000"/>
          <w:sz w:val="24"/>
          <w:szCs w:val="24"/>
        </w:rPr>
        <w:t>he appeal</w:t>
      </w:r>
    </w:p>
    <w:p w14:paraId="79A4A907" w14:textId="65485945" w:rsidR="006A496F" w:rsidRPr="00CA463E" w:rsidRDefault="006A496F" w:rsidP="005F5C29">
      <w:pPr>
        <w:spacing w:before="120" w:after="120" w:line="360" w:lineRule="auto"/>
        <w:jc w:val="both"/>
        <w:rPr>
          <w:rFonts w:ascii="Times New Roman" w:hAnsi="Times New Roman" w:cs="Times New Roman"/>
          <w:sz w:val="24"/>
          <w:szCs w:val="24"/>
        </w:rPr>
      </w:pPr>
      <w:r w:rsidRPr="009803A5">
        <w:rPr>
          <w:rFonts w:ascii="Times New Roman" w:eastAsia="Times New Roman" w:hAnsi="Times New Roman" w:cs="Times New Roman"/>
          <w:color w:val="000000"/>
          <w:sz w:val="24"/>
          <w:szCs w:val="24"/>
        </w:rPr>
        <w:t>Following the decision of the PTAB, UC appealed to the US Court of Appeals for the Federal Circuit.</w:t>
      </w:r>
      <w:r w:rsidRPr="00CA463E">
        <w:rPr>
          <w:rStyle w:val="FootnoteReference"/>
          <w:rFonts w:ascii="Times New Roman" w:eastAsia="Times New Roman" w:hAnsi="Times New Roman" w:cs="Times New Roman"/>
          <w:color w:val="000000"/>
          <w:sz w:val="24"/>
          <w:szCs w:val="24"/>
        </w:rPr>
        <w:footnoteReference w:id="105"/>
      </w:r>
      <w:r w:rsidRPr="00CA463E">
        <w:rPr>
          <w:rFonts w:ascii="Times New Roman" w:eastAsia="Times New Roman" w:hAnsi="Times New Roman" w:cs="Times New Roman"/>
          <w:color w:val="000000"/>
          <w:sz w:val="24"/>
          <w:szCs w:val="24"/>
        </w:rPr>
        <w:t xml:space="preserve"> </w:t>
      </w:r>
      <w:r w:rsidRPr="00CA463E">
        <w:rPr>
          <w:rFonts w:ascii="Times New Roman" w:eastAsia="Times New Roman" w:hAnsi="Times New Roman" w:cs="Times New Roman"/>
          <w:sz w:val="24"/>
          <w:szCs w:val="24"/>
        </w:rPr>
        <w:t xml:space="preserve">The Court </w:t>
      </w:r>
      <w:r w:rsidRPr="004F47D9">
        <w:rPr>
          <w:rFonts w:ascii="Times New Roman" w:eastAsia="Times New Roman" w:hAnsi="Times New Roman" w:cs="Times New Roman"/>
          <w:sz w:val="24"/>
          <w:szCs w:val="24"/>
        </w:rPr>
        <w:t>was required to consider whether there was substantial evidence to support the PTAB</w:t>
      </w:r>
      <w:r w:rsidR="00D05978">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s finding. The purpose of the appeal was not to hear the matter afresh, </w:t>
      </w:r>
      <w:r w:rsidRPr="009803A5">
        <w:rPr>
          <w:rFonts w:ascii="Times New Roman" w:hAnsi="Times New Roman" w:cs="Times New Roman"/>
          <w:sz w:val="24"/>
          <w:szCs w:val="24"/>
        </w:rPr>
        <w:t>but rather</w:t>
      </w:r>
      <w:r w:rsidRPr="009803A5">
        <w:rPr>
          <w:rFonts w:ascii="Times New Roman" w:eastAsia="Times New Roman" w:hAnsi="Times New Roman" w:cs="Times New Roman"/>
          <w:sz w:val="24"/>
          <w:szCs w:val="24"/>
        </w:rPr>
        <w:t xml:space="preserve"> to evaluate whether the decision of the PTAB was reasonable. UC attempted to convince</w:t>
      </w:r>
      <w:r w:rsidRPr="00CA463E">
        <w:rPr>
          <w:rFonts w:ascii="Times New Roman" w:eastAsia="Times New Roman" w:hAnsi="Times New Roman" w:cs="Times New Roman"/>
          <w:sz w:val="24"/>
          <w:szCs w:val="24"/>
        </w:rPr>
        <w:t xml:space="preserve"> the judges of its view that a skilled person </w:t>
      </w:r>
      <w:r w:rsidRPr="00CA463E">
        <w:rPr>
          <w:rFonts w:ascii="Times New Roman" w:hAnsi="Times New Roman" w:cs="Times New Roman"/>
          <w:sz w:val="24"/>
          <w:szCs w:val="24"/>
        </w:rPr>
        <w:t xml:space="preserve">would have had a reasonable expectation of success in utilising CRISPR-Cas9 in eukaryotes. However, the Court held that although there is evidence </w:t>
      </w:r>
      <w:r w:rsidR="00DA2C6E">
        <w:rPr>
          <w:rFonts w:ascii="Times New Roman" w:hAnsi="Times New Roman" w:cs="Times New Roman"/>
          <w:sz w:val="24"/>
          <w:szCs w:val="24"/>
        </w:rPr>
        <w:t>‘</w:t>
      </w:r>
      <w:r w:rsidRPr="00CA463E">
        <w:rPr>
          <w:rFonts w:ascii="Times New Roman" w:hAnsi="Times New Roman" w:cs="Times New Roman"/>
          <w:sz w:val="24"/>
          <w:szCs w:val="24"/>
        </w:rPr>
        <w:t>that could support this position…[w]e do not reweigh the evidence. It is not our role to ask whether substantial evidence supports fact-findings not made by the [PTAB], but instead whether such evidence supports the findings that were in fact made</w:t>
      </w:r>
      <w:r w:rsidR="00D05978">
        <w:rPr>
          <w:rFonts w:ascii="Times New Roman" w:hAnsi="Times New Roman" w:cs="Times New Roman"/>
          <w:sz w:val="24"/>
          <w:szCs w:val="24"/>
        </w:rPr>
        <w:t>’</w:t>
      </w:r>
      <w:r w:rsidRPr="00CA463E">
        <w:rPr>
          <w:rFonts w:ascii="Times New Roman" w:hAnsi="Times New Roman" w:cs="Times New Roman"/>
          <w:sz w:val="24"/>
          <w:szCs w:val="24"/>
        </w:rPr>
        <w:t>.</w:t>
      </w:r>
      <w:r w:rsidRPr="00CA463E">
        <w:rPr>
          <w:rStyle w:val="FootnoteReference"/>
          <w:rFonts w:ascii="Times New Roman" w:hAnsi="Times New Roman" w:cs="Times New Roman"/>
          <w:sz w:val="24"/>
          <w:szCs w:val="24"/>
        </w:rPr>
        <w:footnoteReference w:id="106"/>
      </w:r>
    </w:p>
    <w:p w14:paraId="3CF57711" w14:textId="4ACD5451" w:rsidR="006A496F" w:rsidRPr="00CA463E" w:rsidRDefault="006A496F" w:rsidP="005F5C29">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hAnsi="Times New Roman" w:cs="Times New Roman"/>
          <w:sz w:val="24"/>
          <w:szCs w:val="24"/>
        </w:rPr>
        <w:t>In 2018, the Court confirmed and upheld the PTAB</w:t>
      </w:r>
      <w:r w:rsidR="00D05978">
        <w:rPr>
          <w:rFonts w:ascii="Times New Roman" w:hAnsi="Times New Roman" w:cs="Times New Roman"/>
          <w:sz w:val="24"/>
          <w:szCs w:val="24"/>
        </w:rPr>
        <w:t>’</w:t>
      </w:r>
      <w:r w:rsidRPr="00CA463E">
        <w:rPr>
          <w:rFonts w:ascii="Times New Roman" w:hAnsi="Times New Roman" w:cs="Times New Roman"/>
          <w:sz w:val="24"/>
          <w:szCs w:val="24"/>
        </w:rPr>
        <w:t xml:space="preserve">s ruling of no interference-in-fact. It held that the PTAB analysed the evidence and </w:t>
      </w:r>
      <w:r w:rsidR="00DA2C6E">
        <w:rPr>
          <w:rFonts w:ascii="Times New Roman" w:hAnsi="Times New Roman" w:cs="Times New Roman"/>
          <w:sz w:val="24"/>
          <w:szCs w:val="24"/>
        </w:rPr>
        <w:t>‘</w:t>
      </w:r>
      <w:r w:rsidRPr="00CA463E">
        <w:rPr>
          <w:rFonts w:ascii="Times New Roman" w:hAnsi="Times New Roman" w:cs="Times New Roman"/>
          <w:sz w:val="24"/>
          <w:szCs w:val="24"/>
        </w:rPr>
        <w:t>considered a vari</w:t>
      </w:r>
      <w:r w:rsidRPr="004F47D9">
        <w:rPr>
          <w:rFonts w:ascii="Times New Roman" w:hAnsi="Times New Roman" w:cs="Times New Roman"/>
          <w:sz w:val="24"/>
          <w:szCs w:val="24"/>
        </w:rPr>
        <w:t xml:space="preserve">ety of statements by experts for both parties and the inventors, past failures and successes in the field, evidence of simultaneous invention, and the extent to which the </w:t>
      </w:r>
      <w:r w:rsidRPr="009803A5">
        <w:rPr>
          <w:rFonts w:ascii="Times New Roman" w:hAnsi="Times New Roman" w:cs="Times New Roman"/>
          <w:sz w:val="24"/>
          <w:szCs w:val="24"/>
        </w:rPr>
        <w:t xml:space="preserve">art provided instructions for applying the </w:t>
      </w:r>
      <w:r w:rsidRPr="009803A5">
        <w:rPr>
          <w:rFonts w:ascii="Times New Roman" w:hAnsi="Times New Roman" w:cs="Times New Roman"/>
          <w:sz w:val="24"/>
          <w:szCs w:val="24"/>
        </w:rPr>
        <w:lastRenderedPageBreak/>
        <w:t>CRISPR-Cas9 technology in a new environment</w:t>
      </w:r>
      <w:r w:rsidR="00D05978">
        <w:rPr>
          <w:rFonts w:ascii="Times New Roman" w:hAnsi="Times New Roman" w:cs="Times New Roman"/>
          <w:sz w:val="24"/>
          <w:szCs w:val="24"/>
        </w:rPr>
        <w:t>’</w:t>
      </w:r>
      <w:r w:rsidRPr="009803A5">
        <w:rPr>
          <w:rFonts w:ascii="Times New Roman" w:hAnsi="Times New Roman" w:cs="Times New Roman"/>
          <w:sz w:val="24"/>
          <w:szCs w:val="24"/>
        </w:rPr>
        <w:t>.</w:t>
      </w:r>
      <w:r w:rsidRPr="00CA463E">
        <w:rPr>
          <w:rStyle w:val="FootnoteReference"/>
          <w:rFonts w:ascii="Times New Roman" w:hAnsi="Times New Roman" w:cs="Times New Roman"/>
          <w:sz w:val="24"/>
          <w:szCs w:val="24"/>
        </w:rPr>
        <w:footnoteReference w:id="107"/>
      </w:r>
      <w:r w:rsidRPr="00CA463E">
        <w:rPr>
          <w:rFonts w:ascii="Times New Roman" w:hAnsi="Times New Roman" w:cs="Times New Roman"/>
          <w:sz w:val="24"/>
          <w:szCs w:val="24"/>
        </w:rPr>
        <w:t xml:space="preserve"> As a result, the Court held that Broad</w:t>
      </w:r>
      <w:r w:rsidR="00D05978">
        <w:rPr>
          <w:rFonts w:ascii="Times New Roman" w:hAnsi="Times New Roman" w:cs="Times New Roman"/>
          <w:sz w:val="24"/>
          <w:szCs w:val="24"/>
        </w:rPr>
        <w:t>’</w:t>
      </w:r>
      <w:r w:rsidRPr="00CA463E">
        <w:rPr>
          <w:rFonts w:ascii="Times New Roman" w:hAnsi="Times New Roman" w:cs="Times New Roman"/>
          <w:sz w:val="24"/>
          <w:szCs w:val="24"/>
        </w:rPr>
        <w:t>s patents were sufficiently inventive over UC</w:t>
      </w:r>
      <w:r w:rsidR="00D05978">
        <w:rPr>
          <w:rFonts w:ascii="Times New Roman" w:hAnsi="Times New Roman" w:cs="Times New Roman"/>
          <w:sz w:val="24"/>
          <w:szCs w:val="24"/>
        </w:rPr>
        <w:t>’</w:t>
      </w:r>
      <w:r w:rsidRPr="00CA463E">
        <w:rPr>
          <w:rFonts w:ascii="Times New Roman" w:hAnsi="Times New Roman" w:cs="Times New Roman"/>
          <w:sz w:val="24"/>
          <w:szCs w:val="24"/>
        </w:rPr>
        <w:t>s</w:t>
      </w:r>
      <w:r w:rsidRPr="004F47D9">
        <w:rPr>
          <w:rFonts w:ascii="Times New Roman" w:eastAsia="Times New Roman" w:hAnsi="Times New Roman" w:cs="Times New Roman"/>
          <w:color w:val="000000"/>
          <w:sz w:val="24"/>
          <w:szCs w:val="24"/>
        </w:rPr>
        <w:t>.</w:t>
      </w:r>
      <w:r w:rsidRPr="00CA463E">
        <w:rPr>
          <w:rFonts w:ascii="Times New Roman" w:eastAsia="Times New Roman" w:hAnsi="Times New Roman" w:cs="Times New Roman"/>
          <w:color w:val="000000"/>
          <w:sz w:val="24"/>
          <w:szCs w:val="24"/>
          <w:vertAlign w:val="superscript"/>
        </w:rPr>
        <w:footnoteReference w:id="108"/>
      </w:r>
      <w:r w:rsidRPr="00CA463E">
        <w:rPr>
          <w:rFonts w:ascii="Times New Roman" w:eastAsia="Times New Roman" w:hAnsi="Times New Roman" w:cs="Times New Roman"/>
          <w:color w:val="000000"/>
          <w:sz w:val="24"/>
          <w:szCs w:val="24"/>
        </w:rPr>
        <w:t xml:space="preserve"> </w:t>
      </w:r>
    </w:p>
    <w:p w14:paraId="1592FCD2" w14:textId="2B542184" w:rsidR="006A496F" w:rsidRPr="009803A5" w:rsidRDefault="006A496F" w:rsidP="005F5C29">
      <w:pPr>
        <w:numPr>
          <w:ilvl w:val="0"/>
          <w:numId w:val="3"/>
        </w:numPr>
        <w:pBdr>
          <w:top w:val="nil"/>
          <w:left w:val="nil"/>
          <w:bottom w:val="nil"/>
          <w:right w:val="nil"/>
          <w:between w:val="nil"/>
        </w:pBdr>
        <w:spacing w:before="240" w:after="0" w:line="360" w:lineRule="auto"/>
        <w:ind w:left="567" w:hanging="567"/>
        <w:jc w:val="both"/>
        <w:rPr>
          <w:rFonts w:ascii="Times New Roman" w:eastAsia="Times New Roman" w:hAnsi="Times New Roman" w:cs="Times New Roman"/>
          <w:i/>
          <w:color w:val="000000"/>
          <w:sz w:val="24"/>
          <w:szCs w:val="24"/>
        </w:rPr>
      </w:pPr>
      <w:r w:rsidRPr="009803A5">
        <w:rPr>
          <w:rFonts w:ascii="Times New Roman" w:eastAsia="Times New Roman" w:hAnsi="Times New Roman" w:cs="Times New Roman"/>
          <w:i/>
          <w:color w:val="000000"/>
          <w:sz w:val="24"/>
          <w:szCs w:val="24"/>
        </w:rPr>
        <w:t xml:space="preserve">Battle three: </w:t>
      </w:r>
      <w:r w:rsidR="008A14C3">
        <w:rPr>
          <w:rFonts w:ascii="Times New Roman" w:eastAsia="Times New Roman" w:hAnsi="Times New Roman" w:cs="Times New Roman"/>
          <w:i/>
          <w:color w:val="000000"/>
          <w:sz w:val="24"/>
          <w:szCs w:val="24"/>
        </w:rPr>
        <w:t>T</w:t>
      </w:r>
      <w:r w:rsidRPr="009803A5">
        <w:rPr>
          <w:rFonts w:ascii="Times New Roman" w:eastAsia="Times New Roman" w:hAnsi="Times New Roman" w:cs="Times New Roman"/>
          <w:i/>
          <w:color w:val="000000"/>
          <w:sz w:val="24"/>
          <w:szCs w:val="24"/>
        </w:rPr>
        <w:t>he new interference proceedings</w:t>
      </w:r>
    </w:p>
    <w:p w14:paraId="020E603D" w14:textId="4FDFF5A6" w:rsidR="006A496F" w:rsidRDefault="006A496F" w:rsidP="005F5C29">
      <w:pPr>
        <w:spacing w:before="120" w:after="120" w:line="360" w:lineRule="auto"/>
        <w:jc w:val="both"/>
        <w:rPr>
          <w:rFonts w:ascii="Times New Roman" w:eastAsia="Times New Roman" w:hAnsi="Times New Roman" w:cs="Times New Roman"/>
          <w:iCs/>
          <w:sz w:val="24"/>
          <w:szCs w:val="24"/>
        </w:rPr>
      </w:pPr>
      <w:r w:rsidRPr="00CA463E">
        <w:rPr>
          <w:rFonts w:ascii="Times New Roman" w:eastAsia="Times New Roman" w:hAnsi="Times New Roman" w:cs="Times New Roman"/>
          <w:sz w:val="24"/>
          <w:szCs w:val="24"/>
        </w:rPr>
        <w:t>On 24 June 2019, the PTAB, of its own accord, declared a new interference proceeding challenging the validity of UC</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eukaryotic claims.</w:t>
      </w:r>
      <w:r w:rsidRPr="00CA463E">
        <w:rPr>
          <w:rFonts w:ascii="Times New Roman" w:eastAsia="Times New Roman" w:hAnsi="Times New Roman" w:cs="Times New Roman"/>
          <w:sz w:val="24"/>
          <w:szCs w:val="24"/>
          <w:vertAlign w:val="superscript"/>
        </w:rPr>
        <w:footnoteReference w:id="109"/>
      </w:r>
      <w:r w:rsidRPr="00CA463E">
        <w:rPr>
          <w:rFonts w:ascii="Times New Roman" w:eastAsia="Times New Roman" w:hAnsi="Times New Roman" w:cs="Times New Roman"/>
          <w:sz w:val="24"/>
          <w:szCs w:val="24"/>
        </w:rPr>
        <w:t xml:space="preserve"> The declaration of an interference means that the USPTO has found that more than one patent application defines an invention that is considerably similar to existing patented inventions.</w:t>
      </w:r>
      <w:r w:rsidRPr="00CA463E">
        <w:rPr>
          <w:rFonts w:ascii="Times New Roman" w:eastAsia="Times New Roman" w:hAnsi="Times New Roman" w:cs="Times New Roman"/>
          <w:sz w:val="24"/>
          <w:szCs w:val="24"/>
          <w:vertAlign w:val="superscript"/>
        </w:rPr>
        <w:footnoteReference w:id="110"/>
      </w:r>
      <w:r w:rsidRPr="00CA463E">
        <w:rPr>
          <w:rFonts w:ascii="Times New Roman" w:eastAsia="Times New Roman" w:hAnsi="Times New Roman" w:cs="Times New Roman"/>
          <w:sz w:val="24"/>
          <w:szCs w:val="24"/>
        </w:rPr>
        <w:t xml:space="preserve"> Broad</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patents from the previous interference,</w:t>
      </w:r>
      <w:r w:rsidRPr="00CA463E">
        <w:rPr>
          <w:rFonts w:ascii="Times New Roman" w:eastAsia="Times New Roman" w:hAnsi="Times New Roman" w:cs="Times New Roman"/>
          <w:sz w:val="24"/>
          <w:szCs w:val="24"/>
          <w:vertAlign w:val="superscript"/>
        </w:rPr>
        <w:footnoteReference w:id="111"/>
      </w:r>
      <w:r w:rsidRPr="00CA463E">
        <w:rPr>
          <w:rFonts w:ascii="Times New Roman" w:eastAsia="Times New Roman" w:hAnsi="Times New Roman" w:cs="Times New Roman"/>
          <w:sz w:val="24"/>
          <w:szCs w:val="24"/>
        </w:rPr>
        <w:t xml:space="preserve"> and UC</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later patent applications are being evaluated</w:t>
      </w:r>
      <w:r w:rsidRPr="00CA463E">
        <w:rPr>
          <w:rFonts w:ascii="Times New Roman" w:eastAsia="Times New Roman" w:hAnsi="Times New Roman" w:cs="Times New Roman"/>
          <w:sz w:val="24"/>
          <w:szCs w:val="24"/>
          <w:vertAlign w:val="superscript"/>
        </w:rPr>
        <w:footnoteReference w:id="112"/>
      </w:r>
      <w:r w:rsidRPr="00CA463E">
        <w:rPr>
          <w:rFonts w:ascii="Times New Roman" w:eastAsia="Times New Roman" w:hAnsi="Times New Roman" w:cs="Times New Roman"/>
          <w:sz w:val="24"/>
          <w:szCs w:val="24"/>
        </w:rPr>
        <w:t xml:space="preserve"> – all of which relate to </w:t>
      </w:r>
      <w:r w:rsidRPr="004F47D9">
        <w:rPr>
          <w:rFonts w:ascii="Times New Roman" w:eastAsia="Times New Roman" w:hAnsi="Times New Roman" w:cs="Times New Roman"/>
          <w:sz w:val="24"/>
          <w:szCs w:val="24"/>
        </w:rPr>
        <w:t>the usage of CRISPR-Cas9 in eukaryotic systems.</w:t>
      </w:r>
      <w:r w:rsidRPr="009803A5">
        <w:rPr>
          <w:rFonts w:ascii="Times New Roman" w:eastAsia="Times New Roman" w:hAnsi="Times New Roman" w:cs="Times New Roman"/>
          <w:sz w:val="24"/>
          <w:szCs w:val="24"/>
        </w:rPr>
        <w:t xml:space="preserve"> Through this second interference proceeding, </w:t>
      </w:r>
      <w:r w:rsidRPr="00CA463E">
        <w:rPr>
          <w:rFonts w:ascii="Times New Roman" w:eastAsia="Times New Roman" w:hAnsi="Times New Roman" w:cs="Times New Roman"/>
          <w:sz w:val="24"/>
          <w:szCs w:val="24"/>
        </w:rPr>
        <w:t>the PTAB will determine who the first inventor of CRISPR-Cas9 in eukaryotes was.</w:t>
      </w:r>
      <w:r w:rsidRPr="00CA463E">
        <w:rPr>
          <w:rFonts w:ascii="Times New Roman" w:eastAsia="Times New Roman" w:hAnsi="Times New Roman" w:cs="Times New Roman"/>
          <w:sz w:val="24"/>
          <w:szCs w:val="24"/>
          <w:vertAlign w:val="superscript"/>
        </w:rPr>
        <w:footnoteReference w:id="113"/>
      </w:r>
      <w:r w:rsidRPr="00CA463E">
        <w:rPr>
          <w:rFonts w:ascii="Times New Roman" w:eastAsia="Times New Roman" w:hAnsi="Times New Roman" w:cs="Times New Roman"/>
          <w:sz w:val="24"/>
          <w:szCs w:val="24"/>
        </w:rPr>
        <w:t xml:space="preserve"> In </w:t>
      </w:r>
      <w:r w:rsidR="00B375CE">
        <w:rPr>
          <w:rFonts w:ascii="Times New Roman" w:eastAsia="Times New Roman" w:hAnsi="Times New Roman" w:cs="Times New Roman"/>
          <w:sz w:val="24"/>
          <w:szCs w:val="24"/>
        </w:rPr>
        <w:t xml:space="preserve">the </w:t>
      </w:r>
      <w:r w:rsidRPr="00CA463E">
        <w:rPr>
          <w:rFonts w:ascii="Times New Roman" w:eastAsia="Times New Roman" w:hAnsi="Times New Roman" w:cs="Times New Roman"/>
          <w:sz w:val="24"/>
          <w:szCs w:val="24"/>
        </w:rPr>
        <w:t xml:space="preserve">new </w:t>
      </w:r>
      <w:r w:rsidR="00B375CE">
        <w:rPr>
          <w:rFonts w:ascii="Times New Roman" w:eastAsia="Times New Roman" w:hAnsi="Times New Roman" w:cs="Times New Roman"/>
          <w:sz w:val="24"/>
          <w:szCs w:val="24"/>
        </w:rPr>
        <w:t xml:space="preserve">interference </w:t>
      </w:r>
      <w:r w:rsidRPr="00CA463E">
        <w:rPr>
          <w:rFonts w:ascii="Times New Roman" w:eastAsia="Times New Roman" w:hAnsi="Times New Roman" w:cs="Times New Roman"/>
          <w:sz w:val="24"/>
          <w:szCs w:val="24"/>
        </w:rPr>
        <w:t>proceeding</w:t>
      </w:r>
      <w:r w:rsidR="00B375CE">
        <w:rPr>
          <w:rFonts w:ascii="Times New Roman" w:eastAsia="Times New Roman" w:hAnsi="Times New Roman" w:cs="Times New Roman"/>
          <w:sz w:val="24"/>
          <w:szCs w:val="24"/>
        </w:rPr>
        <w:t>s</w:t>
      </w:r>
      <w:r w:rsidRPr="00CA463E">
        <w:rPr>
          <w:rFonts w:ascii="Times New Roman" w:eastAsia="Times New Roman" w:hAnsi="Times New Roman" w:cs="Times New Roman"/>
          <w:sz w:val="24"/>
          <w:szCs w:val="24"/>
        </w:rPr>
        <w:t>, the USPTO named Broad as the senior party and UC as the junior party. The senior party is listed a</w:t>
      </w:r>
      <w:r w:rsidR="00B375CE">
        <w:rPr>
          <w:rFonts w:ascii="Times New Roman" w:eastAsia="Times New Roman" w:hAnsi="Times New Roman" w:cs="Times New Roman"/>
          <w:sz w:val="24"/>
          <w:szCs w:val="24"/>
        </w:rPr>
        <w:t>s</w:t>
      </w:r>
      <w:r w:rsidRPr="00CA463E">
        <w:rPr>
          <w:rFonts w:ascii="Times New Roman" w:eastAsia="Times New Roman" w:hAnsi="Times New Roman" w:cs="Times New Roman"/>
          <w:sz w:val="24"/>
          <w:szCs w:val="24"/>
        </w:rPr>
        <w:t xml:space="preserve"> the party who </w:t>
      </w:r>
      <w:r w:rsidRPr="004F47D9">
        <w:rPr>
          <w:rFonts w:ascii="Times New Roman" w:eastAsia="Times New Roman" w:hAnsi="Times New Roman" w:cs="Times New Roman"/>
          <w:sz w:val="24"/>
          <w:szCs w:val="24"/>
        </w:rPr>
        <w:t xml:space="preserve">filed at the earlier date and is assumed to be the initial inventor, while the junior party carries the burden of proof to show </w:t>
      </w:r>
      <w:r w:rsidRPr="004F47D9">
        <w:rPr>
          <w:rFonts w:ascii="Times New Roman" w:eastAsia="Times New Roman" w:hAnsi="Times New Roman" w:cs="Times New Roman"/>
          <w:sz w:val="24"/>
          <w:szCs w:val="24"/>
        </w:rPr>
        <w:lastRenderedPageBreak/>
        <w:t xml:space="preserve">otherwise. UC is required to prove that Broad did </w:t>
      </w:r>
      <w:r w:rsidRPr="009803A5">
        <w:rPr>
          <w:rFonts w:ascii="Times New Roman" w:eastAsia="Times New Roman" w:hAnsi="Times New Roman" w:cs="Times New Roman"/>
          <w:iCs/>
          <w:sz w:val="24"/>
          <w:szCs w:val="24"/>
        </w:rPr>
        <w:t>not invent the CRISPR-Cas9 system in eukaryotes</w:t>
      </w:r>
      <w:r w:rsidRPr="009803A5">
        <w:rPr>
          <w:rFonts w:ascii="Times New Roman" w:eastAsia="Times New Roman" w:hAnsi="Times New Roman" w:cs="Times New Roman"/>
          <w:sz w:val="24"/>
          <w:szCs w:val="24"/>
        </w:rPr>
        <w:t>, thus making the</w:t>
      </w:r>
      <w:r w:rsidR="00752BFB">
        <w:rPr>
          <w:rFonts w:ascii="Times New Roman" w:eastAsia="Times New Roman" w:hAnsi="Times New Roman" w:cs="Times New Roman"/>
          <w:sz w:val="24"/>
          <w:szCs w:val="24"/>
        </w:rPr>
        <w:t>ir</w:t>
      </w:r>
      <w:r w:rsidRPr="009803A5">
        <w:rPr>
          <w:rFonts w:ascii="Times New Roman" w:eastAsia="Times New Roman" w:hAnsi="Times New Roman" w:cs="Times New Roman"/>
          <w:sz w:val="24"/>
          <w:szCs w:val="24"/>
        </w:rPr>
        <w:t xml:space="preserve"> case challenging</w:t>
      </w:r>
      <w:r w:rsidRPr="009803A5">
        <w:rPr>
          <w:rFonts w:ascii="Times New Roman" w:eastAsia="Times New Roman" w:hAnsi="Times New Roman" w:cs="Times New Roman"/>
          <w:iCs/>
          <w:sz w:val="24"/>
          <w:szCs w:val="24"/>
        </w:rPr>
        <w:t>.</w:t>
      </w:r>
      <w:r w:rsidRPr="00CA463E">
        <w:rPr>
          <w:rStyle w:val="FootnoteReference"/>
          <w:rFonts w:ascii="Times New Roman" w:eastAsia="Times New Roman" w:hAnsi="Times New Roman" w:cs="Times New Roman"/>
          <w:iCs/>
          <w:sz w:val="24"/>
          <w:szCs w:val="24"/>
        </w:rPr>
        <w:footnoteReference w:id="114"/>
      </w:r>
    </w:p>
    <w:p w14:paraId="641FE334"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V</w:t>
      </w:r>
      <w:r w:rsidRPr="00CA463E">
        <w:rPr>
          <w:rFonts w:ascii="Times New Roman" w:eastAsia="Times New Roman" w:hAnsi="Times New Roman" w:cs="Times New Roman"/>
          <w:sz w:val="24"/>
          <w:szCs w:val="24"/>
        </w:rPr>
        <w:tab/>
        <w:t>A SNAPSHOT OF THE CURRENT CRISPR PATENT LANDSCAPE</w:t>
      </w:r>
    </w:p>
    <w:p w14:paraId="09750605" w14:textId="77777777" w:rsidR="006A496F" w:rsidRPr="00CA463E" w:rsidRDefault="006A496F" w:rsidP="005F5C29">
      <w:pPr>
        <w:numPr>
          <w:ilvl w:val="0"/>
          <w:numId w:val="7"/>
        </w:numPr>
        <w:spacing w:before="240" w:after="0" w:line="360" w:lineRule="auto"/>
        <w:ind w:left="567" w:hanging="567"/>
        <w:jc w:val="both"/>
        <w:rPr>
          <w:rFonts w:ascii="Times New Roman" w:eastAsia="Times New Roman" w:hAnsi="Times New Roman" w:cs="Times New Roman"/>
          <w:i/>
          <w:color w:val="000000"/>
          <w:sz w:val="24"/>
          <w:szCs w:val="24"/>
        </w:rPr>
      </w:pPr>
      <w:r w:rsidRPr="00CA463E">
        <w:rPr>
          <w:rFonts w:ascii="Times New Roman" w:eastAsia="Times New Roman" w:hAnsi="Times New Roman" w:cs="Times New Roman"/>
          <w:i/>
          <w:color w:val="000000"/>
          <w:sz w:val="24"/>
          <w:szCs w:val="24"/>
        </w:rPr>
        <w:t>The US</w:t>
      </w:r>
    </w:p>
    <w:p w14:paraId="39E3D15A" w14:textId="46183D86"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The USPTO granted UC its patent No. 10519467. This marks the institution</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twentieth CRISPR-Cas9 patent,</w:t>
      </w:r>
      <w:r w:rsidRPr="00CA463E">
        <w:rPr>
          <w:rFonts w:ascii="Times New Roman" w:eastAsia="Times New Roman" w:hAnsi="Times New Roman" w:cs="Times New Roman"/>
          <w:sz w:val="24"/>
          <w:szCs w:val="24"/>
          <w:vertAlign w:val="superscript"/>
        </w:rPr>
        <w:footnoteReference w:id="115"/>
      </w:r>
      <w:r w:rsidRPr="00CA463E">
        <w:rPr>
          <w:rFonts w:ascii="Times New Roman" w:eastAsia="Times New Roman" w:hAnsi="Times New Roman" w:cs="Times New Roman"/>
          <w:sz w:val="24"/>
          <w:szCs w:val="24"/>
        </w:rPr>
        <w:t xml:space="preserve"> making UC the holder of the largest CRISPR-Cas9 patent portfolio in the US.</w:t>
      </w:r>
      <w:r w:rsidRPr="00CA463E">
        <w:rPr>
          <w:rFonts w:ascii="Times New Roman" w:eastAsia="Times New Roman" w:hAnsi="Times New Roman" w:cs="Times New Roman"/>
          <w:sz w:val="24"/>
          <w:szCs w:val="24"/>
          <w:vertAlign w:val="superscript"/>
        </w:rPr>
        <w:footnoteReference w:id="116"/>
      </w:r>
      <w:r w:rsidRPr="00CA463E">
        <w:rPr>
          <w:rFonts w:ascii="Times New Roman" w:eastAsia="Times New Roman" w:hAnsi="Times New Roman" w:cs="Times New Roman"/>
          <w:sz w:val="24"/>
          <w:szCs w:val="24"/>
        </w:rPr>
        <w:t xml:space="preserve"> </w:t>
      </w:r>
    </w:p>
    <w:p w14:paraId="6DC2D18C" w14:textId="77777777" w:rsidR="006A496F" w:rsidRPr="004F47D9" w:rsidRDefault="006A496F" w:rsidP="005F5C29">
      <w:pPr>
        <w:pStyle w:val="ListParagraph"/>
        <w:numPr>
          <w:ilvl w:val="0"/>
          <w:numId w:val="7"/>
        </w:numPr>
        <w:spacing w:before="240" w:after="0" w:line="360" w:lineRule="auto"/>
        <w:ind w:left="567" w:hanging="567"/>
        <w:contextualSpacing w:val="0"/>
        <w:jc w:val="both"/>
        <w:rPr>
          <w:rFonts w:ascii="Times New Roman" w:eastAsia="Times New Roman" w:hAnsi="Times New Roman" w:cs="Times New Roman"/>
          <w:i/>
          <w:sz w:val="24"/>
          <w:szCs w:val="24"/>
        </w:rPr>
      </w:pPr>
      <w:r w:rsidRPr="004F47D9">
        <w:rPr>
          <w:rFonts w:ascii="Times New Roman" w:eastAsia="Times New Roman" w:hAnsi="Times New Roman" w:cs="Times New Roman"/>
          <w:i/>
          <w:sz w:val="24"/>
          <w:szCs w:val="24"/>
        </w:rPr>
        <w:t xml:space="preserve">Europe </w:t>
      </w:r>
    </w:p>
    <w:p w14:paraId="7001212E" w14:textId="6B158C5F" w:rsidR="006A496F" w:rsidRPr="00CA463E" w:rsidRDefault="006A496F" w:rsidP="005F5C29">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iCs/>
          <w:color w:val="000000"/>
          <w:sz w:val="24"/>
          <w:szCs w:val="24"/>
        </w:rPr>
        <w:t xml:space="preserve">In Europe, </w:t>
      </w:r>
      <w:r w:rsidRPr="00CA463E">
        <w:rPr>
          <w:rFonts w:ascii="Times New Roman" w:eastAsia="Times New Roman" w:hAnsi="Times New Roman" w:cs="Times New Roman"/>
          <w:sz w:val="24"/>
          <w:szCs w:val="24"/>
        </w:rPr>
        <w:t>the legitimacy of Broad</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patents was disputed at the European Patent Office (EPO).</w:t>
      </w:r>
      <w:r w:rsidRPr="00CA463E">
        <w:rPr>
          <w:rFonts w:ascii="Times New Roman" w:eastAsia="Times New Roman" w:hAnsi="Times New Roman" w:cs="Times New Roman"/>
          <w:sz w:val="24"/>
          <w:szCs w:val="24"/>
          <w:vertAlign w:val="superscript"/>
        </w:rPr>
        <w:footnoteReference w:id="117"/>
      </w:r>
      <w:r w:rsidRPr="00CA463E">
        <w:rPr>
          <w:rFonts w:ascii="Times New Roman" w:eastAsia="Times New Roman" w:hAnsi="Times New Roman" w:cs="Times New Roman"/>
          <w:sz w:val="24"/>
          <w:szCs w:val="24"/>
        </w:rPr>
        <w:t xml:space="preserve"> The EPO Boards of Appeal, upholding a first instance decision by the Opposition Division (OD), withdrew Broad</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 xml:space="preserve">s patent </w:t>
      </w:r>
      <w:r w:rsidRPr="004F47D9">
        <w:rPr>
          <w:rFonts w:ascii="Times New Roman" w:hAnsi="Times New Roman" w:cs="Times New Roman"/>
          <w:sz w:val="24"/>
          <w:szCs w:val="24"/>
          <w:shd w:val="clear" w:color="auto" w:fill="FFFFFF"/>
        </w:rPr>
        <w:t>EP 2771468</w:t>
      </w:r>
      <w:r w:rsidRPr="004F47D9">
        <w:rPr>
          <w:rFonts w:ascii="Times New Roman" w:hAnsi="Times New Roman" w:cs="Times New Roman"/>
          <w:sz w:val="24"/>
          <w:szCs w:val="24"/>
        </w:rPr>
        <w:t>,</w:t>
      </w:r>
      <w:r w:rsidRPr="00CA463E">
        <w:rPr>
          <w:rFonts w:ascii="Times New Roman" w:hAnsi="Times New Roman" w:cs="Times New Roman"/>
          <w:sz w:val="24"/>
          <w:szCs w:val="24"/>
          <w:vertAlign w:val="superscript"/>
        </w:rPr>
        <w:footnoteReference w:id="118"/>
      </w:r>
      <w:r w:rsidRPr="00CA463E">
        <w:rPr>
          <w:rFonts w:ascii="Times New Roman" w:hAnsi="Times New Roman" w:cs="Times New Roman"/>
          <w:sz w:val="24"/>
          <w:szCs w:val="24"/>
        </w:rPr>
        <w:t xml:space="preserve"> </w:t>
      </w:r>
      <w:r w:rsidRPr="00CA463E">
        <w:rPr>
          <w:rFonts w:ascii="Times New Roman" w:eastAsia="Times New Roman" w:hAnsi="Times New Roman" w:cs="Times New Roman"/>
          <w:sz w:val="24"/>
          <w:szCs w:val="24"/>
        </w:rPr>
        <w:t>which is a foundational patent for eukaryotic applications</w:t>
      </w:r>
      <w:r w:rsidR="00752BFB">
        <w:rPr>
          <w:rFonts w:ascii="Times New Roman" w:eastAsia="Times New Roman" w:hAnsi="Times New Roman" w:cs="Times New Roman"/>
          <w:sz w:val="24"/>
          <w:szCs w:val="24"/>
        </w:rPr>
        <w:t xml:space="preserve"> of CRISPR</w:t>
      </w:r>
      <w:r w:rsidRPr="00CA463E">
        <w:rPr>
          <w:rFonts w:ascii="Times New Roman" w:eastAsia="Times New Roman" w:hAnsi="Times New Roman" w:cs="Times New Roman"/>
          <w:sz w:val="24"/>
          <w:szCs w:val="24"/>
        </w:rPr>
        <w:t>.</w:t>
      </w:r>
      <w:r w:rsidRPr="00CA463E">
        <w:rPr>
          <w:rStyle w:val="FootnoteReference"/>
          <w:rFonts w:ascii="Times New Roman" w:eastAsia="Times New Roman" w:hAnsi="Times New Roman" w:cs="Times New Roman"/>
          <w:sz w:val="24"/>
          <w:szCs w:val="24"/>
        </w:rPr>
        <w:footnoteReference w:id="119"/>
      </w:r>
      <w:r w:rsidRPr="00CA463E">
        <w:rPr>
          <w:rFonts w:ascii="Times New Roman" w:eastAsia="Times New Roman" w:hAnsi="Times New Roman" w:cs="Times New Roman"/>
          <w:sz w:val="24"/>
          <w:szCs w:val="24"/>
        </w:rPr>
        <w:t xml:space="preserve"> In addition to this defeat, the OD rejected Broad</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divisional patent application EP 2784162</w:t>
      </w:r>
      <w:r w:rsidR="00752BFB">
        <w:rPr>
          <w:rFonts w:ascii="Times New Roman" w:eastAsia="Times New Roman" w:hAnsi="Times New Roman" w:cs="Times New Roman"/>
          <w:sz w:val="24"/>
          <w:szCs w:val="24"/>
        </w:rPr>
        <w:t xml:space="preserve"> in 2019</w:t>
      </w:r>
      <w:r w:rsidRPr="00CA463E">
        <w:rPr>
          <w:rFonts w:ascii="Times New Roman" w:eastAsia="Times New Roman" w:hAnsi="Times New Roman" w:cs="Times New Roman"/>
          <w:sz w:val="24"/>
          <w:szCs w:val="24"/>
        </w:rPr>
        <w:t>.</w:t>
      </w:r>
      <w:r w:rsidRPr="00CA463E">
        <w:rPr>
          <w:rStyle w:val="FootnoteReference"/>
          <w:rFonts w:ascii="Times New Roman" w:eastAsia="Times New Roman" w:hAnsi="Times New Roman" w:cs="Times New Roman"/>
          <w:sz w:val="24"/>
          <w:szCs w:val="24"/>
        </w:rPr>
        <w:footnoteReference w:id="120"/>
      </w:r>
      <w:r w:rsidRPr="00CA463E">
        <w:rPr>
          <w:rFonts w:ascii="Times New Roman" w:eastAsia="Times New Roman" w:hAnsi="Times New Roman" w:cs="Times New Roman"/>
          <w:sz w:val="24"/>
          <w:szCs w:val="24"/>
        </w:rPr>
        <w:t xml:space="preserve">  </w:t>
      </w:r>
    </w:p>
    <w:p w14:paraId="7662E5BB" w14:textId="593E6EB9" w:rsidR="006A496F" w:rsidRPr="00CA463E" w:rsidRDefault="006A496F" w:rsidP="005F5C29">
      <w:pPr>
        <w:spacing w:before="120" w:after="120" w:line="360" w:lineRule="auto"/>
        <w:ind w:firstLine="567"/>
        <w:jc w:val="both"/>
        <w:rPr>
          <w:rFonts w:ascii="Times New Roman" w:eastAsia="Times New Roman" w:hAnsi="Times New Roman" w:cs="Times New Roman"/>
          <w:iCs/>
          <w:sz w:val="24"/>
          <w:szCs w:val="24"/>
        </w:rPr>
      </w:pPr>
      <w:r w:rsidRPr="00CA463E">
        <w:rPr>
          <w:rFonts w:ascii="Times New Roman" w:eastAsia="Times New Roman" w:hAnsi="Times New Roman" w:cs="Times New Roman"/>
          <w:sz w:val="24"/>
          <w:szCs w:val="24"/>
        </w:rPr>
        <w:lastRenderedPageBreak/>
        <w:t xml:space="preserve">The reasons for the removal of the </w:t>
      </w:r>
      <w:r w:rsidRPr="004F47D9">
        <w:rPr>
          <w:rFonts w:ascii="Times New Roman" w:hAnsi="Times New Roman" w:cs="Times New Roman"/>
          <w:sz w:val="24"/>
          <w:szCs w:val="24"/>
          <w:shd w:val="clear" w:color="auto" w:fill="FFFFFF"/>
        </w:rPr>
        <w:t>EP 2771468</w:t>
      </w:r>
      <w:r w:rsidRPr="004F47D9">
        <w:rPr>
          <w:rFonts w:ascii="Times New Roman" w:hAnsi="Times New Roman" w:cs="Times New Roman"/>
          <w:sz w:val="24"/>
          <w:szCs w:val="24"/>
        </w:rPr>
        <w:t xml:space="preserve"> patent are currently withheld,</w:t>
      </w:r>
      <w:r w:rsidRPr="00CA463E">
        <w:rPr>
          <w:rStyle w:val="FootnoteReference"/>
          <w:rFonts w:ascii="Times New Roman" w:hAnsi="Times New Roman" w:cs="Times New Roman"/>
          <w:sz w:val="24"/>
          <w:szCs w:val="24"/>
        </w:rPr>
        <w:footnoteReference w:id="121"/>
      </w:r>
      <w:r w:rsidRPr="00CA463E">
        <w:rPr>
          <w:rFonts w:ascii="Times New Roman" w:hAnsi="Times New Roman" w:cs="Times New Roman"/>
          <w:sz w:val="24"/>
          <w:szCs w:val="24"/>
        </w:rPr>
        <w:t xml:space="preserve"> but the EPO noted that the patent was revoked for a </w:t>
      </w:r>
      <w:r w:rsidR="00DA2C6E">
        <w:rPr>
          <w:rFonts w:ascii="Times New Roman" w:hAnsi="Times New Roman" w:cs="Times New Roman"/>
          <w:sz w:val="24"/>
          <w:szCs w:val="24"/>
        </w:rPr>
        <w:t>‘</w:t>
      </w:r>
      <w:r w:rsidRPr="00CA463E">
        <w:rPr>
          <w:rFonts w:ascii="Times New Roman" w:hAnsi="Times New Roman" w:cs="Times New Roman"/>
          <w:sz w:val="24"/>
          <w:szCs w:val="24"/>
        </w:rPr>
        <w:t xml:space="preserve">lack of novelty </w:t>
      </w:r>
      <w:r w:rsidRPr="004F47D9">
        <w:rPr>
          <w:rFonts w:ascii="Times New Roman" w:hAnsi="Times New Roman" w:cs="Times New Roman"/>
          <w:sz w:val="24"/>
          <w:szCs w:val="24"/>
          <w:shd w:val="clear" w:color="auto" w:fill="FFFFFF"/>
        </w:rPr>
        <w:t>in view of intermediate prior art</w:t>
      </w:r>
      <w:r w:rsidR="007F6667">
        <w:rPr>
          <w:rFonts w:ascii="Times New Roman" w:hAnsi="Times New Roman" w:cs="Times New Roman"/>
          <w:sz w:val="24"/>
          <w:szCs w:val="24"/>
          <w:shd w:val="clear" w:color="auto" w:fill="FFFFFF"/>
        </w:rPr>
        <w:t>’</w:t>
      </w:r>
      <w:r w:rsidRPr="004F47D9">
        <w:rPr>
          <w:rFonts w:ascii="Times New Roman" w:hAnsi="Times New Roman" w:cs="Times New Roman"/>
          <w:sz w:val="24"/>
          <w:szCs w:val="24"/>
          <w:shd w:val="clear" w:color="auto" w:fill="FFFFFF"/>
        </w:rPr>
        <w:t>.</w:t>
      </w:r>
      <w:r w:rsidRPr="00CA463E">
        <w:rPr>
          <w:rStyle w:val="FootnoteReference"/>
          <w:rFonts w:ascii="Times New Roman" w:hAnsi="Times New Roman" w:cs="Times New Roman"/>
          <w:sz w:val="24"/>
          <w:szCs w:val="24"/>
          <w:shd w:val="clear" w:color="auto" w:fill="FFFFFF"/>
        </w:rPr>
        <w:footnoteReference w:id="122"/>
      </w:r>
      <w:r w:rsidRPr="00CA463E">
        <w:rPr>
          <w:rFonts w:ascii="Times New Roman" w:hAnsi="Times New Roman" w:cs="Times New Roman"/>
          <w:sz w:val="24"/>
          <w:szCs w:val="24"/>
          <w:shd w:val="clear" w:color="auto" w:fill="FFFFFF"/>
        </w:rPr>
        <w:t xml:space="preserve"> Further, the EPO observed that the Patent Cooperation Treaty (PCT) application,</w:t>
      </w:r>
      <w:r w:rsidRPr="00CA463E">
        <w:rPr>
          <w:rStyle w:val="FootnoteReference"/>
          <w:rFonts w:ascii="Times New Roman" w:hAnsi="Times New Roman" w:cs="Times New Roman"/>
          <w:sz w:val="24"/>
          <w:szCs w:val="24"/>
          <w:shd w:val="clear" w:color="auto" w:fill="FFFFFF"/>
        </w:rPr>
        <w:footnoteReference w:id="123"/>
      </w:r>
      <w:r w:rsidRPr="00CA463E">
        <w:rPr>
          <w:rFonts w:ascii="Times New Roman" w:hAnsi="Times New Roman" w:cs="Times New Roman"/>
          <w:sz w:val="24"/>
          <w:szCs w:val="24"/>
          <w:shd w:val="clear" w:color="auto" w:fill="FFFFFF"/>
        </w:rPr>
        <w:t xml:space="preserve"> on which the EPO patent is based, did not disclose all the relevant inventors as per the US patent application, thus rendering the priority claim invalid.</w:t>
      </w:r>
      <w:r w:rsidRPr="00CA463E">
        <w:rPr>
          <w:rStyle w:val="FootnoteReference"/>
          <w:rFonts w:ascii="Times New Roman" w:hAnsi="Times New Roman" w:cs="Times New Roman"/>
          <w:sz w:val="24"/>
          <w:szCs w:val="24"/>
          <w:shd w:val="clear" w:color="auto" w:fill="FFFFFF"/>
        </w:rPr>
        <w:footnoteReference w:id="124"/>
      </w:r>
      <w:r w:rsidRPr="00CA463E">
        <w:rPr>
          <w:rFonts w:ascii="Times New Roman" w:hAnsi="Times New Roman" w:cs="Times New Roman"/>
          <w:sz w:val="24"/>
          <w:szCs w:val="24"/>
          <w:shd w:val="clear" w:color="auto" w:fill="FFFFFF"/>
        </w:rPr>
        <w:t xml:space="preserve"> </w:t>
      </w:r>
    </w:p>
    <w:p w14:paraId="4B14393C" w14:textId="4B2A8D18" w:rsidR="006A496F" w:rsidRPr="00CA463E" w:rsidRDefault="006A496F" w:rsidP="005F5C29">
      <w:pPr>
        <w:shd w:val="clear" w:color="auto" w:fill="FFFFFF"/>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There are many other patent claims involving CRISPR-Cas9 that are due to be heard in Europe in the upcoming year.</w:t>
      </w:r>
      <w:r w:rsidRPr="00CA463E">
        <w:rPr>
          <w:rStyle w:val="FootnoteReference"/>
          <w:rFonts w:ascii="Times New Roman" w:eastAsia="Times New Roman" w:hAnsi="Times New Roman" w:cs="Times New Roman"/>
          <w:sz w:val="24"/>
          <w:szCs w:val="24"/>
        </w:rPr>
        <w:footnoteReference w:id="125"/>
      </w:r>
      <w:r w:rsidRPr="00CA463E">
        <w:rPr>
          <w:rFonts w:ascii="Times New Roman" w:eastAsia="Times New Roman" w:hAnsi="Times New Roman" w:cs="Times New Roman"/>
          <w:sz w:val="24"/>
          <w:szCs w:val="24"/>
        </w:rPr>
        <w:t xml:space="preserve"> Oral argument in the opposition proceedings against UC</w:t>
      </w:r>
      <w:r w:rsidR="007F6667">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primary European patent EP 2800811 is planned to commence in February 2020. In August</w:t>
      </w:r>
      <w:r w:rsidR="00933E52" w:rsidRPr="00CA463E">
        <w:rPr>
          <w:rFonts w:ascii="Times New Roman" w:eastAsia="Times New Roman" w:hAnsi="Times New Roman" w:cs="Times New Roman"/>
          <w:sz w:val="24"/>
          <w:szCs w:val="24"/>
        </w:rPr>
        <w:t xml:space="preserve"> </w:t>
      </w:r>
      <w:r w:rsidRPr="004F47D9">
        <w:rPr>
          <w:rFonts w:ascii="Times New Roman" w:eastAsia="Times New Roman" w:hAnsi="Times New Roman" w:cs="Times New Roman"/>
          <w:sz w:val="24"/>
          <w:szCs w:val="24"/>
        </w:rPr>
        <w:lastRenderedPageBreak/>
        <w:t>2019, the OD found in favour of UC. Therefore, it is possible that UC may control eukaryotic applications of CRISPR in Europe,</w:t>
      </w:r>
      <w:r w:rsidRPr="00CA463E">
        <w:rPr>
          <w:rFonts w:ascii="Times New Roman" w:eastAsia="Times New Roman" w:hAnsi="Times New Roman" w:cs="Times New Roman"/>
          <w:sz w:val="24"/>
          <w:szCs w:val="24"/>
          <w:vertAlign w:val="superscript"/>
        </w:rPr>
        <w:footnoteReference w:id="126"/>
      </w:r>
      <w:r w:rsidRPr="00CA463E">
        <w:rPr>
          <w:rFonts w:ascii="Times New Roman" w:eastAsia="Times New Roman" w:hAnsi="Times New Roman" w:cs="Times New Roman"/>
          <w:sz w:val="24"/>
          <w:szCs w:val="24"/>
        </w:rPr>
        <w:t xml:space="preserve"> contrasting the current situation in the US.</w:t>
      </w:r>
      <w:r w:rsidRPr="00CA463E">
        <w:rPr>
          <w:rStyle w:val="FootnoteReference"/>
          <w:rFonts w:ascii="Times New Roman" w:eastAsia="Times New Roman" w:hAnsi="Times New Roman" w:cs="Times New Roman"/>
          <w:sz w:val="24"/>
          <w:szCs w:val="24"/>
        </w:rPr>
        <w:footnoteReference w:id="127"/>
      </w:r>
      <w:r w:rsidRPr="00CA463E">
        <w:rPr>
          <w:rFonts w:ascii="Times New Roman" w:eastAsia="Times New Roman" w:hAnsi="Times New Roman" w:cs="Times New Roman"/>
          <w:sz w:val="24"/>
          <w:szCs w:val="24"/>
        </w:rPr>
        <w:t xml:space="preserve"> </w:t>
      </w:r>
    </w:p>
    <w:p w14:paraId="173C232B" w14:textId="7C3C847A" w:rsidR="006A496F" w:rsidRPr="004F47D9" w:rsidRDefault="006A496F" w:rsidP="00A571C7">
      <w:pPr>
        <w:spacing w:before="360" w:after="0" w:line="360" w:lineRule="auto"/>
        <w:jc w:val="both"/>
        <w:rPr>
          <w:rFonts w:ascii="Times New Roman" w:eastAsia="Times New Roman" w:hAnsi="Times New Roman" w:cs="Times New Roman"/>
          <w:iCs/>
          <w:sz w:val="24"/>
          <w:szCs w:val="24"/>
        </w:rPr>
      </w:pPr>
      <w:r w:rsidRPr="004F47D9">
        <w:rPr>
          <w:rFonts w:ascii="Times New Roman" w:eastAsia="Times New Roman" w:hAnsi="Times New Roman" w:cs="Times New Roman"/>
          <w:iCs/>
          <w:sz w:val="24"/>
          <w:szCs w:val="24"/>
        </w:rPr>
        <w:t>VI</w:t>
      </w:r>
      <w:r w:rsidR="00D05587">
        <w:rPr>
          <w:rFonts w:ascii="Times New Roman" w:eastAsia="Times New Roman" w:hAnsi="Times New Roman" w:cs="Times New Roman"/>
          <w:iCs/>
          <w:sz w:val="24"/>
          <w:szCs w:val="24"/>
        </w:rPr>
        <w:tab/>
      </w:r>
      <w:r w:rsidRPr="004F47D9">
        <w:rPr>
          <w:rFonts w:ascii="Times New Roman" w:eastAsia="Times New Roman" w:hAnsi="Times New Roman" w:cs="Times New Roman"/>
          <w:iCs/>
          <w:sz w:val="24"/>
          <w:szCs w:val="24"/>
        </w:rPr>
        <w:t>LEGISLATIVE FRAMEWORK</w:t>
      </w:r>
    </w:p>
    <w:p w14:paraId="08C845CF" w14:textId="55223C6E" w:rsidR="006A496F" w:rsidRPr="00CA463E" w:rsidRDefault="006A496F" w:rsidP="00A571C7">
      <w:pPr>
        <w:pStyle w:val="ListParagraph"/>
        <w:numPr>
          <w:ilvl w:val="0"/>
          <w:numId w:val="6"/>
        </w:numPr>
        <w:spacing w:before="240" w:after="0" w:line="360" w:lineRule="auto"/>
        <w:ind w:left="567" w:hanging="567"/>
        <w:contextualSpacing w:val="0"/>
        <w:jc w:val="both"/>
        <w:rPr>
          <w:rFonts w:ascii="Times New Roman" w:eastAsia="Times New Roman" w:hAnsi="Times New Roman" w:cs="Times New Roman"/>
          <w:i/>
          <w:sz w:val="24"/>
          <w:szCs w:val="24"/>
        </w:rPr>
      </w:pPr>
      <w:r w:rsidRPr="00CA463E">
        <w:rPr>
          <w:rFonts w:ascii="Times New Roman" w:eastAsia="Times New Roman" w:hAnsi="Times New Roman" w:cs="Times New Roman"/>
          <w:i/>
          <w:sz w:val="24"/>
          <w:szCs w:val="24"/>
        </w:rPr>
        <w:t>Bayh-Dole</w:t>
      </w:r>
    </w:p>
    <w:p w14:paraId="357321E5" w14:textId="6F7764E1" w:rsidR="006A496F" w:rsidRPr="00CA463E" w:rsidRDefault="006A496F" w:rsidP="00A571C7">
      <w:pPr>
        <w:spacing w:before="120" w:after="120" w:line="360" w:lineRule="auto"/>
        <w:jc w:val="both"/>
        <w:rPr>
          <w:rFonts w:ascii="Times New Roman" w:hAnsi="Times New Roman" w:cs="Times New Roman"/>
          <w:sz w:val="24"/>
          <w:szCs w:val="24"/>
        </w:rPr>
      </w:pPr>
      <w:r w:rsidRPr="00CA463E">
        <w:rPr>
          <w:rFonts w:ascii="Times New Roman" w:hAnsi="Times New Roman" w:cs="Times New Roman"/>
          <w:sz w:val="24"/>
          <w:szCs w:val="24"/>
        </w:rPr>
        <w:t>Bayh-Dole grants universities and small businesses patent rights and control of the commercialisation of government-funded inventions.</w:t>
      </w:r>
      <w:r w:rsidRPr="00CA463E">
        <w:rPr>
          <w:rStyle w:val="FootnoteReference"/>
          <w:rFonts w:ascii="Times New Roman" w:hAnsi="Times New Roman" w:cs="Times New Roman"/>
          <w:sz w:val="24"/>
          <w:szCs w:val="24"/>
        </w:rPr>
        <w:footnoteReference w:id="128"/>
      </w:r>
      <w:r w:rsidRPr="00CA463E">
        <w:rPr>
          <w:rFonts w:ascii="Times New Roman" w:hAnsi="Times New Roman" w:cs="Times New Roman"/>
          <w:sz w:val="24"/>
          <w:szCs w:val="24"/>
        </w:rPr>
        <w:t xml:space="preserve"> Such patenting and licensing efforts have succeeded in transferring technologies from universities to the public.</w:t>
      </w:r>
      <w:r w:rsidRPr="00CA463E">
        <w:rPr>
          <w:rStyle w:val="FootnoteReference"/>
          <w:rFonts w:ascii="Times New Roman" w:hAnsi="Times New Roman" w:cs="Times New Roman"/>
          <w:sz w:val="24"/>
          <w:szCs w:val="24"/>
        </w:rPr>
        <w:footnoteReference w:id="129"/>
      </w:r>
    </w:p>
    <w:p w14:paraId="1CE82A48" w14:textId="6AA72AFD" w:rsidR="006A496F" w:rsidRPr="00CA463E" w:rsidRDefault="006A496F" w:rsidP="00A571C7">
      <w:pPr>
        <w:spacing w:before="120" w:after="120" w:line="360" w:lineRule="auto"/>
        <w:ind w:firstLine="567"/>
        <w:jc w:val="both"/>
        <w:rPr>
          <w:rFonts w:ascii="Times New Roman" w:eastAsia="Times New Roman" w:hAnsi="Times New Roman" w:cs="Times New Roman"/>
          <w:iCs/>
          <w:sz w:val="24"/>
          <w:szCs w:val="24"/>
        </w:rPr>
      </w:pPr>
      <w:r w:rsidRPr="00CA463E">
        <w:rPr>
          <w:rFonts w:ascii="Times New Roman" w:eastAsia="Times New Roman" w:hAnsi="Times New Roman" w:cs="Times New Roman"/>
          <w:iCs/>
          <w:sz w:val="24"/>
          <w:szCs w:val="24"/>
        </w:rPr>
        <w:lastRenderedPageBreak/>
        <w:t xml:space="preserve">Bayh-Dole standardised federal policy and allowed for grant recipients to patent inventions </w:t>
      </w:r>
      <w:r w:rsidRPr="004F47D9">
        <w:rPr>
          <w:rFonts w:ascii="Times New Roman" w:eastAsia="Times New Roman" w:hAnsi="Times New Roman" w:cs="Times New Roman"/>
          <w:iCs/>
          <w:sz w:val="24"/>
          <w:szCs w:val="24"/>
        </w:rPr>
        <w:t>developed using government funds.</w:t>
      </w:r>
      <w:r w:rsidRPr="00CA463E">
        <w:rPr>
          <w:rStyle w:val="FootnoteReference"/>
          <w:rFonts w:ascii="Times New Roman" w:eastAsia="Times New Roman" w:hAnsi="Times New Roman" w:cs="Times New Roman"/>
          <w:iCs/>
          <w:sz w:val="24"/>
          <w:szCs w:val="24"/>
        </w:rPr>
        <w:footnoteReference w:id="130"/>
      </w:r>
      <w:r w:rsidRPr="00CA463E">
        <w:rPr>
          <w:rFonts w:ascii="Times New Roman" w:eastAsia="Times New Roman" w:hAnsi="Times New Roman" w:cs="Times New Roman"/>
          <w:iCs/>
          <w:sz w:val="24"/>
          <w:szCs w:val="24"/>
        </w:rPr>
        <w:t xml:space="preserve"> Under Bayh-Dole, university research funded through federal agencies can be patented, and inventors can </w:t>
      </w:r>
      <w:r w:rsidR="00DA2C6E">
        <w:rPr>
          <w:rFonts w:ascii="Times New Roman" w:eastAsia="Times New Roman" w:hAnsi="Times New Roman" w:cs="Times New Roman"/>
          <w:iCs/>
          <w:sz w:val="24"/>
          <w:szCs w:val="24"/>
        </w:rPr>
        <w:t>‘</w:t>
      </w:r>
      <w:r w:rsidRPr="00CA463E">
        <w:rPr>
          <w:rFonts w:ascii="Times New Roman" w:eastAsia="Times New Roman" w:hAnsi="Times New Roman" w:cs="Times New Roman"/>
          <w:iCs/>
          <w:sz w:val="24"/>
          <w:szCs w:val="24"/>
        </w:rPr>
        <w:t>elect to retain title to</w:t>
      </w:r>
      <w:r w:rsidR="007F6667">
        <w:rPr>
          <w:rFonts w:ascii="Times New Roman" w:eastAsia="Times New Roman" w:hAnsi="Times New Roman" w:cs="Times New Roman"/>
          <w:iCs/>
          <w:sz w:val="24"/>
          <w:szCs w:val="24"/>
        </w:rPr>
        <w:t>’</w:t>
      </w:r>
      <w:r w:rsidRPr="00CA463E">
        <w:rPr>
          <w:rFonts w:ascii="Times New Roman" w:eastAsia="Times New Roman" w:hAnsi="Times New Roman" w:cs="Times New Roman"/>
          <w:iCs/>
          <w:sz w:val="24"/>
          <w:szCs w:val="24"/>
        </w:rPr>
        <w:t xml:space="preserve"> inventions that resulted from such research.</w:t>
      </w:r>
      <w:r w:rsidRPr="00CA463E">
        <w:rPr>
          <w:rStyle w:val="FootnoteReference"/>
          <w:rFonts w:ascii="Times New Roman" w:eastAsia="Times New Roman" w:hAnsi="Times New Roman" w:cs="Times New Roman"/>
          <w:iCs/>
          <w:sz w:val="24"/>
          <w:szCs w:val="24"/>
        </w:rPr>
        <w:footnoteReference w:id="131"/>
      </w:r>
      <w:r w:rsidRPr="00CA463E">
        <w:rPr>
          <w:rFonts w:ascii="Times New Roman" w:eastAsia="Times New Roman" w:hAnsi="Times New Roman" w:cs="Times New Roman"/>
          <w:iCs/>
          <w:sz w:val="24"/>
          <w:szCs w:val="24"/>
        </w:rPr>
        <w:t xml:space="preserve"> T</w:t>
      </w:r>
      <w:r w:rsidRPr="00CA463E">
        <w:rPr>
          <w:rFonts w:ascii="Times New Roman" w:hAnsi="Times New Roman" w:cs="Times New Roman"/>
          <w:sz w:val="24"/>
          <w:szCs w:val="24"/>
        </w:rPr>
        <w:t>he National Institutes of Health (NIH), whi</w:t>
      </w:r>
      <w:r w:rsidRPr="004F47D9">
        <w:rPr>
          <w:rFonts w:ascii="Times New Roman" w:hAnsi="Times New Roman" w:cs="Times New Roman"/>
          <w:sz w:val="24"/>
          <w:szCs w:val="24"/>
        </w:rPr>
        <w:t xml:space="preserve">ch is </w:t>
      </w:r>
      <w:r w:rsidRPr="004F47D9">
        <w:rPr>
          <w:rFonts w:ascii="Times New Roman" w:hAnsi="Times New Roman" w:cs="Times New Roman"/>
          <w:iCs/>
          <w:sz w:val="24"/>
          <w:szCs w:val="24"/>
        </w:rPr>
        <w:t>the world</w:t>
      </w:r>
      <w:r w:rsidR="007F6667">
        <w:rPr>
          <w:rFonts w:ascii="Times New Roman" w:hAnsi="Times New Roman" w:cs="Times New Roman"/>
          <w:iCs/>
          <w:sz w:val="24"/>
          <w:szCs w:val="24"/>
        </w:rPr>
        <w:t>’</w:t>
      </w:r>
      <w:r w:rsidRPr="004F47D9">
        <w:rPr>
          <w:rFonts w:ascii="Times New Roman" w:hAnsi="Times New Roman" w:cs="Times New Roman"/>
          <w:iCs/>
          <w:sz w:val="24"/>
          <w:szCs w:val="24"/>
        </w:rPr>
        <w:t>s largest public funder of biomedical research,</w:t>
      </w:r>
      <w:r w:rsidRPr="00CA463E">
        <w:rPr>
          <w:rStyle w:val="FootnoteReference"/>
          <w:rFonts w:ascii="Times New Roman" w:eastAsia="Times New Roman" w:hAnsi="Times New Roman" w:cs="Times New Roman"/>
          <w:iCs/>
          <w:sz w:val="24"/>
          <w:szCs w:val="24"/>
        </w:rPr>
        <w:footnoteReference w:id="132"/>
      </w:r>
      <w:r w:rsidRPr="00CA463E">
        <w:rPr>
          <w:rFonts w:ascii="Times New Roman" w:hAnsi="Times New Roman" w:cs="Times New Roman"/>
          <w:sz w:val="24"/>
          <w:szCs w:val="24"/>
        </w:rPr>
        <w:t xml:space="preserve"> noted that the right to retain title in Bayh-Dole, entailed </w:t>
      </w:r>
      <w:r w:rsidR="00DA2C6E">
        <w:rPr>
          <w:rFonts w:ascii="Times New Roman" w:hAnsi="Times New Roman" w:cs="Times New Roman"/>
          <w:sz w:val="24"/>
          <w:szCs w:val="24"/>
        </w:rPr>
        <w:t>‘</w:t>
      </w:r>
      <w:r w:rsidRPr="00CA463E">
        <w:rPr>
          <w:rFonts w:ascii="Times New Roman" w:eastAsia="Times New Roman" w:hAnsi="Times New Roman" w:cs="Times New Roman"/>
          <w:sz w:val="24"/>
          <w:szCs w:val="24"/>
        </w:rPr>
        <w:t>corresponding obligations to promote utilization, commercialization, and</w:t>
      </w:r>
      <w:r w:rsidRPr="004F47D9">
        <w:rPr>
          <w:rFonts w:ascii="Times New Roman" w:hAnsi="Times New Roman" w:cs="Times New Roman"/>
          <w:sz w:val="24"/>
          <w:szCs w:val="24"/>
        </w:rPr>
        <w:t xml:space="preserve"> public availability</w:t>
      </w:r>
      <w:r w:rsidR="007F6667">
        <w:rPr>
          <w:rFonts w:ascii="Times New Roman" w:hAnsi="Times New Roman" w:cs="Times New Roman"/>
          <w:sz w:val="24"/>
          <w:szCs w:val="24"/>
        </w:rPr>
        <w:t>’</w:t>
      </w:r>
      <w:r w:rsidRPr="004F47D9">
        <w:rPr>
          <w:rFonts w:ascii="Times New Roman" w:hAnsi="Times New Roman" w:cs="Times New Roman"/>
          <w:sz w:val="24"/>
          <w:szCs w:val="24"/>
        </w:rPr>
        <w:t xml:space="preserve"> of inventions.</w:t>
      </w:r>
      <w:r w:rsidRPr="00CA463E">
        <w:rPr>
          <w:rStyle w:val="FootnoteReference"/>
          <w:rFonts w:ascii="Times New Roman" w:hAnsi="Times New Roman" w:cs="Times New Roman"/>
          <w:sz w:val="24"/>
          <w:szCs w:val="24"/>
        </w:rPr>
        <w:footnoteReference w:id="133"/>
      </w:r>
      <w:r w:rsidRPr="00CA463E">
        <w:rPr>
          <w:rFonts w:ascii="Times New Roman" w:hAnsi="Times New Roman" w:cs="Times New Roman"/>
          <w:sz w:val="24"/>
          <w:szCs w:val="24"/>
        </w:rPr>
        <w:t xml:space="preserve"> </w:t>
      </w:r>
      <w:r w:rsidRPr="00CA463E">
        <w:rPr>
          <w:rFonts w:ascii="Times New Roman" w:eastAsia="Times New Roman" w:hAnsi="Times New Roman" w:cs="Times New Roman"/>
          <w:iCs/>
          <w:sz w:val="24"/>
          <w:szCs w:val="24"/>
        </w:rPr>
        <w:t>The CRISPR technolog</w:t>
      </w:r>
      <w:r w:rsidRPr="004F47D9">
        <w:rPr>
          <w:rFonts w:ascii="Times New Roman" w:eastAsia="Times New Roman" w:hAnsi="Times New Roman" w:cs="Times New Roman"/>
          <w:iCs/>
          <w:sz w:val="24"/>
          <w:szCs w:val="24"/>
        </w:rPr>
        <w:t xml:space="preserve">ies developed by </w:t>
      </w:r>
      <w:r w:rsidR="006C071B">
        <w:rPr>
          <w:rFonts w:ascii="Times New Roman" w:eastAsia="Times New Roman" w:hAnsi="Times New Roman" w:cs="Times New Roman"/>
          <w:iCs/>
          <w:sz w:val="24"/>
          <w:szCs w:val="24"/>
        </w:rPr>
        <w:t xml:space="preserve">Broad and </w:t>
      </w:r>
      <w:r w:rsidRPr="004F47D9">
        <w:rPr>
          <w:rFonts w:ascii="Times New Roman" w:eastAsia="Times New Roman" w:hAnsi="Times New Roman" w:cs="Times New Roman"/>
          <w:iCs/>
          <w:sz w:val="24"/>
          <w:szCs w:val="24"/>
        </w:rPr>
        <w:t>UC are both federally-funded.</w:t>
      </w:r>
      <w:r w:rsidRPr="00CA463E">
        <w:rPr>
          <w:rStyle w:val="FootnoteReference"/>
          <w:rFonts w:ascii="Times New Roman" w:eastAsia="Times New Roman" w:hAnsi="Times New Roman" w:cs="Times New Roman"/>
          <w:iCs/>
          <w:sz w:val="24"/>
          <w:szCs w:val="24"/>
        </w:rPr>
        <w:footnoteReference w:id="134"/>
      </w:r>
      <w:r w:rsidRPr="00CA463E">
        <w:rPr>
          <w:rFonts w:ascii="Times New Roman" w:eastAsia="Times New Roman" w:hAnsi="Times New Roman" w:cs="Times New Roman"/>
          <w:iCs/>
          <w:sz w:val="24"/>
          <w:szCs w:val="24"/>
        </w:rPr>
        <w:t xml:space="preserve"> Finance from federal agencies represent UC</w:t>
      </w:r>
      <w:r w:rsidR="007F6667">
        <w:rPr>
          <w:rFonts w:ascii="Times New Roman" w:eastAsia="Times New Roman" w:hAnsi="Times New Roman" w:cs="Times New Roman"/>
          <w:iCs/>
          <w:sz w:val="24"/>
          <w:szCs w:val="24"/>
        </w:rPr>
        <w:t>’</w:t>
      </w:r>
      <w:r w:rsidRPr="00CA463E">
        <w:rPr>
          <w:rFonts w:ascii="Times New Roman" w:eastAsia="Times New Roman" w:hAnsi="Times New Roman" w:cs="Times New Roman"/>
          <w:iCs/>
          <w:sz w:val="24"/>
          <w:szCs w:val="24"/>
        </w:rPr>
        <w:t>s primary funding source for basic research.</w:t>
      </w:r>
      <w:r w:rsidRPr="00CA463E">
        <w:rPr>
          <w:rStyle w:val="FootnoteReference"/>
          <w:rFonts w:ascii="Times New Roman" w:eastAsia="Times New Roman" w:hAnsi="Times New Roman" w:cs="Times New Roman"/>
          <w:iCs/>
          <w:sz w:val="24"/>
          <w:szCs w:val="24"/>
        </w:rPr>
        <w:footnoteReference w:id="135"/>
      </w:r>
      <w:r w:rsidRPr="00CA463E">
        <w:rPr>
          <w:rFonts w:ascii="Times New Roman" w:eastAsia="Times New Roman" w:hAnsi="Times New Roman" w:cs="Times New Roman"/>
          <w:iCs/>
          <w:sz w:val="24"/>
          <w:szCs w:val="24"/>
        </w:rPr>
        <w:t xml:space="preserve"> </w:t>
      </w:r>
      <w:r w:rsidR="00A0597E">
        <w:rPr>
          <w:rFonts w:ascii="Times New Roman" w:eastAsia="Times New Roman" w:hAnsi="Times New Roman" w:cs="Times New Roman"/>
          <w:iCs/>
          <w:sz w:val="24"/>
          <w:szCs w:val="24"/>
        </w:rPr>
        <w:t xml:space="preserve"> </w:t>
      </w:r>
      <w:r w:rsidRPr="00CA463E">
        <w:rPr>
          <w:rFonts w:ascii="Times New Roman" w:eastAsia="Times New Roman" w:hAnsi="Times New Roman" w:cs="Times New Roman"/>
          <w:iCs/>
          <w:sz w:val="24"/>
          <w:szCs w:val="24"/>
        </w:rPr>
        <w:t>Additionally, Broad utilises NIH funding to subsidise its research.</w:t>
      </w:r>
      <w:r w:rsidRPr="00CA463E">
        <w:rPr>
          <w:rStyle w:val="FootnoteReference"/>
          <w:rFonts w:ascii="Times New Roman" w:eastAsia="Times New Roman" w:hAnsi="Times New Roman" w:cs="Times New Roman"/>
          <w:iCs/>
          <w:sz w:val="24"/>
          <w:szCs w:val="24"/>
        </w:rPr>
        <w:footnoteReference w:id="136"/>
      </w:r>
    </w:p>
    <w:p w14:paraId="11AAC8B4" w14:textId="088B4657" w:rsidR="006A496F" w:rsidRPr="00CA463E" w:rsidRDefault="006A496F" w:rsidP="00A571C7">
      <w:pPr>
        <w:spacing w:before="120" w:after="120" w:line="360" w:lineRule="auto"/>
        <w:ind w:firstLine="567"/>
        <w:jc w:val="both"/>
        <w:rPr>
          <w:rFonts w:ascii="Times New Roman" w:eastAsia="Times New Roman" w:hAnsi="Times New Roman" w:cs="Times New Roman"/>
          <w:iCs/>
          <w:sz w:val="24"/>
          <w:szCs w:val="24"/>
        </w:rPr>
      </w:pPr>
      <w:r w:rsidRPr="00CA463E">
        <w:rPr>
          <w:rFonts w:ascii="Times New Roman" w:eastAsia="Times New Roman" w:hAnsi="Times New Roman" w:cs="Times New Roman"/>
          <w:iCs/>
          <w:sz w:val="24"/>
          <w:szCs w:val="24"/>
        </w:rPr>
        <w:t>Many have questioned whether the privatisation of inventions, through patenting and licensing regimes, resul</w:t>
      </w:r>
      <w:r w:rsidRPr="004F47D9">
        <w:rPr>
          <w:rFonts w:ascii="Times New Roman" w:eastAsia="Times New Roman" w:hAnsi="Times New Roman" w:cs="Times New Roman"/>
          <w:iCs/>
          <w:sz w:val="24"/>
          <w:szCs w:val="24"/>
        </w:rPr>
        <w:t xml:space="preserve">ting from research using public funds is ethical from a social welfare perspective, because it essentially forces the public to </w:t>
      </w:r>
      <w:r w:rsidR="00DA2C6E">
        <w:rPr>
          <w:rFonts w:ascii="Times New Roman" w:eastAsia="Times New Roman" w:hAnsi="Times New Roman" w:cs="Times New Roman"/>
          <w:iCs/>
          <w:sz w:val="24"/>
          <w:szCs w:val="24"/>
        </w:rPr>
        <w:t>‘</w:t>
      </w:r>
      <w:r w:rsidRPr="004F47D9">
        <w:rPr>
          <w:rFonts w:ascii="Times New Roman" w:eastAsia="Times New Roman" w:hAnsi="Times New Roman" w:cs="Times New Roman"/>
          <w:iCs/>
          <w:sz w:val="24"/>
          <w:szCs w:val="24"/>
        </w:rPr>
        <w:t>pay twice</w:t>
      </w:r>
      <w:r w:rsidR="007F6667">
        <w:rPr>
          <w:rFonts w:ascii="Times New Roman" w:eastAsia="Times New Roman" w:hAnsi="Times New Roman" w:cs="Times New Roman"/>
          <w:iCs/>
          <w:sz w:val="24"/>
          <w:szCs w:val="24"/>
        </w:rPr>
        <w:t>’</w:t>
      </w:r>
      <w:r w:rsidRPr="004F47D9">
        <w:rPr>
          <w:rFonts w:ascii="Times New Roman" w:eastAsia="Times New Roman" w:hAnsi="Times New Roman" w:cs="Times New Roman"/>
          <w:iCs/>
          <w:sz w:val="24"/>
          <w:szCs w:val="24"/>
        </w:rPr>
        <w:t xml:space="preserve"> for an invention.</w:t>
      </w:r>
      <w:r w:rsidRPr="00CA463E">
        <w:rPr>
          <w:rStyle w:val="FootnoteReference"/>
          <w:rFonts w:ascii="Times New Roman" w:eastAsia="Times New Roman" w:hAnsi="Times New Roman" w:cs="Times New Roman"/>
          <w:iCs/>
          <w:sz w:val="24"/>
          <w:szCs w:val="24"/>
        </w:rPr>
        <w:footnoteReference w:id="137"/>
      </w:r>
      <w:r w:rsidRPr="00CA463E">
        <w:rPr>
          <w:rFonts w:ascii="Times New Roman" w:eastAsia="Times New Roman" w:hAnsi="Times New Roman" w:cs="Times New Roman"/>
          <w:iCs/>
          <w:sz w:val="24"/>
          <w:szCs w:val="24"/>
        </w:rPr>
        <w:t xml:space="preserve"> Many feel that the public are entitled to the benefits of such research, since it was the public</w:t>
      </w:r>
      <w:r w:rsidR="007F6667">
        <w:rPr>
          <w:rFonts w:ascii="Times New Roman" w:eastAsia="Times New Roman" w:hAnsi="Times New Roman" w:cs="Times New Roman"/>
          <w:iCs/>
          <w:sz w:val="24"/>
          <w:szCs w:val="24"/>
        </w:rPr>
        <w:t>’</w:t>
      </w:r>
      <w:r w:rsidRPr="004F47D9">
        <w:rPr>
          <w:rFonts w:ascii="Times New Roman" w:eastAsia="Times New Roman" w:hAnsi="Times New Roman" w:cs="Times New Roman"/>
          <w:iCs/>
          <w:sz w:val="24"/>
          <w:szCs w:val="24"/>
        </w:rPr>
        <w:t>s taxes that made it possible. Furthermore, these institut</w:t>
      </w:r>
      <w:r w:rsidR="004F5B37">
        <w:rPr>
          <w:rFonts w:ascii="Times New Roman" w:eastAsia="Times New Roman" w:hAnsi="Times New Roman" w:cs="Times New Roman"/>
          <w:iCs/>
          <w:sz w:val="24"/>
          <w:szCs w:val="24"/>
        </w:rPr>
        <w:t>ion</w:t>
      </w:r>
      <w:r w:rsidRPr="004F47D9">
        <w:rPr>
          <w:rFonts w:ascii="Times New Roman" w:eastAsia="Times New Roman" w:hAnsi="Times New Roman" w:cs="Times New Roman"/>
          <w:iCs/>
          <w:sz w:val="24"/>
          <w:szCs w:val="24"/>
        </w:rPr>
        <w:t>s are exempt from paying tax.</w:t>
      </w:r>
      <w:r w:rsidRPr="00CA463E">
        <w:rPr>
          <w:rStyle w:val="FootnoteReference"/>
          <w:rFonts w:ascii="Times New Roman" w:eastAsia="Times New Roman" w:hAnsi="Times New Roman" w:cs="Times New Roman"/>
          <w:iCs/>
          <w:sz w:val="24"/>
          <w:szCs w:val="24"/>
        </w:rPr>
        <w:footnoteReference w:id="138"/>
      </w:r>
      <w:r w:rsidRPr="00CA463E">
        <w:rPr>
          <w:rFonts w:ascii="Times New Roman" w:eastAsia="Times New Roman" w:hAnsi="Times New Roman" w:cs="Times New Roman"/>
          <w:iCs/>
          <w:sz w:val="24"/>
          <w:szCs w:val="24"/>
        </w:rPr>
        <w:t xml:space="preserve"> Broad claims to be non-profit,</w:t>
      </w:r>
      <w:r w:rsidRPr="00CA463E">
        <w:rPr>
          <w:rStyle w:val="FootnoteReference"/>
          <w:rFonts w:ascii="Times New Roman" w:eastAsia="Times New Roman" w:hAnsi="Times New Roman" w:cs="Times New Roman"/>
          <w:iCs/>
          <w:sz w:val="24"/>
          <w:szCs w:val="24"/>
        </w:rPr>
        <w:footnoteReference w:id="139"/>
      </w:r>
      <w:r w:rsidRPr="00CA463E">
        <w:rPr>
          <w:rFonts w:ascii="Times New Roman" w:eastAsia="Times New Roman" w:hAnsi="Times New Roman" w:cs="Times New Roman"/>
          <w:iCs/>
          <w:sz w:val="24"/>
          <w:szCs w:val="24"/>
        </w:rPr>
        <w:t xml:space="preserve"> however it holds hundreds of millions of dollars in investments and </w:t>
      </w:r>
      <w:r w:rsidRPr="00CA463E">
        <w:rPr>
          <w:rFonts w:ascii="Times New Roman" w:eastAsia="Times New Roman" w:hAnsi="Times New Roman" w:cs="Times New Roman"/>
          <w:iCs/>
          <w:sz w:val="24"/>
          <w:szCs w:val="24"/>
        </w:rPr>
        <w:lastRenderedPageBreak/>
        <w:t>revenue.</w:t>
      </w:r>
      <w:r w:rsidRPr="00CA463E">
        <w:rPr>
          <w:rStyle w:val="FootnoteReference"/>
          <w:rFonts w:ascii="Times New Roman" w:eastAsia="Times New Roman" w:hAnsi="Times New Roman" w:cs="Times New Roman"/>
          <w:iCs/>
          <w:sz w:val="24"/>
          <w:szCs w:val="24"/>
        </w:rPr>
        <w:footnoteReference w:id="140"/>
      </w:r>
      <w:r w:rsidRPr="00CA463E">
        <w:rPr>
          <w:rFonts w:ascii="Times New Roman" w:eastAsia="Times New Roman" w:hAnsi="Times New Roman" w:cs="Times New Roman"/>
          <w:iCs/>
          <w:sz w:val="24"/>
          <w:szCs w:val="24"/>
        </w:rPr>
        <w:t xml:space="preserve"> The rewards gained from the commercialisation of CRISPR </w:t>
      </w:r>
      <w:r w:rsidRPr="004F47D9">
        <w:rPr>
          <w:rFonts w:ascii="Times New Roman" w:eastAsia="Times New Roman" w:hAnsi="Times New Roman" w:cs="Times New Roman"/>
          <w:iCs/>
          <w:sz w:val="24"/>
          <w:szCs w:val="24"/>
        </w:rPr>
        <w:t>technologies are not translating directly to the public at large, as many are excluded from utilising the technology due to the extremely high costs of therapies.</w:t>
      </w:r>
      <w:r w:rsidRPr="00CA463E">
        <w:rPr>
          <w:rStyle w:val="FootnoteReference"/>
          <w:rFonts w:ascii="Times New Roman" w:eastAsia="Times New Roman" w:hAnsi="Times New Roman" w:cs="Times New Roman"/>
          <w:iCs/>
          <w:sz w:val="24"/>
          <w:szCs w:val="24"/>
        </w:rPr>
        <w:footnoteReference w:id="141"/>
      </w:r>
      <w:r w:rsidRPr="00CA463E">
        <w:rPr>
          <w:rFonts w:ascii="Times New Roman" w:eastAsia="Times New Roman" w:hAnsi="Times New Roman" w:cs="Times New Roman"/>
          <w:iCs/>
          <w:sz w:val="24"/>
          <w:szCs w:val="24"/>
        </w:rPr>
        <w:t xml:space="preserve"> As a result, it has been argued that publicly-funded research, such as CRISPR-Cas9 techn</w:t>
      </w:r>
      <w:r w:rsidRPr="004F47D9">
        <w:rPr>
          <w:rFonts w:ascii="Times New Roman" w:eastAsia="Times New Roman" w:hAnsi="Times New Roman" w:cs="Times New Roman"/>
          <w:iCs/>
          <w:sz w:val="24"/>
          <w:szCs w:val="24"/>
        </w:rPr>
        <w:t>ologies, should not be patented.</w:t>
      </w:r>
      <w:r w:rsidRPr="00CA463E">
        <w:rPr>
          <w:rStyle w:val="FootnoteReference"/>
          <w:rFonts w:ascii="Times New Roman" w:eastAsia="Times New Roman" w:hAnsi="Times New Roman" w:cs="Times New Roman"/>
          <w:iCs/>
          <w:sz w:val="24"/>
          <w:szCs w:val="24"/>
        </w:rPr>
        <w:footnoteReference w:id="142"/>
      </w:r>
    </w:p>
    <w:p w14:paraId="5FE24BE0" w14:textId="62162EC0" w:rsidR="006A496F" w:rsidRDefault="006A496F" w:rsidP="00A571C7">
      <w:pPr>
        <w:spacing w:before="120" w:after="120" w:line="360" w:lineRule="auto"/>
        <w:ind w:firstLine="567"/>
        <w:jc w:val="both"/>
        <w:rPr>
          <w:rFonts w:ascii="Times New Roman" w:eastAsia="Times New Roman" w:hAnsi="Times New Roman" w:cs="Times New Roman"/>
          <w:iCs/>
          <w:sz w:val="24"/>
          <w:szCs w:val="24"/>
        </w:rPr>
      </w:pPr>
      <w:r w:rsidRPr="00CA463E">
        <w:rPr>
          <w:rFonts w:ascii="Times New Roman" w:eastAsia="Times New Roman" w:hAnsi="Times New Roman" w:cs="Times New Roman"/>
          <w:iCs/>
          <w:sz w:val="24"/>
          <w:szCs w:val="24"/>
        </w:rPr>
        <w:t>The issue with Bayh-Dole is that it allows for the general patenting of scientific research. This means that even if research is not commercially viable or there is no intention to commercialise it, such research can still</w:t>
      </w:r>
      <w:r w:rsidRPr="004F47D9">
        <w:rPr>
          <w:rFonts w:ascii="Times New Roman" w:eastAsia="Times New Roman" w:hAnsi="Times New Roman" w:cs="Times New Roman"/>
          <w:iCs/>
          <w:sz w:val="24"/>
          <w:szCs w:val="24"/>
        </w:rPr>
        <w:t xml:space="preserve"> be patented. This may lead to the existence of many patents lacking commercial value, which can have negative repercussions in the form of patent thickets.</w:t>
      </w:r>
      <w:r w:rsidR="00C8730D" w:rsidRPr="00EB01F4">
        <w:rPr>
          <w:rFonts w:ascii="Times New Roman" w:eastAsia="Times New Roman" w:hAnsi="Times New Roman" w:cs="Times New Roman"/>
          <w:iCs/>
          <w:sz w:val="24"/>
          <w:szCs w:val="24"/>
          <w:vertAlign w:val="superscript"/>
        </w:rPr>
        <w:footnoteReference w:id="143"/>
      </w:r>
      <w:r w:rsidRPr="00CA463E">
        <w:rPr>
          <w:rFonts w:ascii="Times New Roman" w:eastAsia="Times New Roman" w:hAnsi="Times New Roman" w:cs="Times New Roman"/>
          <w:iCs/>
          <w:sz w:val="24"/>
          <w:szCs w:val="24"/>
        </w:rPr>
        <w:t xml:space="preserve"> Whilst patents on research existed previously, Ouellette and Weires note that the patenting of ac</w:t>
      </w:r>
      <w:r w:rsidRPr="004F47D9">
        <w:rPr>
          <w:rFonts w:ascii="Times New Roman" w:eastAsia="Times New Roman" w:hAnsi="Times New Roman" w:cs="Times New Roman"/>
          <w:iCs/>
          <w:sz w:val="24"/>
          <w:szCs w:val="24"/>
        </w:rPr>
        <w:t>ademic research has accelerated since the enactment of Bayh-Dole. This raises questions about the effect that privatisation has had on the culture of science. Is this the</w:t>
      </w:r>
      <w:r w:rsidRPr="009803A5">
        <w:rPr>
          <w:rFonts w:ascii="Times New Roman" w:eastAsia="Times New Roman" w:hAnsi="Times New Roman" w:cs="Times New Roman"/>
          <w:iCs/>
          <w:sz w:val="24"/>
          <w:szCs w:val="24"/>
        </w:rPr>
        <w:t xml:space="preserve"> right route for science? Are these values to which science should ascribe? </w:t>
      </w:r>
      <w:r w:rsidR="0007131E" w:rsidRPr="009803A5">
        <w:rPr>
          <w:rFonts w:ascii="Times New Roman" w:eastAsia="Times New Roman" w:hAnsi="Times New Roman" w:cs="Times New Roman"/>
          <w:iCs/>
          <w:sz w:val="24"/>
          <w:szCs w:val="24"/>
        </w:rPr>
        <w:t>To me, s</w:t>
      </w:r>
      <w:r w:rsidRPr="00CA463E">
        <w:rPr>
          <w:rFonts w:ascii="Times New Roman" w:eastAsia="Times New Roman" w:hAnsi="Times New Roman" w:cs="Times New Roman"/>
          <w:iCs/>
          <w:sz w:val="24"/>
          <w:szCs w:val="24"/>
        </w:rPr>
        <w:t>cience has always had an open culture based on wonder, knowledge sharing</w:t>
      </w:r>
      <w:r w:rsidR="004F5B37">
        <w:rPr>
          <w:rFonts w:ascii="Times New Roman" w:eastAsia="Times New Roman" w:hAnsi="Times New Roman" w:cs="Times New Roman"/>
          <w:iCs/>
          <w:sz w:val="24"/>
          <w:szCs w:val="24"/>
        </w:rPr>
        <w:t>,</w:t>
      </w:r>
      <w:r w:rsidRPr="00CA463E">
        <w:rPr>
          <w:rFonts w:ascii="Times New Roman" w:eastAsia="Times New Roman" w:hAnsi="Times New Roman" w:cs="Times New Roman"/>
          <w:iCs/>
          <w:sz w:val="24"/>
          <w:szCs w:val="24"/>
        </w:rPr>
        <w:t xml:space="preserve"> and collaboration – testing boundaries of what is and is not possible. As evidenced by the CRISPR patent dispute, on which millions of dollars have been spent, these values seem to be withering away. The lack of collaboration between Broad and UC has dealt a large blow to traditional scientific principles. If these two institutions worked together, the scientific community could make vast leaps forward. Furthermore, disclosure, which I argue is core to good scientific practice, is also being eroded.</w:t>
      </w:r>
      <w:r w:rsidRPr="00CA463E">
        <w:rPr>
          <w:rStyle w:val="FootnoteReference"/>
          <w:rFonts w:ascii="Times New Roman" w:eastAsia="Times New Roman" w:hAnsi="Times New Roman" w:cs="Times New Roman"/>
          <w:iCs/>
          <w:sz w:val="24"/>
          <w:szCs w:val="24"/>
        </w:rPr>
        <w:footnoteReference w:id="144"/>
      </w:r>
      <w:r w:rsidRPr="00CA463E">
        <w:rPr>
          <w:rFonts w:ascii="Times New Roman" w:eastAsia="Times New Roman" w:hAnsi="Times New Roman" w:cs="Times New Roman"/>
          <w:iCs/>
          <w:sz w:val="24"/>
          <w:szCs w:val="24"/>
        </w:rPr>
        <w:t xml:space="preserve"> Doudna</w:t>
      </w:r>
      <w:r w:rsidR="007F6667">
        <w:rPr>
          <w:rFonts w:ascii="Times New Roman" w:eastAsia="Times New Roman" w:hAnsi="Times New Roman" w:cs="Times New Roman"/>
          <w:iCs/>
          <w:sz w:val="24"/>
          <w:szCs w:val="24"/>
        </w:rPr>
        <w:t>’</w:t>
      </w:r>
      <w:r w:rsidRPr="00CA463E">
        <w:rPr>
          <w:rFonts w:ascii="Times New Roman" w:eastAsia="Times New Roman" w:hAnsi="Times New Roman" w:cs="Times New Roman"/>
          <w:iCs/>
          <w:sz w:val="24"/>
          <w:szCs w:val="24"/>
        </w:rPr>
        <w:t>s own statements regarding her uncertainty of the workability of CRISPR-Cas9 in eukaryotes was used against her in court. Whilst this may have been a cunning move on the part of Broa</w:t>
      </w:r>
      <w:r w:rsidRPr="004F47D9">
        <w:rPr>
          <w:rFonts w:ascii="Times New Roman" w:eastAsia="Times New Roman" w:hAnsi="Times New Roman" w:cs="Times New Roman"/>
          <w:iCs/>
          <w:sz w:val="24"/>
          <w:szCs w:val="24"/>
        </w:rPr>
        <w:t>d, due to its persuasive value, it could further deter scientists from sharing their failures in the public domain, adding to the issue of publication bias.</w:t>
      </w:r>
      <w:r w:rsidRPr="00CA463E">
        <w:rPr>
          <w:rStyle w:val="FootnoteReference"/>
          <w:rFonts w:ascii="Times New Roman" w:eastAsia="Times New Roman" w:hAnsi="Times New Roman" w:cs="Times New Roman"/>
          <w:iCs/>
          <w:sz w:val="24"/>
          <w:szCs w:val="24"/>
        </w:rPr>
        <w:footnoteReference w:id="145"/>
      </w:r>
      <w:r w:rsidRPr="00CA463E">
        <w:rPr>
          <w:rFonts w:ascii="Times New Roman" w:eastAsia="Times New Roman" w:hAnsi="Times New Roman" w:cs="Times New Roman"/>
          <w:iCs/>
          <w:sz w:val="24"/>
          <w:szCs w:val="24"/>
        </w:rPr>
        <w:t xml:space="preserve"> </w:t>
      </w:r>
    </w:p>
    <w:p w14:paraId="29E73E6A" w14:textId="77777777" w:rsidR="0030019C" w:rsidRPr="00CA463E" w:rsidRDefault="0030019C" w:rsidP="00A571C7">
      <w:pPr>
        <w:spacing w:before="120" w:after="120" w:line="360" w:lineRule="auto"/>
        <w:ind w:firstLine="567"/>
        <w:jc w:val="both"/>
        <w:rPr>
          <w:rFonts w:ascii="Times New Roman" w:eastAsia="Times New Roman" w:hAnsi="Times New Roman" w:cs="Times New Roman"/>
          <w:iCs/>
          <w:sz w:val="24"/>
          <w:szCs w:val="24"/>
        </w:rPr>
      </w:pPr>
    </w:p>
    <w:p w14:paraId="2DD1724D" w14:textId="06020967" w:rsidR="006A496F" w:rsidRPr="004F47D9" w:rsidRDefault="006A496F" w:rsidP="00706E2E">
      <w:pPr>
        <w:pStyle w:val="ListParagraph"/>
        <w:numPr>
          <w:ilvl w:val="0"/>
          <w:numId w:val="6"/>
        </w:numPr>
        <w:spacing w:before="240" w:after="0" w:line="360" w:lineRule="auto"/>
        <w:ind w:left="567" w:hanging="567"/>
        <w:contextualSpacing w:val="0"/>
        <w:jc w:val="both"/>
        <w:rPr>
          <w:rFonts w:ascii="Times New Roman" w:eastAsia="Times New Roman" w:hAnsi="Times New Roman" w:cs="Times New Roman"/>
          <w:i/>
          <w:sz w:val="24"/>
          <w:szCs w:val="24"/>
        </w:rPr>
      </w:pPr>
      <w:r w:rsidRPr="004F47D9">
        <w:rPr>
          <w:rFonts w:ascii="Times New Roman" w:eastAsia="Times New Roman" w:hAnsi="Times New Roman" w:cs="Times New Roman"/>
          <w:i/>
          <w:sz w:val="24"/>
          <w:szCs w:val="24"/>
        </w:rPr>
        <w:lastRenderedPageBreak/>
        <w:t>The restrictions in Bayh-Dole</w:t>
      </w:r>
    </w:p>
    <w:p w14:paraId="379BF5A9" w14:textId="349A3455" w:rsidR="006A496F" w:rsidRPr="00CA463E" w:rsidRDefault="006A496F" w:rsidP="00706E2E">
      <w:pPr>
        <w:spacing w:before="120" w:after="120" w:line="360" w:lineRule="auto"/>
        <w:jc w:val="both"/>
        <w:rPr>
          <w:rFonts w:ascii="Times New Roman" w:eastAsia="Times New Roman" w:hAnsi="Times New Roman" w:cs="Times New Roman"/>
          <w:iCs/>
          <w:sz w:val="24"/>
          <w:szCs w:val="24"/>
        </w:rPr>
      </w:pPr>
      <w:r w:rsidRPr="00CA463E">
        <w:rPr>
          <w:rFonts w:ascii="Times New Roman" w:eastAsia="Times New Roman" w:hAnsi="Times New Roman" w:cs="Times New Roman"/>
          <w:iCs/>
          <w:sz w:val="24"/>
          <w:szCs w:val="24"/>
        </w:rPr>
        <w:t xml:space="preserve">Under Bayh-Dole, the US government has certain rights in a patented invention, and patent rights are restricted in terms of 35 U.S.C § 203. </w:t>
      </w:r>
      <w:r w:rsidRPr="00CA463E">
        <w:rPr>
          <w:rFonts w:ascii="Times New Roman" w:hAnsi="Times New Roman" w:cs="Times New Roman"/>
          <w:sz w:val="24"/>
          <w:szCs w:val="24"/>
        </w:rPr>
        <w:t xml:space="preserve">In an attempt to </w:t>
      </w:r>
      <w:r w:rsidR="00DA2C6E">
        <w:rPr>
          <w:rFonts w:ascii="Times New Roman" w:hAnsi="Times New Roman" w:cs="Times New Roman"/>
          <w:sz w:val="24"/>
          <w:szCs w:val="24"/>
        </w:rPr>
        <w:t>‘</w:t>
      </w:r>
      <w:r w:rsidRPr="00CA463E">
        <w:rPr>
          <w:rFonts w:ascii="Times New Roman" w:hAnsi="Times New Roman" w:cs="Times New Roman"/>
          <w:sz w:val="24"/>
          <w:szCs w:val="24"/>
        </w:rPr>
        <w:t>protect the public against non-use or unreasonable use of inventions</w:t>
      </w:r>
      <w:r w:rsidR="007F6667">
        <w:rPr>
          <w:rFonts w:ascii="Times New Roman" w:hAnsi="Times New Roman" w:cs="Times New Roman"/>
          <w:sz w:val="24"/>
          <w:szCs w:val="24"/>
        </w:rPr>
        <w:t>’</w:t>
      </w:r>
      <w:r w:rsidRPr="00CA463E">
        <w:rPr>
          <w:rFonts w:ascii="Times New Roman" w:hAnsi="Times New Roman" w:cs="Times New Roman"/>
          <w:sz w:val="24"/>
          <w:szCs w:val="24"/>
        </w:rPr>
        <w:t>,</w:t>
      </w:r>
      <w:r w:rsidRPr="00CA463E">
        <w:rPr>
          <w:rStyle w:val="FootnoteReference"/>
          <w:rFonts w:ascii="Times New Roman" w:hAnsi="Times New Roman" w:cs="Times New Roman"/>
          <w:sz w:val="24"/>
          <w:szCs w:val="24"/>
        </w:rPr>
        <w:footnoteReference w:id="146"/>
      </w:r>
      <w:r w:rsidRPr="00CA463E">
        <w:rPr>
          <w:rFonts w:ascii="Times New Roman" w:hAnsi="Times New Roman" w:cs="Times New Roman"/>
          <w:sz w:val="24"/>
          <w:szCs w:val="24"/>
        </w:rPr>
        <w:t xml:space="preserve"> Bayh-Dole contains march-in rights, which allow the granting of licenses for patents resul</w:t>
      </w:r>
      <w:r w:rsidRPr="004F47D9">
        <w:rPr>
          <w:rFonts w:ascii="Times New Roman" w:hAnsi="Times New Roman" w:cs="Times New Roman"/>
          <w:sz w:val="24"/>
          <w:szCs w:val="24"/>
        </w:rPr>
        <w:t>ting from public funds.</w:t>
      </w:r>
      <w:r w:rsidRPr="00CA463E">
        <w:rPr>
          <w:rStyle w:val="FootnoteReference"/>
          <w:rFonts w:ascii="Times New Roman" w:hAnsi="Times New Roman" w:cs="Times New Roman"/>
          <w:sz w:val="24"/>
          <w:szCs w:val="24"/>
        </w:rPr>
        <w:footnoteReference w:id="147"/>
      </w:r>
      <w:r w:rsidRPr="00CA463E">
        <w:rPr>
          <w:rFonts w:ascii="Times New Roman" w:hAnsi="Times New Roman" w:cs="Times New Roman"/>
          <w:sz w:val="24"/>
          <w:szCs w:val="24"/>
        </w:rPr>
        <w:t xml:space="preserve"> March-in rights provide federal agencies with the authority, in certain circumstances, to compel a patent holder to grant a </w:t>
      </w:r>
      <w:r w:rsidR="00DA2C6E">
        <w:rPr>
          <w:rFonts w:ascii="Times New Roman" w:hAnsi="Times New Roman" w:cs="Times New Roman"/>
          <w:sz w:val="24"/>
          <w:szCs w:val="24"/>
        </w:rPr>
        <w:t>‘</w:t>
      </w:r>
      <w:r w:rsidRPr="00CA463E">
        <w:rPr>
          <w:rFonts w:ascii="Times New Roman" w:hAnsi="Times New Roman" w:cs="Times New Roman"/>
          <w:sz w:val="24"/>
          <w:szCs w:val="24"/>
        </w:rPr>
        <w:t>nonexclusive, partially exclusive, or exclusive license</w:t>
      </w:r>
      <w:r w:rsidR="007F6667">
        <w:rPr>
          <w:rFonts w:ascii="Times New Roman" w:hAnsi="Times New Roman" w:cs="Times New Roman"/>
          <w:sz w:val="24"/>
          <w:szCs w:val="24"/>
        </w:rPr>
        <w:t>’</w:t>
      </w:r>
      <w:r w:rsidRPr="00CA463E">
        <w:rPr>
          <w:rFonts w:ascii="Times New Roman" w:hAnsi="Times New Roman" w:cs="Times New Roman"/>
          <w:sz w:val="24"/>
          <w:szCs w:val="24"/>
        </w:rPr>
        <w:t xml:space="preserve"> to a third party, failing which the agency may gr</w:t>
      </w:r>
      <w:r w:rsidRPr="004F47D9">
        <w:rPr>
          <w:rFonts w:ascii="Times New Roman" w:hAnsi="Times New Roman" w:cs="Times New Roman"/>
          <w:sz w:val="24"/>
          <w:szCs w:val="24"/>
        </w:rPr>
        <w:t>ant the license itself.</w:t>
      </w:r>
      <w:r w:rsidRPr="00CA463E">
        <w:rPr>
          <w:rStyle w:val="FootnoteReference"/>
          <w:rFonts w:ascii="Times New Roman" w:hAnsi="Times New Roman" w:cs="Times New Roman"/>
          <w:sz w:val="24"/>
          <w:szCs w:val="24"/>
        </w:rPr>
        <w:footnoteReference w:id="148"/>
      </w:r>
      <w:r w:rsidRPr="00CA463E">
        <w:rPr>
          <w:rFonts w:ascii="Times New Roman" w:hAnsi="Times New Roman" w:cs="Times New Roman"/>
          <w:sz w:val="24"/>
          <w:szCs w:val="24"/>
        </w:rPr>
        <w:t xml:space="preserve"> The authority to exert march-in rights aims to enforce the licensing of university patents in order to make the invention publicly available on reasonable terms, to mitigate health and safety demands and, in limited circumstances, the constraint or removal of the patent right may be in line with the purposes of Bayh-Dole.</w:t>
      </w:r>
      <w:r w:rsidRPr="00CA463E">
        <w:rPr>
          <w:rStyle w:val="FootnoteReference"/>
          <w:rFonts w:ascii="Times New Roman" w:hAnsi="Times New Roman" w:cs="Times New Roman"/>
          <w:sz w:val="24"/>
          <w:szCs w:val="24"/>
        </w:rPr>
        <w:footnoteReference w:id="149"/>
      </w:r>
      <w:r w:rsidRPr="00CA463E">
        <w:rPr>
          <w:rFonts w:ascii="Times New Roman" w:hAnsi="Times New Roman" w:cs="Times New Roman"/>
          <w:sz w:val="24"/>
          <w:szCs w:val="24"/>
        </w:rPr>
        <w:t xml:space="preserve"> </w:t>
      </w:r>
    </w:p>
    <w:p w14:paraId="752C31C1" w14:textId="172F675F" w:rsidR="006A496F" w:rsidRPr="00CA463E" w:rsidRDefault="006A496F" w:rsidP="00706E2E">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Due to concerns regarding steep pharmaceutical prices and the pivotal role of universities in drug discovery, march-in rights have come to the fore.</w:t>
      </w:r>
      <w:r w:rsidRPr="00CA463E">
        <w:rPr>
          <w:rStyle w:val="FootnoteReference"/>
          <w:rFonts w:ascii="Times New Roman" w:hAnsi="Times New Roman" w:cs="Times New Roman"/>
          <w:sz w:val="24"/>
          <w:szCs w:val="24"/>
        </w:rPr>
        <w:footnoteReference w:id="150"/>
      </w:r>
      <w:r w:rsidRPr="00CA463E">
        <w:rPr>
          <w:rFonts w:ascii="Times New Roman" w:hAnsi="Times New Roman" w:cs="Times New Roman"/>
          <w:sz w:val="24"/>
          <w:szCs w:val="24"/>
        </w:rPr>
        <w:t xml:space="preserve"> However, </w:t>
      </w:r>
      <w:r w:rsidR="0007131E" w:rsidRPr="00CA463E">
        <w:rPr>
          <w:rFonts w:ascii="Times New Roman" w:hAnsi="Times New Roman" w:cs="Times New Roman"/>
          <w:sz w:val="24"/>
          <w:szCs w:val="24"/>
        </w:rPr>
        <w:t>th</w:t>
      </w:r>
      <w:r w:rsidR="0007131E" w:rsidRPr="004F47D9">
        <w:rPr>
          <w:rFonts w:ascii="Times New Roman" w:hAnsi="Times New Roman" w:cs="Times New Roman"/>
          <w:sz w:val="24"/>
          <w:szCs w:val="24"/>
        </w:rPr>
        <w:t xml:space="preserve">ese rights </w:t>
      </w:r>
      <w:r w:rsidRPr="004F47D9">
        <w:rPr>
          <w:rFonts w:ascii="Times New Roman" w:hAnsi="Times New Roman" w:cs="Times New Roman"/>
          <w:sz w:val="24"/>
          <w:szCs w:val="24"/>
        </w:rPr>
        <w:t>are yet to be utilised. In the US, the NIH is the only federal agency to have received march-in petitions, although none of them were successful</w:t>
      </w:r>
      <w:r w:rsidRPr="009803A5">
        <w:rPr>
          <w:rFonts w:ascii="Times New Roman" w:hAnsi="Times New Roman" w:cs="Times New Roman"/>
          <w:sz w:val="24"/>
          <w:szCs w:val="24"/>
        </w:rPr>
        <w:t xml:space="preserve"> and the NIH refused to march-in and compel the granting of additional licenses.</w:t>
      </w:r>
      <w:r w:rsidRPr="00CA463E">
        <w:rPr>
          <w:rStyle w:val="FootnoteReference"/>
          <w:rFonts w:ascii="Times New Roman" w:hAnsi="Times New Roman" w:cs="Times New Roman"/>
          <w:sz w:val="24"/>
          <w:szCs w:val="24"/>
        </w:rPr>
        <w:footnoteReference w:id="151"/>
      </w:r>
      <w:r w:rsidRPr="00CA463E">
        <w:rPr>
          <w:rFonts w:ascii="Times New Roman" w:hAnsi="Times New Roman" w:cs="Times New Roman"/>
          <w:sz w:val="24"/>
          <w:szCs w:val="24"/>
        </w:rPr>
        <w:t xml:space="preserve"> </w:t>
      </w:r>
    </w:p>
    <w:p w14:paraId="3B7D9F64" w14:textId="60302601" w:rsidR="006A496F" w:rsidRPr="00CA463E" w:rsidRDefault="006A496F" w:rsidP="00706E2E">
      <w:pPr>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lastRenderedPageBreak/>
        <w:t>Ma</w:t>
      </w:r>
      <w:r w:rsidRPr="004F47D9">
        <w:rPr>
          <w:rFonts w:ascii="Times New Roman" w:hAnsi="Times New Roman" w:cs="Times New Roman"/>
          <w:sz w:val="24"/>
          <w:szCs w:val="24"/>
        </w:rPr>
        <w:t>rch-in rights have created apprehension among exclusive licensees of government-funded inventions as they give the government the power to control the market for drugs and</w:t>
      </w:r>
      <w:r w:rsidRPr="009803A5">
        <w:rPr>
          <w:rFonts w:ascii="Times New Roman" w:hAnsi="Times New Roman" w:cs="Times New Roman"/>
          <w:sz w:val="24"/>
          <w:szCs w:val="24"/>
        </w:rPr>
        <w:t xml:space="preserve"> other medical technologies, which may stifle innovation.</w:t>
      </w:r>
      <w:r w:rsidRPr="00CA463E">
        <w:rPr>
          <w:rStyle w:val="FootnoteReference"/>
          <w:rFonts w:ascii="Times New Roman" w:hAnsi="Times New Roman" w:cs="Times New Roman"/>
          <w:sz w:val="24"/>
          <w:szCs w:val="24"/>
        </w:rPr>
        <w:footnoteReference w:id="152"/>
      </w:r>
      <w:r w:rsidRPr="00CA463E">
        <w:rPr>
          <w:rFonts w:ascii="Times New Roman" w:hAnsi="Times New Roman" w:cs="Times New Roman"/>
          <w:sz w:val="24"/>
          <w:szCs w:val="24"/>
        </w:rPr>
        <w:t xml:space="preserve"> However, march-in rights are burdened by a variety of regulations</w:t>
      </w:r>
      <w:r w:rsidR="009A009D">
        <w:rPr>
          <w:rFonts w:ascii="Times New Roman" w:hAnsi="Times New Roman" w:cs="Times New Roman"/>
          <w:sz w:val="24"/>
          <w:szCs w:val="24"/>
        </w:rPr>
        <w:t xml:space="preserve"> preventing </w:t>
      </w:r>
      <w:r w:rsidRPr="00CA463E">
        <w:rPr>
          <w:rFonts w:ascii="Times New Roman" w:hAnsi="Times New Roman" w:cs="Times New Roman"/>
          <w:sz w:val="24"/>
          <w:szCs w:val="24"/>
        </w:rPr>
        <w:t>their unrestricted utilisation.</w:t>
      </w:r>
      <w:r w:rsidRPr="00CA463E">
        <w:rPr>
          <w:rStyle w:val="FootnoteReference"/>
          <w:rFonts w:ascii="Times New Roman" w:hAnsi="Times New Roman" w:cs="Times New Roman"/>
          <w:sz w:val="24"/>
          <w:szCs w:val="24"/>
        </w:rPr>
        <w:footnoteReference w:id="153"/>
      </w:r>
      <w:r w:rsidRPr="00CA463E">
        <w:rPr>
          <w:rFonts w:ascii="Times New Roman" w:hAnsi="Times New Roman" w:cs="Times New Roman"/>
          <w:sz w:val="24"/>
          <w:szCs w:val="24"/>
        </w:rPr>
        <w:t xml:space="preserve"> It is unlikely that agencies will suddenly exercise march-in rights when they have not done so previously.</w:t>
      </w:r>
      <w:r w:rsidRPr="00CA463E">
        <w:rPr>
          <w:rStyle w:val="FootnoteReference"/>
          <w:rFonts w:ascii="Times New Roman" w:hAnsi="Times New Roman" w:cs="Times New Roman"/>
          <w:sz w:val="24"/>
          <w:szCs w:val="24"/>
        </w:rPr>
        <w:footnoteReference w:id="154"/>
      </w:r>
      <w:r w:rsidRPr="00CA463E">
        <w:rPr>
          <w:rFonts w:ascii="Times New Roman" w:hAnsi="Times New Roman" w:cs="Times New Roman"/>
          <w:sz w:val="24"/>
          <w:szCs w:val="24"/>
        </w:rPr>
        <w:t xml:space="preserve"> </w:t>
      </w:r>
      <w:r w:rsidRPr="00CA463E">
        <w:rPr>
          <w:rFonts w:ascii="Times New Roman" w:hAnsi="Times New Roman" w:cs="Times New Roman"/>
          <w:color w:val="000000"/>
          <w:sz w:val="24"/>
          <w:szCs w:val="24"/>
        </w:rPr>
        <w:t xml:space="preserve">If a federal agency, such as the NIH, were to exercise </w:t>
      </w:r>
      <w:r w:rsidR="0007131E" w:rsidRPr="004F47D9">
        <w:rPr>
          <w:rFonts w:ascii="Times New Roman" w:hAnsi="Times New Roman" w:cs="Times New Roman"/>
          <w:color w:val="000000"/>
          <w:sz w:val="24"/>
          <w:szCs w:val="24"/>
        </w:rPr>
        <w:t xml:space="preserve">these </w:t>
      </w:r>
      <w:r w:rsidRPr="004F47D9">
        <w:rPr>
          <w:rFonts w:ascii="Times New Roman" w:hAnsi="Times New Roman" w:cs="Times New Roman"/>
          <w:color w:val="000000"/>
          <w:sz w:val="24"/>
          <w:szCs w:val="24"/>
        </w:rPr>
        <w:t>rights it would deter researchers as government funds would mean weakened patent rights, and this may influence the NIH</w:t>
      </w:r>
      <w:r w:rsidR="007F6667">
        <w:rPr>
          <w:rFonts w:ascii="Times New Roman" w:hAnsi="Times New Roman" w:cs="Times New Roman"/>
          <w:color w:val="000000"/>
          <w:sz w:val="24"/>
          <w:szCs w:val="24"/>
        </w:rPr>
        <w:t>’</w:t>
      </w:r>
      <w:r w:rsidRPr="004F47D9">
        <w:rPr>
          <w:rFonts w:ascii="Times New Roman" w:hAnsi="Times New Roman" w:cs="Times New Roman"/>
          <w:color w:val="000000"/>
          <w:sz w:val="24"/>
          <w:szCs w:val="24"/>
        </w:rPr>
        <w:t>s capability to attract prominent collab</w:t>
      </w:r>
      <w:r w:rsidRPr="009803A5">
        <w:rPr>
          <w:rFonts w:ascii="Times New Roman" w:hAnsi="Times New Roman" w:cs="Times New Roman"/>
          <w:color w:val="000000"/>
          <w:sz w:val="24"/>
          <w:szCs w:val="24"/>
        </w:rPr>
        <w:t>orators.</w:t>
      </w:r>
      <w:r w:rsidRPr="00CA463E">
        <w:rPr>
          <w:rStyle w:val="FootnoteReference"/>
          <w:rFonts w:ascii="Times New Roman" w:hAnsi="Times New Roman" w:cs="Times New Roman"/>
          <w:color w:val="000000"/>
          <w:sz w:val="24"/>
          <w:szCs w:val="24"/>
        </w:rPr>
        <w:footnoteReference w:id="155"/>
      </w:r>
      <w:r w:rsidRPr="00CA463E">
        <w:rPr>
          <w:rFonts w:ascii="Times New Roman" w:hAnsi="Times New Roman" w:cs="Times New Roman"/>
          <w:color w:val="000000"/>
          <w:sz w:val="24"/>
          <w:szCs w:val="24"/>
        </w:rPr>
        <w:t xml:space="preserve"> </w:t>
      </w:r>
      <w:r w:rsidRPr="00CA463E">
        <w:rPr>
          <w:rFonts w:ascii="Times New Roman" w:hAnsi="Times New Roman" w:cs="Times New Roman"/>
          <w:sz w:val="24"/>
          <w:szCs w:val="24"/>
        </w:rPr>
        <w:t>However, if universities exercise their patent rights in a manner inconsist</w:t>
      </w:r>
      <w:r w:rsidRPr="004F47D9">
        <w:rPr>
          <w:rFonts w:ascii="Times New Roman" w:hAnsi="Times New Roman" w:cs="Times New Roman"/>
          <w:sz w:val="24"/>
          <w:szCs w:val="24"/>
        </w:rPr>
        <w:t>ent with public interest, agencies may be compelled to intervene.</w:t>
      </w:r>
      <w:r w:rsidRPr="00CA463E">
        <w:rPr>
          <w:rStyle w:val="FootnoteReference"/>
          <w:rFonts w:ascii="Times New Roman" w:hAnsi="Times New Roman" w:cs="Times New Roman"/>
          <w:sz w:val="24"/>
          <w:szCs w:val="24"/>
        </w:rPr>
        <w:footnoteReference w:id="156"/>
      </w:r>
    </w:p>
    <w:p w14:paraId="5D5896EB" w14:textId="49AC26EC" w:rsidR="006A496F" w:rsidRDefault="006A496F" w:rsidP="00706E2E">
      <w:pPr>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t>March-in rights allow the</w:t>
      </w:r>
      <w:r w:rsidRPr="004F47D9">
        <w:rPr>
          <w:rFonts w:ascii="Times New Roman" w:hAnsi="Times New Roman" w:cs="Times New Roman"/>
          <w:sz w:val="24"/>
          <w:szCs w:val="24"/>
        </w:rPr>
        <w:t xml:space="preserve"> government to grant non-exclusive, partially exclusive, or exclusive licenses.</w:t>
      </w:r>
      <w:r w:rsidRPr="009803A5">
        <w:rPr>
          <w:rFonts w:ascii="Times New Roman" w:hAnsi="Times New Roman" w:cs="Times New Roman"/>
          <w:sz w:val="24"/>
          <w:szCs w:val="24"/>
        </w:rPr>
        <w:t xml:space="preserve"> In terms of CRISPR-Cas9, Broad offers non-exclusive licenses on the technology for non-profit research and academic purposes. However, for human therapeutic purposes, </w:t>
      </w:r>
      <w:r w:rsidRPr="00CA463E">
        <w:rPr>
          <w:rFonts w:ascii="Times New Roman" w:hAnsi="Times New Roman" w:cs="Times New Roman"/>
          <w:sz w:val="24"/>
          <w:szCs w:val="24"/>
        </w:rPr>
        <w:t xml:space="preserve">both Broad and UC have granted exclusive licenses. Therefore, I </w:t>
      </w:r>
      <w:r w:rsidR="000272C2">
        <w:rPr>
          <w:rFonts w:ascii="Times New Roman" w:hAnsi="Times New Roman" w:cs="Times New Roman"/>
          <w:sz w:val="24"/>
          <w:szCs w:val="24"/>
        </w:rPr>
        <w:t xml:space="preserve">suggest </w:t>
      </w:r>
      <w:r w:rsidRPr="00CA463E">
        <w:rPr>
          <w:rFonts w:ascii="Times New Roman" w:hAnsi="Times New Roman" w:cs="Times New Roman"/>
          <w:sz w:val="24"/>
          <w:szCs w:val="24"/>
        </w:rPr>
        <w:t xml:space="preserve">that march-in rights are an option that should be considered in the future, to allow for the granting of non-exclusive licenses for the use of CRISPR in human therapeutics, should the public interest necessitate a more open use of the technology. </w:t>
      </w:r>
    </w:p>
    <w:p w14:paraId="765F719A" w14:textId="702A5EEF" w:rsidR="00DA2C6E" w:rsidRPr="001D29F9" w:rsidRDefault="00B7240A" w:rsidP="001D29F9">
      <w:pPr>
        <w:pStyle w:val="ListParagraph"/>
        <w:numPr>
          <w:ilvl w:val="0"/>
          <w:numId w:val="6"/>
        </w:numPr>
        <w:spacing w:before="240" w:after="0" w:line="360" w:lineRule="auto"/>
        <w:ind w:left="567" w:hanging="567"/>
        <w:contextualSpacing w:val="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Intellectual Property Rights from Publicly Financed Research and Development Act 51 of 2008 </w:t>
      </w:r>
    </w:p>
    <w:p w14:paraId="7F3819D3" w14:textId="28E780B3" w:rsidR="00B7240A" w:rsidRPr="00486B5E" w:rsidRDefault="00B7240A" w:rsidP="00B7240A">
      <w:pPr>
        <w:spacing w:before="120" w:after="120" w:line="360" w:lineRule="auto"/>
        <w:jc w:val="both"/>
        <w:rPr>
          <w:rFonts w:ascii="Times New Roman" w:hAnsi="Times New Roman" w:cs="Times New Roman"/>
          <w:sz w:val="24"/>
          <w:szCs w:val="24"/>
        </w:rPr>
      </w:pPr>
      <w:r w:rsidRPr="00486B5E">
        <w:rPr>
          <w:rFonts w:ascii="Times New Roman" w:hAnsi="Times New Roman" w:cs="Times New Roman"/>
          <w:sz w:val="24"/>
          <w:szCs w:val="24"/>
        </w:rPr>
        <w:t>In South Africa, the Intellectual Property Rights from Publicly Financed Research and Development Act 51 of 2008 (</w:t>
      </w:r>
      <w:r w:rsidRPr="00486B5E">
        <w:rPr>
          <w:rFonts w:ascii="Times New Roman" w:hAnsi="Times New Roman" w:cs="Times New Roman"/>
          <w:sz w:val="24"/>
          <w:szCs w:val="24"/>
          <w:lang w:val="en-US"/>
        </w:rPr>
        <w:t>IPRPFRA</w:t>
      </w:r>
      <w:r w:rsidRPr="00486B5E">
        <w:rPr>
          <w:rFonts w:ascii="Times New Roman" w:hAnsi="Times New Roman" w:cs="Times New Roman"/>
          <w:sz w:val="24"/>
          <w:szCs w:val="24"/>
        </w:rPr>
        <w:t>) serves as the ‘equivalent’ to Bayh-Dole.</w:t>
      </w:r>
      <w:r w:rsidRPr="00486B5E">
        <w:rPr>
          <w:rStyle w:val="FootnoteReference"/>
          <w:rFonts w:ascii="Times New Roman" w:hAnsi="Times New Roman" w:cs="Times New Roman"/>
          <w:sz w:val="24"/>
          <w:szCs w:val="24"/>
        </w:rPr>
        <w:footnoteReference w:id="157"/>
      </w:r>
      <w:r w:rsidRPr="00486B5E">
        <w:rPr>
          <w:rFonts w:ascii="Times New Roman" w:hAnsi="Times New Roman" w:cs="Times New Roman"/>
          <w:sz w:val="24"/>
          <w:szCs w:val="24"/>
        </w:rPr>
        <w:t xml:space="preserve"> Prior to the IPRPFRA, many </w:t>
      </w:r>
      <w:r w:rsidR="00F803D0">
        <w:rPr>
          <w:rFonts w:ascii="Times New Roman" w:hAnsi="Times New Roman" w:cs="Times New Roman"/>
          <w:sz w:val="24"/>
          <w:szCs w:val="24"/>
        </w:rPr>
        <w:t>South Africa</w:t>
      </w:r>
      <w:r w:rsidR="009F6548">
        <w:rPr>
          <w:rFonts w:ascii="Times New Roman" w:hAnsi="Times New Roman" w:cs="Times New Roman"/>
          <w:sz w:val="24"/>
          <w:szCs w:val="24"/>
        </w:rPr>
        <w:t>n</w:t>
      </w:r>
      <w:r w:rsidR="00F803D0">
        <w:rPr>
          <w:rFonts w:ascii="Times New Roman" w:hAnsi="Times New Roman" w:cs="Times New Roman"/>
          <w:sz w:val="24"/>
          <w:szCs w:val="24"/>
        </w:rPr>
        <w:t xml:space="preserve"> </w:t>
      </w:r>
      <w:r w:rsidRPr="00486B5E">
        <w:rPr>
          <w:rFonts w:ascii="Times New Roman" w:hAnsi="Times New Roman" w:cs="Times New Roman"/>
          <w:sz w:val="24"/>
          <w:szCs w:val="24"/>
        </w:rPr>
        <w:t>universities lacked policies regulating research and inventions from public funds.</w:t>
      </w:r>
      <w:r w:rsidRPr="00486B5E">
        <w:rPr>
          <w:rStyle w:val="FootnoteReference"/>
          <w:rFonts w:ascii="Times New Roman" w:hAnsi="Times New Roman" w:cs="Times New Roman"/>
          <w:sz w:val="24"/>
          <w:szCs w:val="24"/>
        </w:rPr>
        <w:footnoteReference w:id="158"/>
      </w:r>
      <w:r w:rsidRPr="00486B5E">
        <w:rPr>
          <w:rFonts w:ascii="Times New Roman" w:hAnsi="Times New Roman" w:cs="Times New Roman"/>
          <w:sz w:val="24"/>
          <w:szCs w:val="24"/>
        </w:rPr>
        <w:t xml:space="preserve"> </w:t>
      </w:r>
      <w:r w:rsidRPr="008F1D9F">
        <w:rPr>
          <w:rFonts w:ascii="Times New Roman" w:hAnsi="Times New Roman" w:cs="Times New Roman"/>
          <w:sz w:val="24"/>
          <w:szCs w:val="24"/>
        </w:rPr>
        <w:t>The IPRPFRA allows recipients of public funding for research to maintain IP ownership and entitles researchers to a share of the profit.</w:t>
      </w:r>
      <w:r w:rsidRPr="008F1D9F">
        <w:rPr>
          <w:rStyle w:val="FootnoteReference"/>
          <w:rFonts w:ascii="Times New Roman" w:hAnsi="Times New Roman" w:cs="Times New Roman"/>
          <w:sz w:val="24"/>
          <w:szCs w:val="24"/>
        </w:rPr>
        <w:footnoteReference w:id="159"/>
      </w:r>
      <w:r w:rsidRPr="008F1D9F">
        <w:rPr>
          <w:rFonts w:ascii="Times New Roman" w:hAnsi="Times New Roman" w:cs="Times New Roman"/>
          <w:sz w:val="24"/>
          <w:szCs w:val="24"/>
        </w:rPr>
        <w:t xml:space="preserve"> Due to the fact that </w:t>
      </w:r>
      <w:r w:rsidRPr="008F1D9F">
        <w:rPr>
          <w:rFonts w:ascii="Times New Roman" w:hAnsi="Times New Roman" w:cs="Times New Roman"/>
          <w:sz w:val="24"/>
          <w:szCs w:val="24"/>
        </w:rPr>
        <w:lastRenderedPageBreak/>
        <w:t>their work is publicly-funded, researchers are obliged to commercialise their IP and inventions to enable it to benefit society at large.</w:t>
      </w:r>
      <w:r w:rsidRPr="008F1D9F">
        <w:rPr>
          <w:rStyle w:val="FootnoteReference"/>
          <w:rFonts w:ascii="Times New Roman" w:hAnsi="Times New Roman" w:cs="Times New Roman"/>
          <w:sz w:val="24"/>
          <w:szCs w:val="24"/>
        </w:rPr>
        <w:footnoteReference w:id="160"/>
      </w:r>
      <w:r w:rsidRPr="00486B5E">
        <w:rPr>
          <w:rFonts w:ascii="Times New Roman" w:hAnsi="Times New Roman" w:cs="Times New Roman"/>
          <w:sz w:val="24"/>
          <w:szCs w:val="24"/>
        </w:rPr>
        <w:t xml:space="preserve"> </w:t>
      </w:r>
    </w:p>
    <w:p w14:paraId="2643BFB2" w14:textId="77777777" w:rsidR="00B7240A" w:rsidRPr="00486B5E" w:rsidRDefault="00B7240A" w:rsidP="00B7240A">
      <w:pPr>
        <w:pStyle w:val="ListParagraph"/>
        <w:numPr>
          <w:ilvl w:val="0"/>
          <w:numId w:val="71"/>
        </w:numPr>
        <w:spacing w:before="240" w:after="120" w:line="360" w:lineRule="auto"/>
        <w:ind w:left="1134" w:hanging="567"/>
        <w:contextualSpacing w:val="0"/>
        <w:jc w:val="both"/>
        <w:rPr>
          <w:rFonts w:ascii="Times New Roman" w:hAnsi="Times New Roman" w:cs="Times New Roman"/>
          <w:sz w:val="24"/>
          <w:szCs w:val="24"/>
        </w:rPr>
      </w:pPr>
      <w:r w:rsidRPr="00486B5E">
        <w:rPr>
          <w:rFonts w:ascii="Times New Roman" w:hAnsi="Times New Roman" w:cs="Times New Roman"/>
          <w:i/>
          <w:iCs/>
          <w:sz w:val="24"/>
          <w:szCs w:val="24"/>
        </w:rPr>
        <w:t>Restrictions in the Intellectual</w:t>
      </w:r>
      <w:r w:rsidRPr="00486B5E">
        <w:rPr>
          <w:rFonts w:ascii="Times New Roman" w:hAnsi="Times New Roman" w:cs="Times New Roman"/>
          <w:i/>
          <w:sz w:val="24"/>
          <w:szCs w:val="24"/>
        </w:rPr>
        <w:t xml:space="preserve"> Property Rights from Publicly Financed Research and Development Act</w:t>
      </w:r>
    </w:p>
    <w:p w14:paraId="101DD5E0" w14:textId="62E65297" w:rsidR="00B7240A" w:rsidRPr="00486B5E" w:rsidRDefault="00B7240A" w:rsidP="00B7240A">
      <w:pPr>
        <w:spacing w:before="120" w:after="120" w:line="360" w:lineRule="auto"/>
        <w:jc w:val="both"/>
        <w:rPr>
          <w:rFonts w:ascii="Times New Roman" w:hAnsi="Times New Roman" w:cs="Times New Roman"/>
          <w:sz w:val="24"/>
          <w:szCs w:val="24"/>
        </w:rPr>
      </w:pPr>
      <w:r w:rsidRPr="00486B5E">
        <w:rPr>
          <w:rFonts w:ascii="Times New Roman" w:hAnsi="Times New Roman" w:cs="Times New Roman"/>
          <w:sz w:val="24"/>
          <w:szCs w:val="24"/>
        </w:rPr>
        <w:t>Section 11(1)(</w:t>
      </w:r>
      <w:r w:rsidRPr="00486B5E">
        <w:rPr>
          <w:rFonts w:ascii="Times New Roman" w:hAnsi="Times New Roman" w:cs="Times New Roman"/>
          <w:i/>
          <w:sz w:val="24"/>
          <w:szCs w:val="24"/>
        </w:rPr>
        <w:t>a</w:t>
      </w:r>
      <w:r w:rsidRPr="00486B5E">
        <w:rPr>
          <w:rFonts w:ascii="Times New Roman" w:hAnsi="Times New Roman" w:cs="Times New Roman"/>
          <w:sz w:val="24"/>
          <w:szCs w:val="24"/>
        </w:rPr>
        <w:t>) of the IPRPFRA contains a peremptory provision which states that preference must be given to non-exclusive licenses.</w:t>
      </w:r>
      <w:r w:rsidRPr="00486B5E">
        <w:rPr>
          <w:rStyle w:val="FootnoteReference"/>
          <w:rFonts w:ascii="Times New Roman" w:hAnsi="Times New Roman" w:cs="Times New Roman"/>
          <w:sz w:val="24"/>
          <w:szCs w:val="24"/>
        </w:rPr>
        <w:footnoteReference w:id="161"/>
      </w:r>
      <w:r w:rsidRPr="00486B5E">
        <w:rPr>
          <w:rFonts w:ascii="Times New Roman" w:hAnsi="Times New Roman" w:cs="Times New Roman"/>
          <w:sz w:val="24"/>
          <w:szCs w:val="24"/>
        </w:rPr>
        <w:t xml:space="preserve"> Whilst this is a seemingly effective safeguard against exclusivity, unless absolutely necessary, it does not provide much guidance on what conditions would permit exclusivity. Does it simply mean that a non-exclusive license must always be chosen over an exclusive one, if there is a non-exclusive license? Does it mean that exclusivity is only an option if there are no potential non-exclusive licensees? Furthermore, this provision does not guard against the dangers that far-reaching exclusivity may have – as described in Chapter 3. The provision in the IPRPFRA’s corresponding Regulations made in terms of Section 17 of the Intellectual Property Rights from Publicly Financed Research and Development Act 51 of 2008 (IPRPFRA Regulations)</w:t>
      </w:r>
      <w:r w:rsidRPr="00486B5E">
        <w:rPr>
          <w:rStyle w:val="FootnoteReference"/>
          <w:rFonts w:ascii="Times New Roman" w:hAnsi="Times New Roman" w:cs="Times New Roman"/>
          <w:sz w:val="24"/>
          <w:szCs w:val="24"/>
        </w:rPr>
        <w:footnoteReference w:id="162"/>
      </w:r>
      <w:r w:rsidRPr="00486B5E" w:rsidDel="00133602">
        <w:rPr>
          <w:rFonts w:ascii="Times New Roman" w:hAnsi="Times New Roman" w:cs="Times New Roman"/>
          <w:sz w:val="24"/>
          <w:szCs w:val="24"/>
        </w:rPr>
        <w:t xml:space="preserve"> </w:t>
      </w:r>
      <w:r w:rsidRPr="00486B5E">
        <w:rPr>
          <w:rFonts w:ascii="Times New Roman" w:hAnsi="Times New Roman" w:cs="Times New Roman"/>
          <w:sz w:val="24"/>
          <w:szCs w:val="24"/>
        </w:rPr>
        <w:t>relevant to this section is regulation 11(7).</w:t>
      </w:r>
      <w:r w:rsidRPr="00486B5E">
        <w:rPr>
          <w:rStyle w:val="FootnoteReference"/>
          <w:rFonts w:ascii="Times New Roman" w:hAnsi="Times New Roman" w:cs="Times New Roman"/>
          <w:sz w:val="24"/>
          <w:szCs w:val="24"/>
        </w:rPr>
        <w:footnoteReference w:id="163"/>
      </w:r>
      <w:r w:rsidRPr="00486B5E">
        <w:rPr>
          <w:rFonts w:ascii="Times New Roman" w:hAnsi="Times New Roman" w:cs="Times New Roman"/>
          <w:sz w:val="24"/>
          <w:szCs w:val="24"/>
        </w:rPr>
        <w:t xml:space="preserve"> Additionally, it is unclear what would occur in the case of conflicting preferences.</w:t>
      </w:r>
      <w:r w:rsidR="00F803D0">
        <w:rPr>
          <w:rStyle w:val="FootnoteReference"/>
          <w:rFonts w:ascii="Times New Roman" w:hAnsi="Times New Roman" w:cs="Times New Roman"/>
          <w:sz w:val="24"/>
          <w:szCs w:val="24"/>
        </w:rPr>
        <w:footnoteReference w:id="164"/>
      </w:r>
      <w:r w:rsidRPr="00486B5E">
        <w:rPr>
          <w:rFonts w:ascii="Times New Roman" w:hAnsi="Times New Roman" w:cs="Times New Roman"/>
          <w:sz w:val="24"/>
          <w:szCs w:val="24"/>
        </w:rPr>
        <w:t xml:space="preserve"> </w:t>
      </w:r>
    </w:p>
    <w:p w14:paraId="6E8539BF" w14:textId="6151CE24" w:rsidR="00585D8B" w:rsidRDefault="00B7240A" w:rsidP="00B7240A">
      <w:pPr>
        <w:spacing w:before="120" w:after="120" w:line="360" w:lineRule="auto"/>
        <w:ind w:firstLine="567"/>
        <w:jc w:val="both"/>
        <w:rPr>
          <w:rFonts w:ascii="Times New Roman" w:hAnsi="Times New Roman" w:cs="Times New Roman"/>
          <w:sz w:val="24"/>
          <w:szCs w:val="24"/>
        </w:rPr>
      </w:pPr>
      <w:r w:rsidRPr="00486B5E">
        <w:rPr>
          <w:rFonts w:ascii="Times New Roman" w:hAnsi="Times New Roman" w:cs="Times New Roman"/>
          <w:sz w:val="24"/>
          <w:szCs w:val="24"/>
        </w:rPr>
        <w:t>Section 11(1)(</w:t>
      </w:r>
      <w:r w:rsidRPr="00486B5E">
        <w:rPr>
          <w:rFonts w:ascii="Times New Roman" w:hAnsi="Times New Roman" w:cs="Times New Roman"/>
          <w:i/>
          <w:sz w:val="24"/>
          <w:szCs w:val="24"/>
        </w:rPr>
        <w:t>e</w:t>
      </w:r>
      <w:r w:rsidRPr="00486B5E">
        <w:rPr>
          <w:rFonts w:ascii="Times New Roman" w:hAnsi="Times New Roman" w:cs="Times New Roman"/>
          <w:sz w:val="24"/>
          <w:szCs w:val="24"/>
        </w:rPr>
        <w:t>) of the IPRPFRA seems to protect the option of irrevocable (and royalty-free) use by the state in necessary (public interest) conditions.</w:t>
      </w:r>
      <w:r w:rsidRPr="00486B5E">
        <w:rPr>
          <w:rStyle w:val="FootnoteReference"/>
          <w:rFonts w:ascii="Times New Roman" w:hAnsi="Times New Roman" w:cs="Times New Roman"/>
          <w:sz w:val="24"/>
          <w:szCs w:val="24"/>
        </w:rPr>
        <w:footnoteReference w:id="165"/>
      </w:r>
      <w:r w:rsidRPr="00486B5E">
        <w:rPr>
          <w:rFonts w:ascii="Times New Roman" w:hAnsi="Times New Roman" w:cs="Times New Roman"/>
          <w:sz w:val="24"/>
          <w:szCs w:val="24"/>
        </w:rPr>
        <w:t xml:space="preserve"> Section 11(2) of the IPRPFRA also stipulates that there be a mandatory inclusion of a public interest clause allowing state </w:t>
      </w:r>
      <w:r w:rsidRPr="00486B5E">
        <w:rPr>
          <w:rFonts w:ascii="Times New Roman" w:hAnsi="Times New Roman" w:cs="Times New Roman"/>
          <w:sz w:val="24"/>
          <w:szCs w:val="24"/>
        </w:rPr>
        <w:lastRenderedPageBreak/>
        <w:t>intervention.</w:t>
      </w:r>
      <w:r w:rsidRPr="00486B5E">
        <w:rPr>
          <w:rStyle w:val="FootnoteReference"/>
          <w:rFonts w:ascii="Times New Roman" w:hAnsi="Times New Roman" w:cs="Times New Roman"/>
          <w:sz w:val="24"/>
          <w:szCs w:val="24"/>
        </w:rPr>
        <w:footnoteReference w:id="166"/>
      </w:r>
      <w:r w:rsidRPr="00486B5E">
        <w:rPr>
          <w:rFonts w:ascii="Times New Roman" w:hAnsi="Times New Roman" w:cs="Times New Roman"/>
          <w:sz w:val="24"/>
          <w:szCs w:val="24"/>
        </w:rPr>
        <w:t xml:space="preserve"> However, upon examining both provisions,</w:t>
      </w:r>
      <w:r w:rsidRPr="00486B5E">
        <w:rPr>
          <w:rStyle w:val="FootnoteReference"/>
          <w:rFonts w:ascii="Times New Roman" w:hAnsi="Times New Roman" w:cs="Times New Roman"/>
          <w:sz w:val="24"/>
          <w:szCs w:val="24"/>
        </w:rPr>
        <w:footnoteReference w:id="167"/>
      </w:r>
      <w:r w:rsidRPr="00486B5E">
        <w:rPr>
          <w:rFonts w:ascii="Times New Roman" w:hAnsi="Times New Roman" w:cs="Times New Roman"/>
          <w:sz w:val="24"/>
          <w:szCs w:val="24"/>
        </w:rPr>
        <w:t xml:space="preserve"> as well as the correlating regulations of the IPRPFRA Regulations,</w:t>
      </w:r>
      <w:r w:rsidR="00F803D0">
        <w:rPr>
          <w:rStyle w:val="FootnoteReference"/>
          <w:rFonts w:ascii="Times New Roman" w:hAnsi="Times New Roman" w:cs="Times New Roman"/>
          <w:sz w:val="24"/>
          <w:szCs w:val="24"/>
        </w:rPr>
        <w:footnoteReference w:id="168"/>
      </w:r>
      <w:r w:rsidRPr="00486B5E">
        <w:rPr>
          <w:rFonts w:ascii="Times New Roman" w:hAnsi="Times New Roman" w:cs="Times New Roman"/>
          <w:sz w:val="24"/>
          <w:szCs w:val="24"/>
        </w:rPr>
        <w:t xml:space="preserve"> the wording ‘each intellectual property transaction…’ notes that these sections only apply to license agreements that the patent holder has subsequently entered into. This limitation in the scope of the application of these state rights makes them ‘weaker’ </w:t>
      </w:r>
      <w:r w:rsidR="009F6548">
        <w:rPr>
          <w:rFonts w:ascii="Times New Roman" w:hAnsi="Times New Roman" w:cs="Times New Roman"/>
          <w:sz w:val="24"/>
          <w:szCs w:val="24"/>
        </w:rPr>
        <w:t xml:space="preserve">than </w:t>
      </w:r>
      <w:r w:rsidRPr="00486B5E">
        <w:rPr>
          <w:rFonts w:ascii="Times New Roman" w:hAnsi="Times New Roman" w:cs="Times New Roman"/>
          <w:sz w:val="24"/>
          <w:szCs w:val="24"/>
        </w:rPr>
        <w:t>those in Bayh-Dole. For example, should the state wish to exercise these rights in terms of publicly-funded inventions, there would need to be a follow-on license agreement stemming from the patent, failing which the state would have to utilise other procedures, such as the compulsory license provision</w:t>
      </w:r>
      <w:r>
        <w:rPr>
          <w:rFonts w:ascii="Times New Roman" w:hAnsi="Times New Roman" w:cs="Times New Roman"/>
          <w:sz w:val="24"/>
          <w:szCs w:val="24"/>
        </w:rPr>
        <w:t>s</w:t>
      </w:r>
      <w:r w:rsidRPr="00486B5E">
        <w:rPr>
          <w:rFonts w:ascii="Times New Roman" w:hAnsi="Times New Roman" w:cs="Times New Roman"/>
          <w:sz w:val="24"/>
          <w:szCs w:val="24"/>
        </w:rPr>
        <w:t xml:space="preserve"> in section</w:t>
      </w:r>
      <w:r>
        <w:rPr>
          <w:rFonts w:ascii="Times New Roman" w:hAnsi="Times New Roman" w:cs="Times New Roman"/>
          <w:sz w:val="24"/>
          <w:szCs w:val="24"/>
        </w:rPr>
        <w:t>s</w:t>
      </w:r>
      <w:r w:rsidRPr="00486B5E">
        <w:rPr>
          <w:rFonts w:ascii="Times New Roman" w:hAnsi="Times New Roman" w:cs="Times New Roman"/>
          <w:sz w:val="24"/>
          <w:szCs w:val="24"/>
        </w:rPr>
        <w:t xml:space="preserve"> </w:t>
      </w:r>
      <w:r w:rsidRPr="00D56657">
        <w:rPr>
          <w:rFonts w:ascii="Times New Roman" w:hAnsi="Times New Roman" w:cs="Times New Roman"/>
          <w:sz w:val="24"/>
          <w:szCs w:val="24"/>
        </w:rPr>
        <w:t xml:space="preserve">55 </w:t>
      </w:r>
      <w:r>
        <w:rPr>
          <w:rFonts w:ascii="Times New Roman" w:hAnsi="Times New Roman" w:cs="Times New Roman"/>
          <w:sz w:val="24"/>
          <w:szCs w:val="24"/>
        </w:rPr>
        <w:t xml:space="preserve">and </w:t>
      </w:r>
      <w:r w:rsidRPr="00D56657">
        <w:rPr>
          <w:rFonts w:ascii="Times New Roman" w:hAnsi="Times New Roman" w:cs="Times New Roman"/>
          <w:sz w:val="24"/>
          <w:szCs w:val="24"/>
        </w:rPr>
        <w:t>56</w:t>
      </w:r>
      <w:r w:rsidRPr="00486B5E">
        <w:rPr>
          <w:rFonts w:ascii="Times New Roman" w:hAnsi="Times New Roman" w:cs="Times New Roman"/>
          <w:sz w:val="24"/>
          <w:szCs w:val="24"/>
        </w:rPr>
        <w:t xml:space="preserve"> of the Patents Act.</w:t>
      </w:r>
      <w:r>
        <w:rPr>
          <w:rStyle w:val="FootnoteReference"/>
          <w:rFonts w:ascii="Times New Roman" w:hAnsi="Times New Roman" w:cs="Times New Roman"/>
          <w:sz w:val="24"/>
          <w:szCs w:val="24"/>
        </w:rPr>
        <w:footnoteReference w:id="169"/>
      </w:r>
      <w:r w:rsidRPr="00486B5E">
        <w:rPr>
          <w:rFonts w:ascii="Times New Roman" w:hAnsi="Times New Roman" w:cs="Times New Roman"/>
          <w:sz w:val="24"/>
          <w:szCs w:val="24"/>
        </w:rPr>
        <w:t xml:space="preserve"> </w:t>
      </w:r>
    </w:p>
    <w:p w14:paraId="63A2AD6B" w14:textId="17AD694B" w:rsidR="00B7240A" w:rsidRPr="00DA5B68" w:rsidRDefault="00B7240A" w:rsidP="00B7240A">
      <w:pPr>
        <w:spacing w:before="120" w:after="120" w:line="360" w:lineRule="auto"/>
        <w:ind w:firstLine="567"/>
        <w:jc w:val="both"/>
        <w:rPr>
          <w:rFonts w:ascii="Times New Roman" w:hAnsi="Times New Roman" w:cs="Times New Roman"/>
          <w:sz w:val="24"/>
          <w:szCs w:val="24"/>
          <w:lang w:val="en-US"/>
        </w:rPr>
      </w:pPr>
      <w:r w:rsidRPr="00486B5E">
        <w:rPr>
          <w:rFonts w:ascii="Times New Roman" w:hAnsi="Times New Roman" w:cs="Times New Roman"/>
          <w:sz w:val="24"/>
          <w:szCs w:val="24"/>
        </w:rPr>
        <w:t xml:space="preserve">There is no express provision in the IPRPFRA that deals with state intervention in the absence of license agreements. The only possible applicable provision is section 14 of </w:t>
      </w:r>
      <w:r w:rsidRPr="00D56657">
        <w:rPr>
          <w:rFonts w:ascii="Times New Roman" w:hAnsi="Times New Roman" w:cs="Times New Roman"/>
          <w:sz w:val="24"/>
          <w:szCs w:val="24"/>
        </w:rPr>
        <w:t xml:space="preserve">the </w:t>
      </w:r>
      <w:r w:rsidRPr="00D56657">
        <w:rPr>
          <w:rFonts w:ascii="Times New Roman" w:hAnsi="Times New Roman" w:cs="Times New Roman"/>
          <w:sz w:val="24"/>
          <w:szCs w:val="24"/>
        </w:rPr>
        <w:lastRenderedPageBreak/>
        <w:t>IPRPFRA</w:t>
      </w:r>
      <w:r w:rsidR="009F6548">
        <w:rPr>
          <w:rFonts w:ascii="Times New Roman" w:hAnsi="Times New Roman" w:cs="Times New Roman"/>
          <w:sz w:val="24"/>
          <w:szCs w:val="24"/>
        </w:rPr>
        <w:t>,</w:t>
      </w:r>
      <w:r w:rsidRPr="00D56657">
        <w:rPr>
          <w:rStyle w:val="FootnoteReference"/>
          <w:rFonts w:ascii="Times New Roman" w:hAnsi="Times New Roman" w:cs="Times New Roman"/>
          <w:sz w:val="24"/>
          <w:szCs w:val="24"/>
        </w:rPr>
        <w:footnoteReference w:id="170"/>
      </w:r>
      <w:r w:rsidR="009F6548">
        <w:rPr>
          <w:rFonts w:ascii="Times New Roman" w:hAnsi="Times New Roman" w:cs="Times New Roman"/>
          <w:sz w:val="24"/>
          <w:szCs w:val="24"/>
        </w:rPr>
        <w:t xml:space="preserve"> more specifically, s</w:t>
      </w:r>
      <w:r w:rsidRPr="00D56657">
        <w:rPr>
          <w:rFonts w:ascii="Times New Roman" w:hAnsi="Times New Roman" w:cs="Times New Roman"/>
          <w:sz w:val="24"/>
          <w:szCs w:val="24"/>
        </w:rPr>
        <w:t>ection</w:t>
      </w:r>
      <w:r w:rsidRPr="00DA5B68">
        <w:rPr>
          <w:rFonts w:ascii="Times New Roman" w:hAnsi="Times New Roman" w:cs="Times New Roman"/>
          <w:sz w:val="24"/>
          <w:szCs w:val="24"/>
        </w:rPr>
        <w:t>s 14(4)</w:t>
      </w:r>
      <w:r w:rsidRPr="00DA5B68">
        <w:rPr>
          <w:rStyle w:val="FootnoteReference"/>
          <w:rFonts w:ascii="Times New Roman" w:hAnsi="Times New Roman" w:cs="Times New Roman"/>
          <w:sz w:val="24"/>
          <w:szCs w:val="24"/>
        </w:rPr>
        <w:footnoteReference w:id="171"/>
      </w:r>
      <w:r w:rsidRPr="00DA5B68">
        <w:rPr>
          <w:rFonts w:ascii="Times New Roman" w:hAnsi="Times New Roman" w:cs="Times New Roman"/>
          <w:sz w:val="24"/>
          <w:szCs w:val="24"/>
        </w:rPr>
        <w:t xml:space="preserve"> and 14(5)</w:t>
      </w:r>
      <w:r w:rsidRPr="00DA5B68">
        <w:rPr>
          <w:rStyle w:val="FootnoteReference"/>
          <w:rFonts w:ascii="Times New Roman" w:hAnsi="Times New Roman" w:cs="Times New Roman"/>
          <w:sz w:val="24"/>
          <w:szCs w:val="24"/>
        </w:rPr>
        <w:footnoteReference w:id="172"/>
      </w:r>
      <w:r w:rsidRPr="00DA5B68">
        <w:rPr>
          <w:rFonts w:ascii="Times New Roman" w:hAnsi="Times New Roman" w:cs="Times New Roman"/>
          <w:sz w:val="24"/>
          <w:szCs w:val="24"/>
        </w:rPr>
        <w:t xml:space="preserve">  seem to be the only provisions affording options to the state. </w:t>
      </w:r>
      <w:r w:rsidRPr="00DA5B68">
        <w:rPr>
          <w:rFonts w:ascii="Times New Roman" w:hAnsi="Times New Roman" w:cs="Times New Roman"/>
          <w:sz w:val="24"/>
          <w:szCs w:val="24"/>
          <w:lang w:val="en-US"/>
        </w:rPr>
        <w:t>The corresponding</w:t>
      </w:r>
      <w:r w:rsidR="009F6548">
        <w:rPr>
          <w:rFonts w:ascii="Times New Roman" w:hAnsi="Times New Roman" w:cs="Times New Roman"/>
          <w:sz w:val="24"/>
          <w:szCs w:val="24"/>
          <w:lang w:val="en-US"/>
        </w:rPr>
        <w:t xml:space="preserve"> regulation 14 of the </w:t>
      </w:r>
      <w:r w:rsidRPr="00DA5B68">
        <w:rPr>
          <w:rFonts w:ascii="Times New Roman" w:hAnsi="Times New Roman" w:cs="Times New Roman"/>
          <w:sz w:val="24"/>
          <w:szCs w:val="24"/>
          <w:lang w:val="en-US"/>
        </w:rPr>
        <w:t>IPRPFRA Regulations, allows state intervention when commercialisation is not taking place, that is either not for the benefit of South Africa, or not in accordance with the terms of the license agreement. However, regulation 14(3)(</w:t>
      </w:r>
      <w:r w:rsidRPr="00DA5B68">
        <w:rPr>
          <w:rFonts w:ascii="Times New Roman" w:hAnsi="Times New Roman" w:cs="Times New Roman"/>
          <w:i/>
          <w:sz w:val="24"/>
          <w:szCs w:val="24"/>
          <w:lang w:val="en-US"/>
        </w:rPr>
        <w:t>a</w:t>
      </w:r>
      <w:r w:rsidRPr="00DA5B68">
        <w:rPr>
          <w:rFonts w:ascii="Times New Roman" w:hAnsi="Times New Roman" w:cs="Times New Roman"/>
          <w:sz w:val="24"/>
          <w:szCs w:val="24"/>
          <w:lang w:val="en-US"/>
        </w:rPr>
        <w:t>) and (</w:t>
      </w:r>
      <w:r w:rsidRPr="00DA5B68">
        <w:rPr>
          <w:rFonts w:ascii="Times New Roman" w:hAnsi="Times New Roman" w:cs="Times New Roman"/>
          <w:i/>
          <w:sz w:val="24"/>
          <w:szCs w:val="24"/>
          <w:lang w:val="en-US"/>
        </w:rPr>
        <w:t>b</w:t>
      </w:r>
      <w:r w:rsidRPr="00DA5B68">
        <w:rPr>
          <w:rFonts w:ascii="Times New Roman" w:hAnsi="Times New Roman" w:cs="Times New Roman"/>
          <w:sz w:val="24"/>
          <w:szCs w:val="24"/>
          <w:lang w:val="en-US"/>
        </w:rPr>
        <w:t xml:space="preserve">) of the IPRPFRA Regulations adds layers of bureaucracy to the use of these powers by means of </w:t>
      </w:r>
      <w:r>
        <w:rPr>
          <w:rFonts w:ascii="Times New Roman" w:hAnsi="Times New Roman" w:cs="Times New Roman"/>
          <w:sz w:val="24"/>
          <w:szCs w:val="24"/>
          <w:lang w:val="en-US"/>
        </w:rPr>
        <w:t xml:space="preserve">procedures, such as </w:t>
      </w:r>
      <w:r w:rsidRPr="00DA5B68">
        <w:rPr>
          <w:rFonts w:ascii="Times New Roman" w:hAnsi="Times New Roman" w:cs="Times New Roman"/>
          <w:sz w:val="24"/>
          <w:szCs w:val="24"/>
          <w:lang w:val="en-US"/>
        </w:rPr>
        <w:t>consultation processes. Furthermore, the commercialisation for the benefit of South Africa is vague</w:t>
      </w:r>
      <w:r w:rsidR="009F6548">
        <w:rPr>
          <w:rFonts w:ascii="Times New Roman" w:hAnsi="Times New Roman" w:cs="Times New Roman"/>
          <w:sz w:val="24"/>
          <w:szCs w:val="24"/>
          <w:lang w:val="en-US"/>
        </w:rPr>
        <w:t>,</w:t>
      </w:r>
      <w:r w:rsidRPr="00DA5B68">
        <w:rPr>
          <w:rFonts w:ascii="Times New Roman" w:hAnsi="Times New Roman" w:cs="Times New Roman"/>
          <w:sz w:val="24"/>
          <w:szCs w:val="24"/>
          <w:lang w:val="en-US"/>
        </w:rPr>
        <w:t xml:space="preserve"> which can result in parties having more power, as long as they commercialise aspects of that IP. Regulation 14(7) of the IPRPFRA Regulations, which lists the conditions necessary for the operation of state rights under section 11(1)(</w:t>
      </w:r>
      <w:r w:rsidRPr="00DA5B68">
        <w:rPr>
          <w:rFonts w:ascii="Times New Roman" w:hAnsi="Times New Roman" w:cs="Times New Roman"/>
          <w:i/>
          <w:sz w:val="24"/>
          <w:szCs w:val="24"/>
          <w:lang w:val="en-US"/>
        </w:rPr>
        <w:t>e</w:t>
      </w:r>
      <w:r w:rsidRPr="00DA5B68">
        <w:rPr>
          <w:rFonts w:ascii="Times New Roman" w:hAnsi="Times New Roman" w:cs="Times New Roman"/>
          <w:sz w:val="24"/>
          <w:szCs w:val="24"/>
          <w:lang w:val="en-US"/>
        </w:rPr>
        <w:t>) of the IPRPFRA, sets a high bar for the activation of this provision. Prima facie</w:t>
      </w:r>
      <w:r>
        <w:rPr>
          <w:rFonts w:ascii="Times New Roman" w:hAnsi="Times New Roman" w:cs="Times New Roman"/>
          <w:sz w:val="24"/>
          <w:szCs w:val="24"/>
          <w:lang w:val="en-US"/>
        </w:rPr>
        <w:t>,</w:t>
      </w:r>
      <w:r w:rsidRPr="00DA5B68">
        <w:rPr>
          <w:rFonts w:ascii="Times New Roman" w:hAnsi="Times New Roman" w:cs="Times New Roman"/>
          <w:sz w:val="24"/>
          <w:szCs w:val="24"/>
          <w:lang w:val="en-US"/>
        </w:rPr>
        <w:t xml:space="preserve"> one would argue that state intervention rights take into account the interests of both parties – and whilst this is true – I suggest that perhaps greater weight should be attributed to public interests as this concerns innovation from public funds. The layers of bureaucracy only open this section up to potential abuses by licensees or patent holders. Additionally, a mere partial usage of the benefit of protected invention may still qualify as commercialisation, hence limiting the state’s ability to interfere. </w:t>
      </w:r>
    </w:p>
    <w:p w14:paraId="0B78B724" w14:textId="72E3C0CD" w:rsidR="007B58FF" w:rsidRDefault="00B7240A" w:rsidP="00B7240A">
      <w:pPr>
        <w:spacing w:before="120" w:after="120" w:line="360" w:lineRule="auto"/>
        <w:ind w:firstLine="567"/>
        <w:jc w:val="both"/>
      </w:pPr>
      <w:r w:rsidRPr="00DA5B68">
        <w:rPr>
          <w:rFonts w:ascii="Times New Roman" w:hAnsi="Times New Roman" w:cs="Times New Roman"/>
          <w:sz w:val="24"/>
          <w:szCs w:val="24"/>
        </w:rPr>
        <w:lastRenderedPageBreak/>
        <w:t>There</w:t>
      </w:r>
      <w:r w:rsidRPr="00D56657">
        <w:rPr>
          <w:rFonts w:ascii="Times New Roman" w:hAnsi="Times New Roman" w:cs="Times New Roman"/>
          <w:sz w:val="24"/>
          <w:szCs w:val="24"/>
        </w:rPr>
        <w:t xml:space="preserve"> are other potential weaknesses in the IPRPFRA, as well as the Patents Act, </w:t>
      </w:r>
      <w:r w:rsidRPr="000E6CC7">
        <w:rPr>
          <w:rFonts w:ascii="Times New Roman" w:hAnsi="Times New Roman" w:cs="Times New Roman"/>
          <w:sz w:val="24"/>
          <w:szCs w:val="24"/>
        </w:rPr>
        <w:t>such as the lack of an express research</w:t>
      </w:r>
      <w:r w:rsidRPr="003B18F7">
        <w:rPr>
          <w:rFonts w:ascii="Times New Roman" w:hAnsi="Times New Roman" w:cs="Times New Roman"/>
          <w:sz w:val="24"/>
          <w:szCs w:val="24"/>
        </w:rPr>
        <w:t xml:space="preserve"> exception. </w:t>
      </w:r>
      <w:r w:rsidRPr="00FD21DA">
        <w:rPr>
          <w:rFonts w:ascii="Times New Roman" w:hAnsi="Times New Roman" w:cs="Times New Roman"/>
          <w:sz w:val="24"/>
          <w:szCs w:val="24"/>
        </w:rPr>
        <w:t xml:space="preserve"> Further, the only reference to incentives in the </w:t>
      </w:r>
      <w:r w:rsidRPr="00D56657">
        <w:rPr>
          <w:rFonts w:ascii="Times New Roman" w:hAnsi="Times New Roman" w:cs="Times New Roman"/>
          <w:sz w:val="24"/>
          <w:szCs w:val="24"/>
          <w:lang w:val="en-US"/>
        </w:rPr>
        <w:t>IPRPFRA is section 9(4)(</w:t>
      </w:r>
      <w:r w:rsidRPr="00D56657">
        <w:rPr>
          <w:rFonts w:ascii="Times New Roman" w:hAnsi="Times New Roman" w:cs="Times New Roman"/>
          <w:i/>
          <w:sz w:val="24"/>
          <w:szCs w:val="24"/>
          <w:lang w:val="en-US"/>
        </w:rPr>
        <w:t>b</w:t>
      </w:r>
      <w:r w:rsidRPr="00D56657">
        <w:rPr>
          <w:rFonts w:ascii="Times New Roman" w:hAnsi="Times New Roman" w:cs="Times New Roman"/>
          <w:sz w:val="24"/>
          <w:szCs w:val="24"/>
          <w:lang w:val="en-US"/>
        </w:rPr>
        <w:t>).</w:t>
      </w:r>
      <w:r w:rsidRPr="00D56657">
        <w:rPr>
          <w:rStyle w:val="FootnoteReference"/>
          <w:rFonts w:ascii="Times New Roman" w:hAnsi="Times New Roman" w:cs="Times New Roman"/>
          <w:sz w:val="24"/>
          <w:szCs w:val="24"/>
          <w:lang w:val="en-US"/>
        </w:rPr>
        <w:footnoteReference w:id="173"/>
      </w:r>
    </w:p>
    <w:p w14:paraId="3B4E25EB" w14:textId="4BFC71DA" w:rsidR="006A496F" w:rsidRPr="00CA463E" w:rsidRDefault="006A496F" w:rsidP="00706E2E">
      <w:pPr>
        <w:spacing w:before="360" w:after="0" w:line="360" w:lineRule="auto"/>
        <w:jc w:val="both"/>
        <w:rPr>
          <w:rFonts w:ascii="Times New Roman" w:eastAsia="Times New Roman" w:hAnsi="Times New Roman" w:cs="Times New Roman"/>
          <w:iCs/>
          <w:sz w:val="24"/>
          <w:szCs w:val="24"/>
        </w:rPr>
      </w:pPr>
      <w:r w:rsidRPr="00CA463E">
        <w:rPr>
          <w:rFonts w:ascii="Times New Roman" w:eastAsia="Times New Roman" w:hAnsi="Times New Roman" w:cs="Times New Roman"/>
          <w:iCs/>
          <w:sz w:val="24"/>
          <w:szCs w:val="24"/>
        </w:rPr>
        <w:t xml:space="preserve">VII </w:t>
      </w:r>
      <w:r w:rsidRPr="00CA463E">
        <w:rPr>
          <w:rFonts w:ascii="Times New Roman" w:eastAsia="Times New Roman" w:hAnsi="Times New Roman" w:cs="Times New Roman"/>
          <w:iCs/>
          <w:sz w:val="24"/>
          <w:szCs w:val="24"/>
        </w:rPr>
        <w:tab/>
        <w:t>IS THE CURRENT PATENT LANDSCAPE IN THE PUBLIC INTEREST?</w:t>
      </w:r>
    </w:p>
    <w:p w14:paraId="77506ABB" w14:textId="2564D732" w:rsidR="006A496F" w:rsidRPr="00CA463E" w:rsidRDefault="00E2699D" w:rsidP="00706E2E">
      <w:pPr>
        <w:spacing w:before="120" w:after="120" w:line="360" w:lineRule="auto"/>
        <w:jc w:val="both"/>
        <w:rPr>
          <w:rFonts w:ascii="Times New Roman" w:eastAsia="Times New Roman" w:hAnsi="Times New Roman" w:cs="Times New Roman"/>
          <w:iCs/>
          <w:sz w:val="24"/>
          <w:szCs w:val="24"/>
        </w:rPr>
      </w:pPr>
      <w:r w:rsidRPr="00CA463E">
        <w:rPr>
          <w:rFonts w:ascii="Times New Roman" w:hAnsi="Times New Roman" w:cs="Times New Roman"/>
          <w:sz w:val="24"/>
          <w:szCs w:val="24"/>
        </w:rPr>
        <w:t xml:space="preserve">CRISPR and its derivatives </w:t>
      </w:r>
      <w:r w:rsidR="00C53E77" w:rsidRPr="004F47D9">
        <w:rPr>
          <w:rFonts w:ascii="Times New Roman" w:hAnsi="Times New Roman" w:cs="Times New Roman"/>
          <w:sz w:val="24"/>
          <w:szCs w:val="24"/>
        </w:rPr>
        <w:t xml:space="preserve">are </w:t>
      </w:r>
      <w:r w:rsidRPr="004F47D9">
        <w:rPr>
          <w:rFonts w:ascii="Times New Roman" w:hAnsi="Times New Roman" w:cs="Times New Roman"/>
          <w:sz w:val="24"/>
          <w:szCs w:val="24"/>
        </w:rPr>
        <w:t>being used in almost all genetics laboratories world</w:t>
      </w:r>
      <w:r w:rsidR="00F34DB2">
        <w:rPr>
          <w:rFonts w:ascii="Times New Roman" w:hAnsi="Times New Roman" w:cs="Times New Roman"/>
          <w:sz w:val="24"/>
          <w:szCs w:val="24"/>
        </w:rPr>
        <w:t>wide</w:t>
      </w:r>
      <w:r w:rsidR="006A496F" w:rsidRPr="00CA463E">
        <w:rPr>
          <w:rFonts w:ascii="Times New Roman" w:hAnsi="Times New Roman" w:cs="Times New Roman"/>
          <w:sz w:val="24"/>
          <w:szCs w:val="24"/>
        </w:rPr>
        <w:t>.</w:t>
      </w:r>
      <w:r w:rsidRPr="004F47D9">
        <w:rPr>
          <w:rFonts w:ascii="Times New Roman" w:hAnsi="Times New Roman" w:cs="Times New Roman"/>
          <w:sz w:val="24"/>
          <w:szCs w:val="24"/>
        </w:rPr>
        <w:t xml:space="preserve"> It must be noted that non-commercial uses of these technologies are allowed</w:t>
      </w:r>
      <w:r w:rsidR="00C53E77" w:rsidRPr="004F47D9">
        <w:rPr>
          <w:rFonts w:ascii="Times New Roman" w:hAnsi="Times New Roman" w:cs="Times New Roman"/>
          <w:sz w:val="24"/>
          <w:szCs w:val="24"/>
        </w:rPr>
        <w:t>,</w:t>
      </w:r>
      <w:r w:rsidRPr="004F47D9">
        <w:rPr>
          <w:rFonts w:ascii="Times New Roman" w:hAnsi="Times New Roman" w:cs="Times New Roman"/>
          <w:sz w:val="24"/>
          <w:szCs w:val="24"/>
        </w:rPr>
        <w:t xml:space="preserve"> license</w:t>
      </w:r>
      <w:r w:rsidR="00C53E77" w:rsidRPr="009803A5">
        <w:rPr>
          <w:rFonts w:ascii="Times New Roman" w:hAnsi="Times New Roman" w:cs="Times New Roman"/>
          <w:sz w:val="24"/>
          <w:szCs w:val="24"/>
        </w:rPr>
        <w:t>-</w:t>
      </w:r>
      <w:r w:rsidRPr="00CA463E">
        <w:rPr>
          <w:rFonts w:ascii="Times New Roman" w:hAnsi="Times New Roman" w:cs="Times New Roman"/>
          <w:sz w:val="24"/>
          <w:szCs w:val="24"/>
        </w:rPr>
        <w:t>free</w:t>
      </w:r>
      <w:r w:rsidR="00C53E77" w:rsidRPr="00CA463E">
        <w:rPr>
          <w:rFonts w:ascii="Times New Roman" w:hAnsi="Times New Roman" w:cs="Times New Roman"/>
          <w:sz w:val="24"/>
          <w:szCs w:val="24"/>
        </w:rPr>
        <w:t>,</w:t>
      </w:r>
      <w:r w:rsidRPr="00CA463E">
        <w:rPr>
          <w:rFonts w:ascii="Times New Roman" w:hAnsi="Times New Roman" w:cs="Times New Roman"/>
          <w:sz w:val="24"/>
          <w:szCs w:val="24"/>
        </w:rPr>
        <w:t xml:space="preserve"> by both Broad and UC, which complicates this process</w:t>
      </w:r>
      <w:r w:rsidRPr="004F47D9">
        <w:rPr>
          <w:rFonts w:ascii="Times New Roman" w:hAnsi="Times New Roman" w:cs="Times New Roman"/>
          <w:sz w:val="24"/>
          <w:szCs w:val="24"/>
        </w:rPr>
        <w:t>.</w:t>
      </w:r>
      <w:r w:rsidR="006A496F" w:rsidRPr="004F47D9">
        <w:rPr>
          <w:rFonts w:ascii="Times New Roman" w:hAnsi="Times New Roman" w:cs="Times New Roman"/>
          <w:sz w:val="24"/>
          <w:szCs w:val="24"/>
        </w:rPr>
        <w:t xml:space="preserve"> However, due to the current patent landscape and the ongoing US patent dispute, licenses for the commercialisation of CRISPR</w:t>
      </w:r>
      <w:r w:rsidR="006A496F" w:rsidRPr="009803A5">
        <w:rPr>
          <w:rFonts w:ascii="Times New Roman" w:hAnsi="Times New Roman" w:cs="Times New Roman"/>
          <w:sz w:val="24"/>
          <w:szCs w:val="24"/>
        </w:rPr>
        <w:t xml:space="preserve"> will need to be acquired from Broad or UC, depending on the type of research or development being undertaken. </w:t>
      </w:r>
    </w:p>
    <w:p w14:paraId="631B7E9E" w14:textId="2CB6B291" w:rsidR="006A496F" w:rsidRPr="004F47D9" w:rsidRDefault="006A496F" w:rsidP="00706E2E">
      <w:pPr>
        <w:spacing w:before="120" w:after="120" w:line="360" w:lineRule="auto"/>
        <w:ind w:firstLine="567"/>
        <w:jc w:val="both"/>
        <w:rPr>
          <w:rFonts w:ascii="Times New Roman" w:hAnsi="Times New Roman" w:cs="Times New Roman"/>
          <w:sz w:val="24"/>
          <w:szCs w:val="24"/>
        </w:rPr>
      </w:pPr>
      <w:r w:rsidRPr="00CA463E">
        <w:rPr>
          <w:rFonts w:ascii="Times New Roman" w:hAnsi="Times New Roman" w:cs="Times New Roman"/>
          <w:sz w:val="24"/>
          <w:szCs w:val="24"/>
        </w:rPr>
        <w:t>Should the final decision in the US CRISPR patent dispute favour UC, it would mean that UC</w:t>
      </w:r>
      <w:r w:rsidR="007F6667">
        <w:rPr>
          <w:rFonts w:ascii="Times New Roman" w:hAnsi="Times New Roman" w:cs="Times New Roman"/>
          <w:sz w:val="24"/>
          <w:szCs w:val="24"/>
        </w:rPr>
        <w:t>’</w:t>
      </w:r>
      <w:r w:rsidRPr="00CA463E">
        <w:rPr>
          <w:rFonts w:ascii="Times New Roman" w:hAnsi="Times New Roman" w:cs="Times New Roman"/>
          <w:sz w:val="24"/>
          <w:szCs w:val="24"/>
        </w:rPr>
        <w:t>s US patents are v</w:t>
      </w:r>
      <w:r w:rsidRPr="004F47D9">
        <w:rPr>
          <w:rFonts w:ascii="Times New Roman" w:hAnsi="Times New Roman" w:cs="Times New Roman"/>
          <w:sz w:val="24"/>
          <w:szCs w:val="24"/>
        </w:rPr>
        <w:t>alid, while Broad</w:t>
      </w:r>
      <w:r w:rsidR="007F6667">
        <w:rPr>
          <w:rFonts w:ascii="Times New Roman" w:hAnsi="Times New Roman" w:cs="Times New Roman"/>
          <w:sz w:val="24"/>
          <w:szCs w:val="24"/>
        </w:rPr>
        <w:t>’</w:t>
      </w:r>
      <w:r w:rsidRPr="004F47D9">
        <w:rPr>
          <w:rFonts w:ascii="Times New Roman" w:hAnsi="Times New Roman" w:cs="Times New Roman"/>
          <w:sz w:val="24"/>
          <w:szCs w:val="24"/>
        </w:rPr>
        <w:t>s would be invalidated.</w:t>
      </w:r>
      <w:r w:rsidRPr="00CA463E">
        <w:rPr>
          <w:rStyle w:val="FootnoteReference"/>
          <w:rFonts w:ascii="Times New Roman" w:hAnsi="Times New Roman" w:cs="Times New Roman"/>
          <w:sz w:val="24"/>
          <w:szCs w:val="24"/>
        </w:rPr>
        <w:footnoteReference w:id="174"/>
      </w:r>
      <w:r w:rsidRPr="00CA463E">
        <w:rPr>
          <w:rFonts w:ascii="Times New Roman" w:hAnsi="Times New Roman" w:cs="Times New Roman"/>
          <w:sz w:val="24"/>
          <w:szCs w:val="24"/>
        </w:rPr>
        <w:t xml:space="preserve"> If Broad were unsuccessful in the patent dispute, it is unclear what would happen to its spin-out</w:t>
      </w:r>
      <w:r w:rsidR="00256725">
        <w:rPr>
          <w:rFonts w:ascii="Times New Roman" w:hAnsi="Times New Roman" w:cs="Times New Roman"/>
          <w:sz w:val="24"/>
          <w:szCs w:val="24"/>
        </w:rPr>
        <w:t>s</w:t>
      </w:r>
      <w:r w:rsidRPr="00CA463E">
        <w:rPr>
          <w:rFonts w:ascii="Times New Roman" w:hAnsi="Times New Roman" w:cs="Times New Roman"/>
          <w:sz w:val="24"/>
          <w:szCs w:val="24"/>
        </w:rPr>
        <w:t>,</w:t>
      </w:r>
      <w:r w:rsidRPr="00CA463E">
        <w:rPr>
          <w:rStyle w:val="FootnoteReference"/>
          <w:rFonts w:ascii="Times New Roman" w:hAnsi="Times New Roman" w:cs="Times New Roman"/>
          <w:sz w:val="24"/>
          <w:szCs w:val="24"/>
        </w:rPr>
        <w:footnoteReference w:id="175"/>
      </w:r>
      <w:r w:rsidRPr="00CA463E">
        <w:rPr>
          <w:rFonts w:ascii="Times New Roman" w:hAnsi="Times New Roman" w:cs="Times New Roman"/>
          <w:sz w:val="24"/>
          <w:szCs w:val="24"/>
        </w:rPr>
        <w:t xml:space="preserve"> such as Editas Medicine (Editas), as well as the licensing agreements relating to the </w:t>
      </w:r>
      <w:r w:rsidRPr="004F47D9">
        <w:rPr>
          <w:rFonts w:ascii="Times New Roman" w:hAnsi="Times New Roman" w:cs="Times New Roman"/>
          <w:sz w:val="24"/>
          <w:szCs w:val="24"/>
        </w:rPr>
        <w:t>invalidated patents. Companies such as Editas have granted licenses to large pharmaceutical companies in multimillion dollar deals. Large portions of this money have already been used in clinical trials and other costs associated with commercialisation.</w:t>
      </w:r>
      <w:r w:rsidRPr="00CA463E">
        <w:rPr>
          <w:rStyle w:val="FootnoteReference"/>
          <w:rFonts w:ascii="Times New Roman" w:hAnsi="Times New Roman" w:cs="Times New Roman"/>
          <w:sz w:val="24"/>
          <w:szCs w:val="24"/>
        </w:rPr>
        <w:footnoteReference w:id="176"/>
      </w:r>
      <w:r w:rsidRPr="00CA463E">
        <w:rPr>
          <w:rFonts w:ascii="Times New Roman" w:hAnsi="Times New Roman" w:cs="Times New Roman"/>
          <w:sz w:val="24"/>
          <w:szCs w:val="24"/>
        </w:rPr>
        <w:t xml:space="preserve"> If </w:t>
      </w:r>
      <w:r w:rsidRPr="004F47D9">
        <w:rPr>
          <w:rFonts w:ascii="Times New Roman" w:hAnsi="Times New Roman" w:cs="Times New Roman"/>
          <w:sz w:val="24"/>
          <w:szCs w:val="24"/>
        </w:rPr>
        <w:t>Broad</w:t>
      </w:r>
      <w:r w:rsidR="007F6667">
        <w:rPr>
          <w:rFonts w:ascii="Times New Roman" w:hAnsi="Times New Roman" w:cs="Times New Roman"/>
          <w:sz w:val="24"/>
          <w:szCs w:val="24"/>
        </w:rPr>
        <w:t>’</w:t>
      </w:r>
      <w:r w:rsidRPr="004F47D9">
        <w:rPr>
          <w:rFonts w:ascii="Times New Roman" w:hAnsi="Times New Roman" w:cs="Times New Roman"/>
          <w:sz w:val="24"/>
          <w:szCs w:val="24"/>
        </w:rPr>
        <w:t xml:space="preserve">s patents were to be revoked, it </w:t>
      </w:r>
      <w:r w:rsidRPr="004F47D9">
        <w:rPr>
          <w:rFonts w:ascii="Times New Roman" w:hAnsi="Times New Roman" w:cs="Times New Roman"/>
          <w:sz w:val="24"/>
          <w:szCs w:val="24"/>
        </w:rPr>
        <w:lastRenderedPageBreak/>
        <w:t>would have dire consequences for licensees as commercialising CRISPR applications through Broad</w:t>
      </w:r>
      <w:r w:rsidR="007F6667">
        <w:rPr>
          <w:rFonts w:ascii="Times New Roman" w:hAnsi="Times New Roman" w:cs="Times New Roman"/>
          <w:sz w:val="24"/>
          <w:szCs w:val="24"/>
        </w:rPr>
        <w:t>’</w:t>
      </w:r>
      <w:r w:rsidRPr="004F47D9">
        <w:rPr>
          <w:rFonts w:ascii="Times New Roman" w:hAnsi="Times New Roman" w:cs="Times New Roman"/>
          <w:sz w:val="24"/>
          <w:szCs w:val="24"/>
        </w:rPr>
        <w:t>s rescinded licenses would then infringe on the patents of UC. Alternatively, Broad could attempt to obtain licenses for UC</w:t>
      </w:r>
      <w:r w:rsidR="007F6667">
        <w:rPr>
          <w:rFonts w:ascii="Times New Roman" w:hAnsi="Times New Roman" w:cs="Times New Roman"/>
          <w:sz w:val="24"/>
          <w:szCs w:val="24"/>
        </w:rPr>
        <w:t>’</w:t>
      </w:r>
      <w:r w:rsidRPr="004F47D9">
        <w:rPr>
          <w:rFonts w:ascii="Times New Roman" w:hAnsi="Times New Roman" w:cs="Times New Roman"/>
          <w:sz w:val="24"/>
          <w:szCs w:val="24"/>
        </w:rPr>
        <w:t>s patents, but it may be unsuccessful for two reasons: (1) Broad is not entitled to a license, and as such, UC could reject the license request for market-based reasons;</w:t>
      </w:r>
      <w:r w:rsidRPr="00CA463E">
        <w:rPr>
          <w:rStyle w:val="FootnoteReference"/>
          <w:rFonts w:ascii="Times New Roman" w:hAnsi="Times New Roman" w:cs="Times New Roman"/>
          <w:sz w:val="24"/>
          <w:szCs w:val="24"/>
        </w:rPr>
        <w:footnoteReference w:id="177"/>
      </w:r>
      <w:r w:rsidRPr="00CA463E">
        <w:rPr>
          <w:rFonts w:ascii="Times New Roman" w:hAnsi="Times New Roman" w:cs="Times New Roman"/>
          <w:sz w:val="24"/>
          <w:szCs w:val="24"/>
        </w:rPr>
        <w:t xml:space="preserve"> and (2) UC exclusively licensed their patents to spin-outs, thus preventing lice</w:t>
      </w:r>
      <w:r w:rsidRPr="004F47D9">
        <w:rPr>
          <w:rFonts w:ascii="Times New Roman" w:hAnsi="Times New Roman" w:cs="Times New Roman"/>
          <w:sz w:val="24"/>
          <w:szCs w:val="24"/>
        </w:rPr>
        <w:t>nsing to Broad, as exclusive licenses lack a grant-back clause.</w:t>
      </w:r>
      <w:r w:rsidRPr="00CA463E">
        <w:rPr>
          <w:rStyle w:val="FootnoteReference"/>
          <w:rFonts w:ascii="Times New Roman" w:hAnsi="Times New Roman" w:cs="Times New Roman"/>
          <w:sz w:val="24"/>
          <w:szCs w:val="24"/>
        </w:rPr>
        <w:footnoteReference w:id="178"/>
      </w:r>
      <w:r w:rsidRPr="00CA463E">
        <w:rPr>
          <w:rFonts w:ascii="Times New Roman" w:hAnsi="Times New Roman" w:cs="Times New Roman"/>
          <w:sz w:val="24"/>
          <w:szCs w:val="24"/>
        </w:rPr>
        <w:t xml:space="preserve"> The spin-outs to whom UC has granted licenses, have already licensed exclusively to other private companies,</w:t>
      </w:r>
      <w:r w:rsidRPr="00CA463E">
        <w:rPr>
          <w:rStyle w:val="FootnoteReference"/>
          <w:rFonts w:ascii="Times New Roman" w:hAnsi="Times New Roman" w:cs="Times New Roman"/>
          <w:sz w:val="24"/>
          <w:szCs w:val="24"/>
        </w:rPr>
        <w:footnoteReference w:id="179"/>
      </w:r>
      <w:r w:rsidRPr="00CA463E">
        <w:rPr>
          <w:rFonts w:ascii="Times New Roman" w:hAnsi="Times New Roman" w:cs="Times New Roman"/>
          <w:sz w:val="24"/>
          <w:szCs w:val="24"/>
        </w:rPr>
        <w:t xml:space="preserve"> which would preclude them from licensing to Broad. This will be dealt with in more</w:t>
      </w:r>
      <w:r w:rsidRPr="004F47D9">
        <w:rPr>
          <w:rFonts w:ascii="Times New Roman" w:hAnsi="Times New Roman" w:cs="Times New Roman"/>
          <w:sz w:val="24"/>
          <w:szCs w:val="24"/>
        </w:rPr>
        <w:t xml:space="preserve"> detail in Chapter 3. </w:t>
      </w:r>
    </w:p>
    <w:p w14:paraId="30D568D0" w14:textId="77ED202A" w:rsidR="006A496F" w:rsidRPr="004F47D9" w:rsidRDefault="006A496F" w:rsidP="00706E2E">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If Broad were to win the US patent dispute, the status quo would remain, and entities interested in pursuing CRISPR technologies would have to obta</w:t>
      </w:r>
      <w:r w:rsidRPr="009803A5">
        <w:rPr>
          <w:rFonts w:ascii="Times New Roman" w:hAnsi="Times New Roman" w:cs="Times New Roman"/>
          <w:sz w:val="24"/>
          <w:szCs w:val="24"/>
        </w:rPr>
        <w:t>in licenses from both Broad and UC for human therapeutic applications.</w:t>
      </w:r>
      <w:r w:rsidRPr="00CA463E">
        <w:rPr>
          <w:rStyle w:val="FootnoteReference"/>
          <w:rFonts w:ascii="Times New Roman" w:hAnsi="Times New Roman" w:cs="Times New Roman"/>
          <w:sz w:val="24"/>
          <w:szCs w:val="24"/>
        </w:rPr>
        <w:footnoteReference w:id="180"/>
      </w:r>
      <w:r w:rsidRPr="00CA463E">
        <w:rPr>
          <w:rFonts w:ascii="Times New Roman" w:hAnsi="Times New Roman" w:cs="Times New Roman"/>
          <w:sz w:val="24"/>
          <w:szCs w:val="24"/>
        </w:rPr>
        <w:t xml:space="preserve"> Broad would have to acquire a license from UC as UC holds </w:t>
      </w:r>
      <w:r w:rsidRPr="004F47D9">
        <w:rPr>
          <w:rFonts w:ascii="Times New Roman" w:hAnsi="Times New Roman" w:cs="Times New Roman"/>
          <w:sz w:val="24"/>
          <w:szCs w:val="24"/>
        </w:rPr>
        <w:t>the foundational patent on CRISPR, and UC would require a license from Broad</w:t>
      </w:r>
      <w:r w:rsidR="00F34DB2">
        <w:rPr>
          <w:rFonts w:ascii="Times New Roman" w:hAnsi="Times New Roman" w:cs="Times New Roman"/>
          <w:sz w:val="24"/>
          <w:szCs w:val="24"/>
        </w:rPr>
        <w:t>,</w:t>
      </w:r>
      <w:r w:rsidRPr="004F47D9">
        <w:rPr>
          <w:rFonts w:ascii="Times New Roman" w:hAnsi="Times New Roman" w:cs="Times New Roman"/>
          <w:sz w:val="24"/>
          <w:szCs w:val="24"/>
        </w:rPr>
        <w:t xml:space="preserve"> whose patents are eukaryote-specific. The costs of cross-licensing will likely be reflected in the prices of the resulting CRISPR-related products which, in turn, would mean that the public would have to pay increased </w:t>
      </w:r>
      <w:r w:rsidR="00F34DB2">
        <w:rPr>
          <w:rFonts w:ascii="Times New Roman" w:hAnsi="Times New Roman" w:cs="Times New Roman"/>
          <w:sz w:val="24"/>
          <w:szCs w:val="24"/>
        </w:rPr>
        <w:t>costs.</w:t>
      </w:r>
      <w:r w:rsidRPr="004F47D9">
        <w:rPr>
          <w:rFonts w:ascii="Times New Roman" w:hAnsi="Times New Roman" w:cs="Times New Roman"/>
          <w:sz w:val="24"/>
          <w:szCs w:val="24"/>
        </w:rPr>
        <w:t xml:space="preserve"> </w:t>
      </w:r>
    </w:p>
    <w:p w14:paraId="0622BF3E" w14:textId="60EA2EB7" w:rsidR="006A496F" w:rsidRPr="009803A5" w:rsidRDefault="006A496F" w:rsidP="00706E2E">
      <w:pPr>
        <w:spacing w:before="120" w:after="120" w:line="360" w:lineRule="auto"/>
        <w:ind w:firstLine="567"/>
        <w:jc w:val="both"/>
        <w:rPr>
          <w:rFonts w:ascii="Times New Roman" w:eastAsiaTheme="minorHAnsi" w:hAnsi="Times New Roman" w:cs="Times New Roman"/>
          <w:sz w:val="24"/>
          <w:szCs w:val="24"/>
        </w:rPr>
      </w:pPr>
      <w:r w:rsidRPr="009803A5">
        <w:rPr>
          <w:rFonts w:ascii="Times New Roman" w:hAnsi="Times New Roman" w:cs="Times New Roman"/>
          <w:sz w:val="24"/>
          <w:szCs w:val="24"/>
        </w:rPr>
        <w:t xml:space="preserve">There is also an inherent risk that the entire US CRISPR patent dispute may be redundant, as it revolves around the Cas9 enzyme. Since 2012, there have been numerous other enzymes </w:t>
      </w:r>
      <w:r w:rsidRPr="009803A5">
        <w:rPr>
          <w:rFonts w:ascii="Times New Roman" w:hAnsi="Times New Roman" w:cs="Times New Roman"/>
          <w:sz w:val="24"/>
          <w:szCs w:val="24"/>
        </w:rPr>
        <w:lastRenderedPageBreak/>
        <w:t>that have been found to be more effective than Cas9, such as Cas12a or CasX</w:t>
      </w:r>
      <w:r w:rsidRPr="00CA463E">
        <w:rPr>
          <w:rFonts w:ascii="Times New Roman" w:eastAsia="Times New Roman" w:hAnsi="Times New Roman" w:cs="Times New Roman"/>
          <w:sz w:val="24"/>
          <w:szCs w:val="24"/>
        </w:rPr>
        <w:t>.</w:t>
      </w:r>
      <w:r w:rsidRPr="00CA463E">
        <w:rPr>
          <w:rStyle w:val="FootnoteReference"/>
          <w:rFonts w:ascii="Times New Roman" w:eastAsia="Times New Roman" w:hAnsi="Times New Roman" w:cs="Times New Roman"/>
          <w:sz w:val="24"/>
          <w:szCs w:val="24"/>
        </w:rPr>
        <w:footnoteReference w:id="181"/>
      </w:r>
      <w:r w:rsidRPr="00CA463E">
        <w:rPr>
          <w:rFonts w:ascii="Times New Roman" w:eastAsia="Times New Roman" w:hAnsi="Times New Roman" w:cs="Times New Roman"/>
          <w:sz w:val="24"/>
          <w:szCs w:val="24"/>
        </w:rPr>
        <w:t xml:space="preserve"> It is likely that the patent dispute has centred on, and tirelessly </w:t>
      </w:r>
      <w:r w:rsidRPr="00CA463E">
        <w:rPr>
          <w:rFonts w:ascii="Times New Roman" w:hAnsi="Times New Roman" w:cs="Times New Roman"/>
          <w:sz w:val="24"/>
          <w:szCs w:val="24"/>
        </w:rPr>
        <w:t>fought over, an aspect of the technology that is slowly becoming irrelevant.</w:t>
      </w:r>
      <w:r w:rsidRPr="00CA463E">
        <w:rPr>
          <w:rStyle w:val="FootnoteReference"/>
          <w:rFonts w:ascii="Times New Roman" w:hAnsi="Times New Roman" w:cs="Times New Roman"/>
          <w:sz w:val="24"/>
          <w:szCs w:val="24"/>
        </w:rPr>
        <w:footnoteReference w:id="182"/>
      </w:r>
      <w:r w:rsidRPr="001165A9" w:rsidDel="00FD453F">
        <w:rPr>
          <w:rFonts w:ascii="Times New Roman" w:hAnsi="Times New Roman" w:cs="Times New Roman"/>
          <w:sz w:val="24"/>
          <w:szCs w:val="24"/>
        </w:rPr>
        <w:t xml:space="preserve"> </w:t>
      </w:r>
      <w:r w:rsidR="00C8730D" w:rsidRPr="00CA463E">
        <w:rPr>
          <w:rFonts w:ascii="Times New Roman" w:hAnsi="Times New Roman" w:cs="Times New Roman"/>
          <w:sz w:val="24"/>
          <w:szCs w:val="24"/>
        </w:rPr>
        <w:t xml:space="preserve">This is </w:t>
      </w:r>
      <w:r w:rsidR="00C53E77" w:rsidRPr="00CA463E">
        <w:rPr>
          <w:rFonts w:ascii="Times New Roman" w:hAnsi="Times New Roman" w:cs="Times New Roman"/>
          <w:sz w:val="24"/>
          <w:szCs w:val="24"/>
        </w:rPr>
        <w:t xml:space="preserve">true, </w:t>
      </w:r>
      <w:r w:rsidR="00C8730D" w:rsidRPr="004F47D9">
        <w:rPr>
          <w:rFonts w:ascii="Times New Roman" w:hAnsi="Times New Roman" w:cs="Times New Roman"/>
          <w:sz w:val="24"/>
          <w:szCs w:val="24"/>
        </w:rPr>
        <w:t xml:space="preserve">unless it can be shown that the new systems depend on the previous, patented </w:t>
      </w:r>
      <w:r w:rsidR="00C53E77" w:rsidRPr="004F47D9">
        <w:rPr>
          <w:rFonts w:ascii="Times New Roman" w:hAnsi="Times New Roman" w:cs="Times New Roman"/>
          <w:sz w:val="24"/>
          <w:szCs w:val="24"/>
        </w:rPr>
        <w:t xml:space="preserve">CRISPR-Cas9 </w:t>
      </w:r>
      <w:r w:rsidR="00C8730D" w:rsidRPr="004F47D9">
        <w:rPr>
          <w:rFonts w:ascii="Times New Roman" w:hAnsi="Times New Roman" w:cs="Times New Roman"/>
          <w:sz w:val="24"/>
          <w:szCs w:val="24"/>
        </w:rPr>
        <w:t xml:space="preserve">systems. </w:t>
      </w:r>
    </w:p>
    <w:p w14:paraId="31A9B069" w14:textId="77777777" w:rsidR="006A496F" w:rsidRPr="00CA463E" w:rsidRDefault="006A496F" w:rsidP="00706E2E">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VIII</w:t>
      </w:r>
      <w:r w:rsidRPr="00CA463E">
        <w:rPr>
          <w:rFonts w:ascii="Times New Roman" w:eastAsia="Times New Roman" w:hAnsi="Times New Roman" w:cs="Times New Roman"/>
          <w:sz w:val="24"/>
          <w:szCs w:val="24"/>
        </w:rPr>
        <w:tab/>
        <w:t>A SOUTH AFRICAN PERSPECTIVE</w:t>
      </w:r>
    </w:p>
    <w:p w14:paraId="4703700C" w14:textId="77777777" w:rsidR="006A496F" w:rsidRPr="00CA463E" w:rsidRDefault="006A496F" w:rsidP="00706E2E">
      <w:pPr>
        <w:pStyle w:val="ListParagraph"/>
        <w:numPr>
          <w:ilvl w:val="0"/>
          <w:numId w:val="8"/>
        </w:numPr>
        <w:spacing w:before="240" w:after="0" w:line="360" w:lineRule="auto"/>
        <w:ind w:left="567" w:hanging="567"/>
        <w:contextualSpacing w:val="0"/>
        <w:jc w:val="both"/>
        <w:rPr>
          <w:rFonts w:ascii="Times New Roman" w:eastAsia="Times New Roman" w:hAnsi="Times New Roman" w:cs="Times New Roman"/>
          <w:i/>
          <w:iCs/>
          <w:sz w:val="24"/>
          <w:szCs w:val="24"/>
        </w:rPr>
      </w:pPr>
      <w:r w:rsidRPr="00CA463E">
        <w:rPr>
          <w:rFonts w:ascii="Times New Roman" w:eastAsia="Times New Roman" w:hAnsi="Times New Roman" w:cs="Times New Roman"/>
          <w:i/>
          <w:iCs/>
          <w:sz w:val="24"/>
          <w:szCs w:val="24"/>
        </w:rPr>
        <w:t>Relevance of the US CRISPR patent dispute to South Africa</w:t>
      </w:r>
    </w:p>
    <w:p w14:paraId="784DEA1C" w14:textId="77777777" w:rsidR="006A496F" w:rsidRPr="004F47D9" w:rsidRDefault="006A496F" w:rsidP="00706E2E">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The changing CRISPR patent landscape has caused confusion for potential inventors and licensees alike. As patents are territorial in nature, the various decisions regarding CRISPR patents apply only in the countries in which they occurred. If a patent is invalidated in the US or Europe it does not mean that the patent, via the PCT,</w:t>
      </w:r>
      <w:r w:rsidRPr="00CA463E">
        <w:rPr>
          <w:rFonts w:ascii="Times New Roman" w:eastAsia="Times New Roman" w:hAnsi="Times New Roman" w:cs="Times New Roman"/>
          <w:sz w:val="24"/>
          <w:szCs w:val="24"/>
          <w:vertAlign w:val="superscript"/>
        </w:rPr>
        <w:footnoteReference w:id="183"/>
      </w:r>
      <w:r w:rsidRPr="00CA463E">
        <w:rPr>
          <w:rFonts w:ascii="Times New Roman" w:eastAsia="Times New Roman" w:hAnsi="Times New Roman" w:cs="Times New Roman"/>
          <w:sz w:val="24"/>
          <w:szCs w:val="24"/>
        </w:rPr>
        <w:t xml:space="preserve"> would be invalidated in South Africa. </w:t>
      </w:r>
      <w:r w:rsidRPr="00CA463E">
        <w:rPr>
          <w:rFonts w:ascii="Times New Roman" w:eastAsia="Times New Roman" w:hAnsi="Times New Roman" w:cs="Times New Roman"/>
          <w:sz w:val="24"/>
          <w:szCs w:val="24"/>
        </w:rPr>
        <w:lastRenderedPageBreak/>
        <w:t>A patent involves a right to exclude others from using an invention without the permission of the patent holder.</w:t>
      </w:r>
      <w:r w:rsidRPr="00CA463E">
        <w:rPr>
          <w:rStyle w:val="FootnoteReference"/>
          <w:rFonts w:ascii="Times New Roman" w:eastAsia="Times New Roman" w:hAnsi="Times New Roman" w:cs="Times New Roman"/>
          <w:sz w:val="24"/>
          <w:szCs w:val="24"/>
        </w:rPr>
        <w:footnoteReference w:id="184"/>
      </w:r>
      <w:r w:rsidRPr="00CA463E">
        <w:rPr>
          <w:rFonts w:ascii="Times New Roman" w:eastAsia="Times New Roman" w:hAnsi="Times New Roman" w:cs="Times New Roman"/>
          <w:sz w:val="24"/>
          <w:szCs w:val="24"/>
        </w:rPr>
        <w:t xml:space="preserve"> However, if a patent is invalidated, this restriction would no longer apply.</w:t>
      </w:r>
      <w:r w:rsidRPr="00CA463E">
        <w:rPr>
          <w:rStyle w:val="FootnoteReference"/>
          <w:rFonts w:ascii="Times New Roman" w:eastAsia="Times New Roman" w:hAnsi="Times New Roman" w:cs="Times New Roman"/>
          <w:sz w:val="24"/>
          <w:szCs w:val="24"/>
        </w:rPr>
        <w:footnoteReference w:id="185"/>
      </w:r>
      <w:r w:rsidRPr="00CA463E">
        <w:rPr>
          <w:rFonts w:ascii="Times New Roman" w:eastAsia="Times New Roman" w:hAnsi="Times New Roman" w:cs="Times New Roman"/>
          <w:sz w:val="24"/>
          <w:szCs w:val="24"/>
        </w:rPr>
        <w:t xml:space="preserve"> As the validity of a patent is dependent on the particular laws of a country, a patent on a CRISPR process may be deemed invalid in the US, </w:t>
      </w:r>
      <w:r w:rsidRPr="004F47D9">
        <w:rPr>
          <w:rFonts w:ascii="Times New Roman" w:eastAsia="Times New Roman" w:hAnsi="Times New Roman" w:cs="Times New Roman"/>
          <w:sz w:val="24"/>
          <w:szCs w:val="24"/>
        </w:rPr>
        <w:t xml:space="preserve">but may still be granted in South Africa. </w:t>
      </w:r>
    </w:p>
    <w:p w14:paraId="0C76327E" w14:textId="5EF7F400"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However, if a patent such as Broad</w:t>
      </w:r>
      <w:r w:rsidR="007F6667">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s is invalidated in the </w:t>
      </w:r>
      <w:r w:rsidR="00F34DB2">
        <w:rPr>
          <w:rFonts w:ascii="Times New Roman" w:eastAsia="Times New Roman" w:hAnsi="Times New Roman" w:cs="Times New Roman"/>
          <w:sz w:val="24"/>
          <w:szCs w:val="24"/>
        </w:rPr>
        <w:t xml:space="preserve">new </w:t>
      </w:r>
      <w:r w:rsidRPr="004F47D9">
        <w:rPr>
          <w:rFonts w:ascii="Times New Roman" w:eastAsia="Times New Roman" w:hAnsi="Times New Roman" w:cs="Times New Roman"/>
          <w:sz w:val="24"/>
          <w:szCs w:val="24"/>
        </w:rPr>
        <w:t xml:space="preserve">US interference proceedings, in addition to the revocation of its European patent, one would question whether that patent, if granted in South Africa, would be maintained or withdrawn by Broad. </w:t>
      </w:r>
      <w:r w:rsidRPr="009803A5">
        <w:rPr>
          <w:rFonts w:ascii="Times New Roman" w:eastAsia="Times New Roman" w:hAnsi="Times New Roman" w:cs="Times New Roman"/>
          <w:sz w:val="24"/>
          <w:szCs w:val="24"/>
        </w:rPr>
        <w:t xml:space="preserve">Withdrawal would depend on whether maintaining the patent in South Africa </w:t>
      </w:r>
      <w:r w:rsidR="00F34DB2">
        <w:rPr>
          <w:rFonts w:ascii="Times New Roman" w:eastAsia="Times New Roman" w:hAnsi="Times New Roman" w:cs="Times New Roman"/>
          <w:sz w:val="24"/>
          <w:szCs w:val="24"/>
        </w:rPr>
        <w:t xml:space="preserve">is </w:t>
      </w:r>
      <w:r w:rsidRPr="009803A5">
        <w:rPr>
          <w:rFonts w:ascii="Times New Roman" w:eastAsia="Times New Roman" w:hAnsi="Times New Roman" w:cs="Times New Roman"/>
          <w:sz w:val="24"/>
          <w:szCs w:val="24"/>
        </w:rPr>
        <w:t xml:space="preserve">viewed </w:t>
      </w:r>
      <w:r w:rsidR="00F34DB2">
        <w:rPr>
          <w:rFonts w:ascii="Times New Roman" w:eastAsia="Times New Roman" w:hAnsi="Times New Roman" w:cs="Times New Roman"/>
          <w:sz w:val="24"/>
          <w:szCs w:val="24"/>
        </w:rPr>
        <w:t xml:space="preserve">as </w:t>
      </w:r>
      <w:r w:rsidRPr="009803A5">
        <w:rPr>
          <w:rFonts w:ascii="Times New Roman" w:eastAsia="Times New Roman" w:hAnsi="Times New Roman" w:cs="Times New Roman"/>
          <w:sz w:val="24"/>
          <w:szCs w:val="24"/>
        </w:rPr>
        <w:t>commercially viable, as it requires the payment of fees. Commercial importance would be contingent on whether Broad intended to use, license, manufacture, sell, or i</w:t>
      </w:r>
      <w:r w:rsidRPr="00CA463E">
        <w:rPr>
          <w:rFonts w:ascii="Times New Roman" w:eastAsia="Times New Roman" w:hAnsi="Times New Roman" w:cs="Times New Roman"/>
          <w:sz w:val="24"/>
          <w:szCs w:val="24"/>
        </w:rPr>
        <w:t>mport any products using the CRISPR patent in South Africa. If a US or European patent is declared invalid, the equivalent South African patent is likely to be withdrawn due to the cost. However, maintaining a patent in such a situation could open the path for challenge by means of a patent opposition proceeding in South Africa.</w:t>
      </w:r>
    </w:p>
    <w:p w14:paraId="7D6802CF" w14:textId="695890DE" w:rsidR="006A496F" w:rsidRPr="00CA463E" w:rsidRDefault="006A496F" w:rsidP="00706E2E">
      <w:pPr>
        <w:pStyle w:val="ListParagraph"/>
        <w:numPr>
          <w:ilvl w:val="0"/>
          <w:numId w:val="8"/>
        </w:numPr>
        <w:spacing w:before="240" w:after="0" w:line="360" w:lineRule="auto"/>
        <w:ind w:left="567" w:hanging="567"/>
        <w:contextualSpacing w:val="0"/>
        <w:jc w:val="both"/>
        <w:rPr>
          <w:rFonts w:ascii="Times New Roman" w:eastAsia="Times New Roman" w:hAnsi="Times New Roman" w:cs="Times New Roman"/>
          <w:i/>
          <w:color w:val="000000"/>
          <w:sz w:val="24"/>
          <w:szCs w:val="24"/>
        </w:rPr>
      </w:pPr>
      <w:r w:rsidRPr="00CA463E">
        <w:rPr>
          <w:rFonts w:ascii="Times New Roman" w:eastAsia="Times New Roman" w:hAnsi="Times New Roman" w:cs="Times New Roman"/>
          <w:i/>
          <w:color w:val="000000"/>
          <w:sz w:val="24"/>
          <w:szCs w:val="24"/>
        </w:rPr>
        <w:t xml:space="preserve">South Africa: </w:t>
      </w:r>
      <w:r w:rsidR="008A14C3">
        <w:rPr>
          <w:rFonts w:ascii="Times New Roman" w:eastAsia="Times New Roman" w:hAnsi="Times New Roman" w:cs="Times New Roman"/>
          <w:i/>
          <w:color w:val="000000"/>
          <w:sz w:val="24"/>
          <w:szCs w:val="24"/>
        </w:rPr>
        <w:t>P</w:t>
      </w:r>
      <w:r w:rsidRPr="00CA463E">
        <w:rPr>
          <w:rFonts w:ascii="Times New Roman" w:eastAsia="Times New Roman" w:hAnsi="Times New Roman" w:cs="Times New Roman"/>
          <w:i/>
          <w:color w:val="000000"/>
          <w:sz w:val="24"/>
          <w:szCs w:val="24"/>
        </w:rPr>
        <w:t>atent landscaping search</w:t>
      </w:r>
    </w:p>
    <w:p w14:paraId="40FE83F6" w14:textId="35517AAA" w:rsidR="006A496F" w:rsidRDefault="0090497D" w:rsidP="00706E2E">
      <w:pPr>
        <w:spacing w:before="120" w:after="120" w:line="360" w:lineRule="auto"/>
        <w:jc w:val="both"/>
        <w:rPr>
          <w:rFonts w:ascii="Times New Roman" w:eastAsia="Times New Roman" w:hAnsi="Times New Roman" w:cs="Times New Roman"/>
          <w:sz w:val="24"/>
          <w:szCs w:val="24"/>
        </w:rPr>
      </w:pPr>
      <w:r w:rsidRPr="00EB01F4">
        <w:rPr>
          <w:rFonts w:ascii="Times New Roman" w:eastAsia="Times New Roman" w:hAnsi="Times New Roman" w:cs="Times New Roman"/>
          <w:sz w:val="24"/>
          <w:szCs w:val="24"/>
        </w:rPr>
        <w:t xml:space="preserve">Ascertaining the </w:t>
      </w:r>
      <w:r w:rsidR="006A496F" w:rsidRPr="00CA463E">
        <w:rPr>
          <w:rFonts w:ascii="Times New Roman" w:eastAsia="Times New Roman" w:hAnsi="Times New Roman" w:cs="Times New Roman"/>
          <w:sz w:val="24"/>
          <w:szCs w:val="24"/>
        </w:rPr>
        <w:t xml:space="preserve">current CRISPR patent landscape in </w:t>
      </w:r>
      <w:r w:rsidRPr="00EB01F4">
        <w:rPr>
          <w:rFonts w:ascii="Times New Roman" w:eastAsia="Times New Roman" w:hAnsi="Times New Roman" w:cs="Times New Roman"/>
          <w:sz w:val="24"/>
          <w:szCs w:val="24"/>
        </w:rPr>
        <w:t>S</w:t>
      </w:r>
      <w:r w:rsidR="00C53E77" w:rsidRPr="00CA463E">
        <w:rPr>
          <w:rFonts w:ascii="Times New Roman" w:eastAsia="Times New Roman" w:hAnsi="Times New Roman" w:cs="Times New Roman"/>
          <w:sz w:val="24"/>
          <w:szCs w:val="24"/>
        </w:rPr>
        <w:t xml:space="preserve">outh </w:t>
      </w:r>
      <w:r w:rsidRPr="00EB01F4">
        <w:rPr>
          <w:rFonts w:ascii="Times New Roman" w:eastAsia="Times New Roman" w:hAnsi="Times New Roman" w:cs="Times New Roman"/>
          <w:sz w:val="24"/>
          <w:szCs w:val="24"/>
        </w:rPr>
        <w:t>A</w:t>
      </w:r>
      <w:r w:rsidR="00C53E77" w:rsidRPr="00CA463E">
        <w:rPr>
          <w:rFonts w:ascii="Times New Roman" w:eastAsia="Times New Roman" w:hAnsi="Times New Roman" w:cs="Times New Roman"/>
          <w:sz w:val="24"/>
          <w:szCs w:val="24"/>
        </w:rPr>
        <w:t>frica</w:t>
      </w:r>
      <w:r w:rsidRPr="00EB01F4">
        <w:rPr>
          <w:rFonts w:ascii="Times New Roman" w:eastAsia="Times New Roman" w:hAnsi="Times New Roman" w:cs="Times New Roman"/>
          <w:sz w:val="24"/>
          <w:szCs w:val="24"/>
        </w:rPr>
        <w:t xml:space="preserve"> </w:t>
      </w:r>
      <w:r w:rsidR="006A496F" w:rsidRPr="00CA463E">
        <w:rPr>
          <w:rFonts w:ascii="Times New Roman" w:eastAsia="Times New Roman" w:hAnsi="Times New Roman" w:cs="Times New Roman"/>
          <w:sz w:val="24"/>
          <w:szCs w:val="24"/>
        </w:rPr>
        <w:t>i</w:t>
      </w:r>
      <w:r w:rsidR="006A496F" w:rsidRPr="004F47D9">
        <w:rPr>
          <w:rFonts w:ascii="Times New Roman" w:eastAsia="Times New Roman" w:hAnsi="Times New Roman" w:cs="Times New Roman"/>
          <w:sz w:val="24"/>
          <w:szCs w:val="24"/>
        </w:rPr>
        <w:t xml:space="preserve">s important </w:t>
      </w:r>
      <w:r w:rsidR="00F34DB2">
        <w:rPr>
          <w:rFonts w:ascii="Times New Roman" w:eastAsia="Times New Roman" w:hAnsi="Times New Roman" w:cs="Times New Roman"/>
          <w:sz w:val="24"/>
          <w:szCs w:val="24"/>
        </w:rPr>
        <w:t xml:space="preserve">in order </w:t>
      </w:r>
      <w:r w:rsidRPr="00EB01F4">
        <w:rPr>
          <w:rFonts w:ascii="Times New Roman" w:eastAsia="Times New Roman" w:hAnsi="Times New Roman" w:cs="Times New Roman"/>
          <w:sz w:val="24"/>
          <w:szCs w:val="24"/>
        </w:rPr>
        <w:t xml:space="preserve">to identify </w:t>
      </w:r>
      <w:r w:rsidR="006A496F" w:rsidRPr="004F47D9">
        <w:rPr>
          <w:rFonts w:ascii="Times New Roman" w:eastAsia="Times New Roman" w:hAnsi="Times New Roman" w:cs="Times New Roman"/>
          <w:sz w:val="24"/>
          <w:szCs w:val="24"/>
        </w:rPr>
        <w:t>the challenges that South Africa</w:t>
      </w:r>
      <w:r w:rsidRPr="004F47D9">
        <w:rPr>
          <w:rFonts w:ascii="Times New Roman" w:eastAsia="Times New Roman" w:hAnsi="Times New Roman" w:cs="Times New Roman"/>
          <w:sz w:val="24"/>
          <w:szCs w:val="24"/>
        </w:rPr>
        <w:t>n</w:t>
      </w:r>
      <w:r w:rsidR="00563852" w:rsidRPr="001165A9">
        <w:rPr>
          <w:rFonts w:ascii="Times New Roman" w:eastAsia="Times New Roman" w:hAnsi="Times New Roman" w:cs="Times New Roman"/>
          <w:sz w:val="24"/>
          <w:szCs w:val="24"/>
        </w:rPr>
        <w:t xml:space="preserve"> inventors</w:t>
      </w:r>
      <w:r w:rsidRPr="00CA463E">
        <w:rPr>
          <w:rFonts w:ascii="Times New Roman" w:eastAsia="Times New Roman" w:hAnsi="Times New Roman" w:cs="Times New Roman"/>
          <w:sz w:val="24"/>
          <w:szCs w:val="24"/>
        </w:rPr>
        <w:t xml:space="preserve"> and </w:t>
      </w:r>
      <w:r w:rsidR="00563852" w:rsidRPr="001165A9">
        <w:rPr>
          <w:rFonts w:ascii="Times New Roman" w:eastAsia="Times New Roman" w:hAnsi="Times New Roman" w:cs="Times New Roman"/>
          <w:sz w:val="24"/>
          <w:szCs w:val="24"/>
        </w:rPr>
        <w:t xml:space="preserve">researchers </w:t>
      </w:r>
      <w:r w:rsidR="006A496F" w:rsidRPr="00CA463E">
        <w:rPr>
          <w:rFonts w:ascii="Times New Roman" w:eastAsia="Times New Roman" w:hAnsi="Times New Roman" w:cs="Times New Roman"/>
          <w:sz w:val="24"/>
          <w:szCs w:val="24"/>
        </w:rPr>
        <w:t xml:space="preserve">may face regarding CRISPR. </w:t>
      </w:r>
      <w:r w:rsidRPr="004F47D9">
        <w:rPr>
          <w:rFonts w:ascii="Times New Roman" w:eastAsia="Times New Roman" w:hAnsi="Times New Roman" w:cs="Times New Roman"/>
          <w:sz w:val="24"/>
          <w:szCs w:val="24"/>
        </w:rPr>
        <w:t>These p</w:t>
      </w:r>
      <w:r w:rsidR="006A496F" w:rsidRPr="004F47D9">
        <w:rPr>
          <w:rFonts w:ascii="Times New Roman" w:eastAsia="Times New Roman" w:hAnsi="Times New Roman" w:cs="Times New Roman"/>
          <w:sz w:val="24"/>
          <w:szCs w:val="24"/>
        </w:rPr>
        <w:t xml:space="preserve">otential difficulties must be </w:t>
      </w:r>
      <w:r w:rsidR="00563852" w:rsidRPr="004F47D9">
        <w:rPr>
          <w:rFonts w:ascii="Times New Roman" w:eastAsia="Times New Roman" w:hAnsi="Times New Roman" w:cs="Times New Roman"/>
          <w:sz w:val="24"/>
          <w:szCs w:val="24"/>
        </w:rPr>
        <w:t xml:space="preserve">brought </w:t>
      </w:r>
      <w:r w:rsidR="006F5214" w:rsidRPr="004F47D9">
        <w:rPr>
          <w:rFonts w:ascii="Times New Roman" w:eastAsia="Times New Roman" w:hAnsi="Times New Roman" w:cs="Times New Roman"/>
          <w:sz w:val="24"/>
          <w:szCs w:val="24"/>
        </w:rPr>
        <w:t xml:space="preserve">out </w:t>
      </w:r>
      <w:r w:rsidR="006A496F" w:rsidRPr="009803A5">
        <w:rPr>
          <w:rFonts w:ascii="Times New Roman" w:eastAsia="Times New Roman" w:hAnsi="Times New Roman" w:cs="Times New Roman"/>
          <w:sz w:val="24"/>
          <w:szCs w:val="24"/>
        </w:rPr>
        <w:t xml:space="preserve">if South Africa is to create a patent system that maximises public interest.  </w:t>
      </w:r>
    </w:p>
    <w:p w14:paraId="27522EB8" w14:textId="77777777" w:rsidR="0030019C" w:rsidRDefault="0030019C" w:rsidP="00706E2E">
      <w:pPr>
        <w:spacing w:before="120" w:after="120" w:line="360" w:lineRule="auto"/>
        <w:jc w:val="both"/>
        <w:rPr>
          <w:rFonts w:ascii="Times New Roman" w:eastAsia="Times New Roman" w:hAnsi="Times New Roman" w:cs="Times New Roman"/>
          <w:sz w:val="24"/>
          <w:szCs w:val="24"/>
        </w:rPr>
      </w:pPr>
    </w:p>
    <w:p w14:paraId="16D703E4" w14:textId="77777777" w:rsidR="0030019C" w:rsidRPr="00CA463E" w:rsidRDefault="0030019C" w:rsidP="00706E2E">
      <w:pPr>
        <w:spacing w:before="120" w:after="120" w:line="360" w:lineRule="auto"/>
        <w:jc w:val="both"/>
        <w:rPr>
          <w:rFonts w:ascii="Times New Roman" w:eastAsia="Times New Roman" w:hAnsi="Times New Roman" w:cs="Times New Roman"/>
          <w:color w:val="000000"/>
          <w:sz w:val="24"/>
          <w:szCs w:val="24"/>
        </w:rPr>
      </w:pPr>
    </w:p>
    <w:p w14:paraId="082AC0D2" w14:textId="77777777" w:rsidR="006A496F" w:rsidRPr="00CA463E" w:rsidRDefault="006A496F" w:rsidP="00706E2E">
      <w:pPr>
        <w:pStyle w:val="ListParagraph"/>
        <w:numPr>
          <w:ilvl w:val="0"/>
          <w:numId w:val="9"/>
        </w:numPr>
        <w:spacing w:before="240" w:after="0" w:line="360" w:lineRule="auto"/>
        <w:ind w:left="1134" w:hanging="567"/>
        <w:contextualSpacing w:val="0"/>
        <w:jc w:val="both"/>
        <w:rPr>
          <w:rFonts w:ascii="Times New Roman" w:eastAsia="Times New Roman" w:hAnsi="Times New Roman" w:cs="Times New Roman"/>
          <w:i/>
          <w:color w:val="000000"/>
          <w:sz w:val="24"/>
          <w:szCs w:val="24"/>
        </w:rPr>
      </w:pPr>
      <w:r w:rsidRPr="00CA463E">
        <w:rPr>
          <w:rFonts w:ascii="Times New Roman" w:eastAsia="Times New Roman" w:hAnsi="Times New Roman" w:cs="Times New Roman"/>
          <w:i/>
          <w:color w:val="000000"/>
          <w:sz w:val="24"/>
          <w:szCs w:val="24"/>
        </w:rPr>
        <w:lastRenderedPageBreak/>
        <w:t>Purpose</w:t>
      </w:r>
    </w:p>
    <w:p w14:paraId="3F47EE23" w14:textId="77777777" w:rsidR="006A496F" w:rsidRPr="00CA463E" w:rsidRDefault="006A496F" w:rsidP="00706E2E">
      <w:pPr>
        <w:shd w:val="clear" w:color="auto" w:fill="FFFFFF"/>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I undertook a patent landscaping search in order to provide a brief overview of the current CRISPR patent landscape in South Africa and internationally.</w:t>
      </w:r>
      <w:r w:rsidRPr="00CA463E">
        <w:rPr>
          <w:rStyle w:val="FootnoteReference"/>
          <w:rFonts w:ascii="Times New Roman" w:eastAsia="Times New Roman" w:hAnsi="Times New Roman" w:cs="Times New Roman"/>
          <w:sz w:val="24"/>
          <w:szCs w:val="24"/>
        </w:rPr>
        <w:footnoteReference w:id="186"/>
      </w:r>
      <w:r w:rsidRPr="00CA463E">
        <w:rPr>
          <w:rFonts w:ascii="Times New Roman" w:eastAsia="Times New Roman" w:hAnsi="Times New Roman" w:cs="Times New Roman"/>
          <w:sz w:val="24"/>
          <w:szCs w:val="24"/>
        </w:rPr>
        <w:t xml:space="preserve"> Such patent landscaping is essentia</w:t>
      </w:r>
      <w:r w:rsidRPr="004F47D9">
        <w:rPr>
          <w:rFonts w:ascii="Times New Roman" w:eastAsia="Times New Roman" w:hAnsi="Times New Roman" w:cs="Times New Roman"/>
          <w:sz w:val="24"/>
          <w:szCs w:val="24"/>
        </w:rPr>
        <w:t>l in FTO analyses (dealt with in Chapter 4), as well as for potential South African inventors (researchers and developers) as it would denote what CRISPR-related technologies have been patented in South Africa (the foundational patents that have been applied for and those which have been granted), by whom (who is the controlling party in South Africa), what potential opportunities there are for exploitation, and the parties</w:t>
      </w:r>
      <w:r w:rsidRPr="009803A5">
        <w:rPr>
          <w:rFonts w:ascii="Times New Roman" w:eastAsia="Times New Roman" w:hAnsi="Times New Roman" w:cs="Times New Roman"/>
          <w:sz w:val="24"/>
          <w:szCs w:val="24"/>
        </w:rPr>
        <w:t xml:space="preserve"> from which licenses would be required. This is vital in understanding how CRISPR technology may be used, developed, and shaped within the country. Importantly, by accessing the available information in a patent landscaping search and completing this proc</w:t>
      </w:r>
      <w:r w:rsidRPr="00CA463E">
        <w:rPr>
          <w:rFonts w:ascii="Times New Roman" w:eastAsia="Times New Roman" w:hAnsi="Times New Roman" w:cs="Times New Roman"/>
          <w:sz w:val="24"/>
          <w:szCs w:val="24"/>
        </w:rPr>
        <w:t xml:space="preserve">ess myself, I was able to place myself in the shoes of a potential developer and expose myself to any potential hurdles, both in patent searches and the current CRISPR patent landscape, which inventors and researchers alike may face in practice.  </w:t>
      </w:r>
    </w:p>
    <w:p w14:paraId="7D2CA6FA" w14:textId="77777777" w:rsidR="006A496F" w:rsidRPr="00CA463E" w:rsidRDefault="006A496F" w:rsidP="00706E2E">
      <w:pPr>
        <w:pStyle w:val="ListParagraph"/>
        <w:numPr>
          <w:ilvl w:val="0"/>
          <w:numId w:val="9"/>
        </w:numPr>
        <w:spacing w:before="240" w:after="0" w:line="360" w:lineRule="auto"/>
        <w:ind w:left="1134" w:hanging="567"/>
        <w:contextualSpacing w:val="0"/>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Aim</w:t>
      </w:r>
      <w:r w:rsidRPr="00CA463E">
        <w:rPr>
          <w:rFonts w:ascii="Times New Roman" w:eastAsia="Times New Roman" w:hAnsi="Times New Roman" w:cs="Times New Roman"/>
          <w:color w:val="000000"/>
          <w:sz w:val="24"/>
          <w:szCs w:val="24"/>
        </w:rPr>
        <w:t xml:space="preserve"> </w:t>
      </w:r>
    </w:p>
    <w:p w14:paraId="1350016E" w14:textId="19243C4E" w:rsidR="006A496F" w:rsidRPr="004F47D9" w:rsidRDefault="006A496F" w:rsidP="00706E2E">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The idea behind the patent landscaping search was to gain an insight into issues regarding CRISPR technologies, such as who has filed patents in South Africa, to whom patents have been awarded, the holder of the greatest number of patents, and the number of core patents that have been granted. However, due to search restrictions and the national patent database being in a constant state of flux,</w:t>
      </w:r>
      <w:r w:rsidRPr="00CA463E">
        <w:rPr>
          <w:rFonts w:ascii="Times New Roman" w:eastAsia="Times New Roman" w:hAnsi="Times New Roman" w:cs="Times New Roman"/>
          <w:sz w:val="24"/>
          <w:szCs w:val="24"/>
          <w:vertAlign w:val="superscript"/>
        </w:rPr>
        <w:footnoteReference w:id="187"/>
      </w:r>
      <w:r w:rsidRPr="00CA463E">
        <w:rPr>
          <w:rFonts w:ascii="Times New Roman" w:eastAsia="Times New Roman" w:hAnsi="Times New Roman" w:cs="Times New Roman"/>
          <w:sz w:val="24"/>
          <w:szCs w:val="24"/>
        </w:rPr>
        <w:t xml:space="preserve"> this was not achievable. As the national search was </w:t>
      </w:r>
      <w:r w:rsidR="00193307">
        <w:rPr>
          <w:rFonts w:ascii="Times New Roman" w:eastAsia="Times New Roman" w:hAnsi="Times New Roman" w:cs="Times New Roman"/>
          <w:sz w:val="24"/>
          <w:szCs w:val="24"/>
        </w:rPr>
        <w:t>un</w:t>
      </w:r>
      <w:r w:rsidRPr="00CA463E">
        <w:rPr>
          <w:rFonts w:ascii="Times New Roman" w:eastAsia="Times New Roman" w:hAnsi="Times New Roman" w:cs="Times New Roman"/>
          <w:sz w:val="24"/>
          <w:szCs w:val="24"/>
        </w:rPr>
        <w:t>available, an email containing questions relevant to the aim was sent to the Companies Intellectual Properties Commission (CIPC).</w:t>
      </w:r>
      <w:r w:rsidRPr="00CA463E">
        <w:rPr>
          <w:rStyle w:val="FootnoteReference"/>
          <w:rFonts w:ascii="Times New Roman" w:eastAsia="Times New Roman" w:hAnsi="Times New Roman" w:cs="Times New Roman"/>
          <w:sz w:val="24"/>
          <w:szCs w:val="24"/>
        </w:rPr>
        <w:footnoteReference w:id="188"/>
      </w:r>
      <w:r w:rsidRPr="00CA463E">
        <w:rPr>
          <w:rFonts w:ascii="Times New Roman" w:eastAsia="Times New Roman" w:hAnsi="Times New Roman" w:cs="Times New Roman"/>
          <w:sz w:val="24"/>
          <w:szCs w:val="24"/>
        </w:rPr>
        <w:t xml:space="preserve"> No response was received and, as a result, the patent </w:t>
      </w:r>
      <w:r w:rsidRPr="004F47D9">
        <w:rPr>
          <w:rFonts w:ascii="Times New Roman" w:eastAsia="Times New Roman" w:hAnsi="Times New Roman" w:cs="Times New Roman"/>
          <w:sz w:val="24"/>
          <w:szCs w:val="24"/>
        </w:rPr>
        <w:t xml:space="preserve">landscaping search had to be restricted. </w:t>
      </w:r>
    </w:p>
    <w:p w14:paraId="7F538A1C" w14:textId="77777777" w:rsidR="006A496F" w:rsidRDefault="006A496F" w:rsidP="00706E2E">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lastRenderedPageBreak/>
        <w:t>The objective of the patent landscaping search was to establish which CRISPR patent applications have been filed via the PCT,</w:t>
      </w:r>
      <w:r w:rsidRPr="00CA463E">
        <w:rPr>
          <w:rFonts w:ascii="Times New Roman" w:eastAsia="Times New Roman" w:hAnsi="Times New Roman" w:cs="Times New Roman"/>
          <w:sz w:val="24"/>
          <w:szCs w:val="24"/>
          <w:vertAlign w:val="superscript"/>
        </w:rPr>
        <w:footnoteReference w:id="189"/>
      </w:r>
      <w:r w:rsidRPr="00CA463E">
        <w:rPr>
          <w:rFonts w:ascii="Times New Roman" w:eastAsia="Times New Roman" w:hAnsi="Times New Roman" w:cs="Times New Roman"/>
          <w:sz w:val="24"/>
          <w:szCs w:val="24"/>
        </w:rPr>
        <w:t xml:space="preserve"> and granted in South Africa. This provides a surface level understanding of the patent </w:t>
      </w:r>
      <w:r w:rsidRPr="004F47D9">
        <w:rPr>
          <w:rFonts w:ascii="Times New Roman" w:eastAsia="Times New Roman" w:hAnsi="Times New Roman" w:cs="Times New Roman"/>
          <w:sz w:val="24"/>
          <w:szCs w:val="24"/>
        </w:rPr>
        <w:t xml:space="preserve">landscape in South Africa regarding CRISPR and can serve as a starting point for a more substantive examination in the future. </w:t>
      </w:r>
    </w:p>
    <w:p w14:paraId="1A25AE47" w14:textId="77777777" w:rsidR="006A496F" w:rsidRPr="00CA463E" w:rsidRDefault="006A496F" w:rsidP="00706E2E">
      <w:pPr>
        <w:numPr>
          <w:ilvl w:val="0"/>
          <w:numId w:val="9"/>
        </w:numPr>
        <w:spacing w:before="240" w:after="0" w:line="360" w:lineRule="auto"/>
        <w:ind w:left="1134"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Justification</w:t>
      </w:r>
    </w:p>
    <w:p w14:paraId="17D75B97" w14:textId="554ABB48" w:rsidR="006A496F" w:rsidRPr="004F47D9" w:rsidRDefault="006A496F" w:rsidP="00706E2E">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Patentscope was chosen as the </w:t>
      </w:r>
      <w:r w:rsidR="00977CDA">
        <w:rPr>
          <w:rFonts w:ascii="Times New Roman" w:eastAsia="Times New Roman" w:hAnsi="Times New Roman" w:cs="Times New Roman"/>
          <w:sz w:val="24"/>
          <w:szCs w:val="24"/>
        </w:rPr>
        <w:t>web</w:t>
      </w:r>
      <w:r w:rsidRPr="00CA463E">
        <w:rPr>
          <w:rFonts w:ascii="Times New Roman" w:eastAsia="Times New Roman" w:hAnsi="Times New Roman" w:cs="Times New Roman"/>
          <w:sz w:val="24"/>
          <w:szCs w:val="24"/>
        </w:rPr>
        <w:t>site for this patent landscaping search, over Google Patents, the South African CIPC, and other free search databases,</w:t>
      </w:r>
      <w:r w:rsidRPr="00CA463E">
        <w:rPr>
          <w:rStyle w:val="FootnoteReference"/>
          <w:rFonts w:ascii="Times New Roman" w:eastAsia="Times New Roman" w:hAnsi="Times New Roman" w:cs="Times New Roman"/>
          <w:sz w:val="24"/>
          <w:szCs w:val="24"/>
        </w:rPr>
        <w:footnoteReference w:id="190"/>
      </w:r>
      <w:r w:rsidRPr="00CA463E">
        <w:rPr>
          <w:rFonts w:ascii="Times New Roman" w:eastAsia="Times New Roman" w:hAnsi="Times New Roman" w:cs="Times New Roman"/>
          <w:sz w:val="24"/>
          <w:szCs w:val="24"/>
        </w:rPr>
        <w:t xml:space="preserve"> due to practical reasons. Patentscope is the most comprehensive free patent search site and contains more parameters for refining searches.</w:t>
      </w:r>
      <w:r w:rsidRPr="00CA463E">
        <w:rPr>
          <w:rFonts w:ascii="Times New Roman" w:eastAsia="Times New Roman" w:hAnsi="Times New Roman" w:cs="Times New Roman"/>
          <w:sz w:val="24"/>
          <w:szCs w:val="24"/>
          <w:vertAlign w:val="superscript"/>
        </w:rPr>
        <w:footnoteReference w:id="191"/>
      </w:r>
      <w:r w:rsidRPr="00CA463E">
        <w:rPr>
          <w:rFonts w:ascii="Times New Roman" w:eastAsia="Times New Roman" w:hAnsi="Times New Roman" w:cs="Times New Roman"/>
          <w:sz w:val="24"/>
          <w:szCs w:val="24"/>
        </w:rPr>
        <w:t xml:space="preserve"> Google Patents and other free patent search </w:t>
      </w:r>
      <w:r w:rsidR="000D0598">
        <w:rPr>
          <w:rFonts w:ascii="Times New Roman" w:eastAsia="Times New Roman" w:hAnsi="Times New Roman" w:cs="Times New Roman"/>
          <w:sz w:val="24"/>
          <w:szCs w:val="24"/>
        </w:rPr>
        <w:t xml:space="preserve">databases </w:t>
      </w:r>
      <w:r w:rsidRPr="00CA463E">
        <w:rPr>
          <w:rFonts w:ascii="Times New Roman" w:eastAsia="Times New Roman" w:hAnsi="Times New Roman" w:cs="Times New Roman"/>
          <w:sz w:val="24"/>
          <w:szCs w:val="24"/>
        </w:rPr>
        <w:t>are</w:t>
      </w:r>
      <w:r w:rsidRPr="004F47D9">
        <w:rPr>
          <w:rFonts w:ascii="Times New Roman" w:eastAsia="Times New Roman" w:hAnsi="Times New Roman" w:cs="Times New Roman"/>
          <w:sz w:val="24"/>
          <w:szCs w:val="24"/>
        </w:rPr>
        <w:t xml:space="preserve"> not as accurate and lack search variability. </w:t>
      </w:r>
    </w:p>
    <w:p w14:paraId="3BE16ECC" w14:textId="74CE96B0" w:rsidR="006A496F" w:rsidRPr="004F47D9" w:rsidRDefault="006A496F" w:rsidP="00706E2E">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 xml:space="preserve">The keyword </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CRISPR</w:t>
      </w:r>
      <w:r w:rsidR="00B84F33">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 was chosen for the patent landscaping search in order to obtain a conclusive result on all CRISPR-centred patents or applications. </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CRISPR-Cas9</w:t>
      </w:r>
      <w:r w:rsidR="00B84F33">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 was also considered as a search term, but there have been many more Cas systems developed since the Cas9 system, and it would be incorrect to exclude these. </w:t>
      </w:r>
    </w:p>
    <w:p w14:paraId="6DA194E2" w14:textId="77777777" w:rsidR="006A496F" w:rsidRPr="00CA463E" w:rsidRDefault="006A496F" w:rsidP="00706E2E">
      <w:pPr>
        <w:numPr>
          <w:ilvl w:val="0"/>
          <w:numId w:val="9"/>
        </w:numPr>
        <w:spacing w:before="240" w:after="0" w:line="360" w:lineRule="auto"/>
        <w:ind w:left="1134"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Methodology</w:t>
      </w:r>
    </w:p>
    <w:p w14:paraId="358E51A0" w14:textId="4F1EEF5C" w:rsidR="006A496F" w:rsidRPr="00CA463E" w:rsidRDefault="006A496F" w:rsidP="00706E2E">
      <w:pPr>
        <w:numPr>
          <w:ilvl w:val="0"/>
          <w:numId w:val="10"/>
        </w:numPr>
        <w:spacing w:before="120" w:after="120" w:line="360" w:lineRule="auto"/>
        <w:ind w:left="567" w:hanging="567"/>
        <w:jc w:val="both"/>
        <w:rPr>
          <w:rFonts w:ascii="Times New Roman" w:eastAsia="Times New Roman" w:hAnsi="Times New Roman" w:cs="Times New Roman"/>
          <w:color w:val="000000"/>
          <w:sz w:val="24"/>
          <w:szCs w:val="24"/>
          <w:u w:val="single"/>
        </w:rPr>
      </w:pPr>
      <w:r w:rsidRPr="00CA463E">
        <w:rPr>
          <w:rFonts w:ascii="Times New Roman" w:eastAsia="Times New Roman" w:hAnsi="Times New Roman" w:cs="Times New Roman"/>
          <w:color w:val="000000"/>
          <w:sz w:val="24"/>
          <w:szCs w:val="24"/>
        </w:rPr>
        <w:t>An advanced search was conducted on the Patentscope website on 12 December 2019.</w:t>
      </w:r>
    </w:p>
    <w:p w14:paraId="2FDE3354" w14:textId="77777777" w:rsidR="006A496F" w:rsidRPr="00CA463E" w:rsidRDefault="006A496F" w:rsidP="00706E2E">
      <w:pPr>
        <w:numPr>
          <w:ilvl w:val="0"/>
          <w:numId w:val="10"/>
        </w:numPr>
        <w:spacing w:before="120" w:after="120" w:line="360" w:lineRule="auto"/>
        <w:ind w:left="567" w:hanging="567"/>
        <w:jc w:val="both"/>
        <w:rPr>
          <w:rFonts w:ascii="Times New Roman" w:eastAsia="Times New Roman" w:hAnsi="Times New Roman" w:cs="Times New Roman"/>
          <w:color w:val="000000"/>
          <w:sz w:val="24"/>
          <w:szCs w:val="24"/>
          <w:u w:val="single"/>
        </w:rPr>
      </w:pPr>
      <w:r w:rsidRPr="00CA463E">
        <w:rPr>
          <w:rFonts w:ascii="Times New Roman" w:eastAsia="Times New Roman" w:hAnsi="Times New Roman" w:cs="Times New Roman"/>
          <w:color w:val="000000"/>
          <w:sz w:val="24"/>
          <w:szCs w:val="24"/>
        </w:rPr>
        <w:t xml:space="preserve">In order to render only results wherein South Africa is a designated state, South Africa (ZA) as a patent office was chosen, and the PCT box was selected. </w:t>
      </w:r>
    </w:p>
    <w:p w14:paraId="7A63ECF0" w14:textId="21156B83" w:rsidR="006A496F" w:rsidRPr="004F47D9" w:rsidRDefault="006A496F" w:rsidP="00706E2E">
      <w:pPr>
        <w:numPr>
          <w:ilvl w:val="0"/>
          <w:numId w:val="10"/>
        </w:numPr>
        <w:spacing w:before="120" w:after="120" w:line="360" w:lineRule="auto"/>
        <w:ind w:left="567"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color w:val="000000"/>
          <w:sz w:val="24"/>
          <w:szCs w:val="24"/>
        </w:rPr>
        <w:t xml:space="preserve">A general CRISPR search was conducted in order to obtain a comprehensive view of the patent landscape regarding the technology in the South African </w:t>
      </w:r>
      <w:r w:rsidR="00977CDA">
        <w:rPr>
          <w:rFonts w:ascii="Times New Roman" w:eastAsia="Times New Roman" w:hAnsi="Times New Roman" w:cs="Times New Roman"/>
          <w:color w:val="000000"/>
          <w:sz w:val="24"/>
          <w:szCs w:val="24"/>
        </w:rPr>
        <w:t>P</w:t>
      </w:r>
      <w:r w:rsidRPr="00CA463E">
        <w:rPr>
          <w:rFonts w:ascii="Times New Roman" w:eastAsia="Times New Roman" w:hAnsi="Times New Roman" w:cs="Times New Roman"/>
          <w:color w:val="000000"/>
          <w:sz w:val="24"/>
          <w:szCs w:val="24"/>
        </w:rPr>
        <w:t xml:space="preserve">atent </w:t>
      </w:r>
      <w:r w:rsidR="00977CDA">
        <w:rPr>
          <w:rFonts w:ascii="Times New Roman" w:eastAsia="Times New Roman" w:hAnsi="Times New Roman" w:cs="Times New Roman"/>
          <w:color w:val="000000"/>
          <w:sz w:val="24"/>
          <w:szCs w:val="24"/>
        </w:rPr>
        <w:t>O</w:t>
      </w:r>
      <w:r w:rsidRPr="00CA463E">
        <w:rPr>
          <w:rFonts w:ascii="Times New Roman" w:eastAsia="Times New Roman" w:hAnsi="Times New Roman" w:cs="Times New Roman"/>
          <w:color w:val="000000"/>
          <w:sz w:val="24"/>
          <w:szCs w:val="24"/>
        </w:rPr>
        <w:t>ffices</w:t>
      </w:r>
      <w:r w:rsidR="00977CDA">
        <w:rPr>
          <w:rFonts w:ascii="Times New Roman" w:eastAsia="Times New Roman" w:hAnsi="Times New Roman" w:cs="Times New Roman"/>
          <w:color w:val="000000"/>
          <w:sz w:val="24"/>
          <w:szCs w:val="24"/>
        </w:rPr>
        <w:t xml:space="preserve"> (SAPO)</w:t>
      </w:r>
      <w:r w:rsidRPr="00CA463E">
        <w:rPr>
          <w:rFonts w:ascii="Times New Roman" w:eastAsia="Times New Roman" w:hAnsi="Times New Roman" w:cs="Times New Roman"/>
          <w:color w:val="000000"/>
          <w:sz w:val="24"/>
          <w:szCs w:val="24"/>
        </w:rPr>
        <w:t>. In order to perform this examination, an advanced search was utilised with the code EN_ALLTXT: CRISPR.</w:t>
      </w:r>
      <w:r w:rsidRPr="00CA463E">
        <w:rPr>
          <w:rFonts w:ascii="Times New Roman" w:eastAsia="Times New Roman" w:hAnsi="Times New Roman" w:cs="Times New Roman"/>
          <w:color w:val="000000"/>
          <w:sz w:val="24"/>
          <w:szCs w:val="24"/>
          <w:vertAlign w:val="superscript"/>
        </w:rPr>
        <w:footnoteReference w:id="192"/>
      </w:r>
      <w:r w:rsidRPr="00CA463E">
        <w:rPr>
          <w:rFonts w:ascii="Times New Roman" w:eastAsia="Times New Roman" w:hAnsi="Times New Roman" w:cs="Times New Roman"/>
          <w:color w:val="000000"/>
          <w:sz w:val="24"/>
          <w:szCs w:val="24"/>
        </w:rPr>
        <w:t xml:space="preserve"> This code searches every word of every PCT application for the term </w:t>
      </w:r>
      <w:r w:rsidR="00DA2C6E">
        <w:rPr>
          <w:rFonts w:ascii="Times New Roman" w:eastAsia="Times New Roman" w:hAnsi="Times New Roman" w:cs="Times New Roman"/>
          <w:color w:val="000000"/>
          <w:sz w:val="24"/>
          <w:szCs w:val="24"/>
        </w:rPr>
        <w:t>‘</w:t>
      </w:r>
      <w:r w:rsidRPr="00CA463E">
        <w:rPr>
          <w:rFonts w:ascii="Times New Roman" w:eastAsia="Times New Roman" w:hAnsi="Times New Roman" w:cs="Times New Roman"/>
          <w:color w:val="000000"/>
          <w:sz w:val="24"/>
          <w:szCs w:val="24"/>
        </w:rPr>
        <w:t>CRISPR</w:t>
      </w:r>
      <w:r w:rsidR="00B84F33">
        <w:rPr>
          <w:rFonts w:ascii="Times New Roman" w:eastAsia="Times New Roman" w:hAnsi="Times New Roman" w:cs="Times New Roman"/>
          <w:color w:val="000000"/>
          <w:sz w:val="24"/>
          <w:szCs w:val="24"/>
        </w:rPr>
        <w:t>’</w:t>
      </w:r>
      <w:r w:rsidRPr="00CA463E">
        <w:rPr>
          <w:rFonts w:ascii="Times New Roman" w:eastAsia="Times New Roman" w:hAnsi="Times New Roman" w:cs="Times New Roman"/>
          <w:color w:val="000000"/>
          <w:sz w:val="24"/>
          <w:szCs w:val="24"/>
        </w:rPr>
        <w:t xml:space="preserve">, hence maximising the results of the </w:t>
      </w:r>
      <w:r w:rsidRPr="004F47D9">
        <w:rPr>
          <w:rFonts w:ascii="Times New Roman" w:eastAsia="Times New Roman" w:hAnsi="Times New Roman" w:cs="Times New Roman"/>
          <w:color w:val="000000"/>
          <w:sz w:val="24"/>
          <w:szCs w:val="24"/>
        </w:rPr>
        <w:t xml:space="preserve">data. </w:t>
      </w:r>
    </w:p>
    <w:p w14:paraId="6685A1B4" w14:textId="644E5E96" w:rsidR="006A496F" w:rsidRPr="009803A5" w:rsidRDefault="006A496F" w:rsidP="00706E2E">
      <w:pPr>
        <w:numPr>
          <w:ilvl w:val="0"/>
          <w:numId w:val="10"/>
        </w:numPr>
        <w:spacing w:before="120" w:after="120" w:line="360" w:lineRule="auto"/>
        <w:ind w:left="567" w:hanging="567"/>
        <w:jc w:val="both"/>
        <w:rPr>
          <w:rFonts w:ascii="Times New Roman" w:eastAsia="Times New Roman" w:hAnsi="Times New Roman" w:cs="Times New Roman"/>
          <w:color w:val="000000"/>
          <w:sz w:val="24"/>
          <w:szCs w:val="24"/>
        </w:rPr>
      </w:pPr>
      <w:r w:rsidRPr="004F47D9">
        <w:rPr>
          <w:rFonts w:ascii="Times New Roman" w:eastAsia="Times New Roman" w:hAnsi="Times New Roman" w:cs="Times New Roman"/>
          <w:color w:val="000000"/>
          <w:sz w:val="24"/>
          <w:szCs w:val="24"/>
        </w:rPr>
        <w:t xml:space="preserve">Thereafter, a more specific front page search was done for </w:t>
      </w:r>
      <w:r w:rsidR="00DA2C6E">
        <w:rPr>
          <w:rFonts w:ascii="Times New Roman" w:eastAsia="Times New Roman" w:hAnsi="Times New Roman" w:cs="Times New Roman"/>
          <w:color w:val="000000"/>
          <w:sz w:val="24"/>
          <w:szCs w:val="24"/>
        </w:rPr>
        <w:t>‘</w:t>
      </w:r>
      <w:r w:rsidRPr="004F47D9">
        <w:rPr>
          <w:rFonts w:ascii="Times New Roman" w:eastAsia="Times New Roman" w:hAnsi="Times New Roman" w:cs="Times New Roman"/>
          <w:color w:val="000000"/>
          <w:sz w:val="24"/>
          <w:szCs w:val="24"/>
        </w:rPr>
        <w:t>CRISPR</w:t>
      </w:r>
      <w:r w:rsidR="00B84F33">
        <w:rPr>
          <w:rFonts w:ascii="Times New Roman" w:eastAsia="Times New Roman" w:hAnsi="Times New Roman" w:cs="Times New Roman"/>
          <w:color w:val="000000"/>
          <w:sz w:val="24"/>
          <w:szCs w:val="24"/>
        </w:rPr>
        <w:t>’</w:t>
      </w:r>
      <w:r w:rsidRPr="004F47D9">
        <w:rPr>
          <w:rFonts w:ascii="Times New Roman" w:eastAsia="Times New Roman" w:hAnsi="Times New Roman" w:cs="Times New Roman"/>
          <w:color w:val="000000"/>
          <w:sz w:val="24"/>
          <w:szCs w:val="24"/>
        </w:rPr>
        <w:t xml:space="preserve"> using the code FP: (CRISPR). This brings up results that have the word </w:t>
      </w:r>
      <w:r w:rsidR="00DA2C6E">
        <w:rPr>
          <w:rFonts w:ascii="Times New Roman" w:eastAsia="Times New Roman" w:hAnsi="Times New Roman" w:cs="Times New Roman"/>
          <w:color w:val="000000"/>
          <w:sz w:val="24"/>
          <w:szCs w:val="24"/>
        </w:rPr>
        <w:t>‘</w:t>
      </w:r>
      <w:r w:rsidRPr="004F47D9">
        <w:rPr>
          <w:rFonts w:ascii="Times New Roman" w:eastAsia="Times New Roman" w:hAnsi="Times New Roman" w:cs="Times New Roman"/>
          <w:color w:val="000000"/>
          <w:sz w:val="24"/>
          <w:szCs w:val="24"/>
        </w:rPr>
        <w:t>CRISPR</w:t>
      </w:r>
      <w:r w:rsidR="00B84F33">
        <w:rPr>
          <w:rFonts w:ascii="Times New Roman" w:eastAsia="Times New Roman" w:hAnsi="Times New Roman" w:cs="Times New Roman"/>
          <w:color w:val="000000"/>
          <w:sz w:val="24"/>
          <w:szCs w:val="24"/>
        </w:rPr>
        <w:t>’</w:t>
      </w:r>
      <w:r w:rsidRPr="004F47D9">
        <w:rPr>
          <w:rFonts w:ascii="Times New Roman" w:eastAsia="Times New Roman" w:hAnsi="Times New Roman" w:cs="Times New Roman"/>
          <w:color w:val="000000"/>
          <w:sz w:val="24"/>
          <w:szCs w:val="24"/>
        </w:rPr>
        <w:t xml:space="preserve"> on the front pag</w:t>
      </w:r>
      <w:r w:rsidRPr="009803A5">
        <w:rPr>
          <w:rFonts w:ascii="Times New Roman" w:eastAsia="Times New Roman" w:hAnsi="Times New Roman" w:cs="Times New Roman"/>
          <w:color w:val="000000"/>
          <w:sz w:val="24"/>
          <w:szCs w:val="24"/>
        </w:rPr>
        <w:t xml:space="preserve">e, which </w:t>
      </w:r>
      <w:r w:rsidRPr="009803A5">
        <w:rPr>
          <w:rFonts w:ascii="Times New Roman" w:eastAsia="Times New Roman" w:hAnsi="Times New Roman" w:cs="Times New Roman"/>
          <w:color w:val="000000"/>
          <w:sz w:val="24"/>
          <w:szCs w:val="24"/>
        </w:rPr>
        <w:lastRenderedPageBreak/>
        <w:t xml:space="preserve">would include the term being present in the title or the abstract of a patent. This can maximise relevancy, as these patent results would likely utilise CRISPR as a core technology central to the application. </w:t>
      </w:r>
    </w:p>
    <w:p w14:paraId="2F997399" w14:textId="77777777" w:rsidR="006A496F" w:rsidRPr="00CA463E" w:rsidRDefault="006A496F" w:rsidP="00706E2E">
      <w:pPr>
        <w:numPr>
          <w:ilvl w:val="0"/>
          <w:numId w:val="10"/>
        </w:numPr>
        <w:spacing w:before="120" w:after="120" w:line="360" w:lineRule="auto"/>
        <w:ind w:left="567"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color w:val="000000"/>
          <w:sz w:val="24"/>
          <w:szCs w:val="24"/>
        </w:rPr>
        <w:t xml:space="preserve">For comparative purposes, a search repeating steps 1 to 4 was done, with a change in step 2. Instead of selecting (ZA) to refine the search, ALL was chosen. This reflects all CRISPR patent applications worldwide. </w:t>
      </w:r>
    </w:p>
    <w:p w14:paraId="3A485697" w14:textId="77777777" w:rsidR="006A496F" w:rsidRPr="00CA463E" w:rsidRDefault="006A496F" w:rsidP="00706E2E">
      <w:pPr>
        <w:numPr>
          <w:ilvl w:val="0"/>
          <w:numId w:val="9"/>
        </w:numPr>
        <w:spacing w:before="240" w:after="0" w:line="360" w:lineRule="auto"/>
        <w:ind w:left="1134"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Limitations</w:t>
      </w:r>
    </w:p>
    <w:p w14:paraId="1133A209" w14:textId="4DCA5149" w:rsidR="006A496F" w:rsidRPr="00CA463E" w:rsidRDefault="006A496F" w:rsidP="00706E2E">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Due to limitations in the search functionality of free patent databases and the large volume of results, a duplication of findings and irrelevant data is possible. Multiple database searches would be ideal for companies considering investing in CRISPR. The other free search sites have limited databases or field searches and are not accurate or up to date. Additionally, several sites do not contain South Africa as an option when filtering results. </w:t>
      </w:r>
    </w:p>
    <w:p w14:paraId="04DBEB78" w14:textId="77777777"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Searches are generally not completely accurate and may not reflect the true number of existing patent applications because publications take time to reflect. This delay can cause imprecise results. </w:t>
      </w:r>
    </w:p>
    <w:p w14:paraId="06ACCAF4" w14:textId="77777777" w:rsidR="006A496F" w:rsidRPr="00CA463E" w:rsidRDefault="006A496F" w:rsidP="00706E2E">
      <w:pPr>
        <w:numPr>
          <w:ilvl w:val="0"/>
          <w:numId w:val="9"/>
        </w:numPr>
        <w:spacing w:before="240" w:after="0" w:line="360" w:lineRule="auto"/>
        <w:ind w:left="1134"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Results</w:t>
      </w:r>
    </w:p>
    <w:p w14:paraId="52A789E1" w14:textId="57F47B7A" w:rsidR="006A496F" w:rsidRPr="00CA463E" w:rsidRDefault="006A496F" w:rsidP="00706E2E">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The general CRISPR search in South Africa on all texts reflected 6,579 results, whilst the front page search reflected 823 results. Comparatively, a general search on CRISPR in all </w:t>
      </w:r>
      <w:r w:rsidR="000D0598">
        <w:rPr>
          <w:rFonts w:ascii="Times New Roman" w:eastAsia="Times New Roman" w:hAnsi="Times New Roman" w:cs="Times New Roman"/>
          <w:sz w:val="24"/>
          <w:szCs w:val="24"/>
        </w:rPr>
        <w:t xml:space="preserve">patent </w:t>
      </w:r>
      <w:r w:rsidRPr="00CA463E">
        <w:rPr>
          <w:rFonts w:ascii="Times New Roman" w:eastAsia="Times New Roman" w:hAnsi="Times New Roman" w:cs="Times New Roman"/>
          <w:sz w:val="24"/>
          <w:szCs w:val="24"/>
        </w:rPr>
        <w:t xml:space="preserve">offices worldwide reflected 24,951 results. A front page search reflected 4,172 results. </w:t>
      </w:r>
    </w:p>
    <w:p w14:paraId="301E0AA1" w14:textId="77777777" w:rsidR="006A496F" w:rsidRPr="00CA463E" w:rsidRDefault="006A496F" w:rsidP="00706E2E">
      <w:pPr>
        <w:numPr>
          <w:ilvl w:val="0"/>
          <w:numId w:val="9"/>
        </w:numPr>
        <w:spacing w:before="240" w:after="0" w:line="360" w:lineRule="auto"/>
        <w:ind w:left="1134" w:hanging="567"/>
        <w:jc w:val="both"/>
        <w:rPr>
          <w:rFonts w:ascii="Times New Roman" w:eastAsia="Times New Roman" w:hAnsi="Times New Roman" w:cs="Times New Roman"/>
          <w:color w:val="000000"/>
          <w:sz w:val="24"/>
          <w:szCs w:val="24"/>
        </w:rPr>
      </w:pPr>
      <w:r w:rsidRPr="00CA463E">
        <w:rPr>
          <w:rFonts w:ascii="Times New Roman" w:eastAsia="Times New Roman" w:hAnsi="Times New Roman" w:cs="Times New Roman"/>
          <w:i/>
          <w:color w:val="000000"/>
          <w:sz w:val="24"/>
          <w:szCs w:val="24"/>
        </w:rPr>
        <w:t>Discussion</w:t>
      </w:r>
    </w:p>
    <w:p w14:paraId="5F4BA631" w14:textId="77777777" w:rsidR="006A496F" w:rsidRPr="00CA463E" w:rsidRDefault="006A496F" w:rsidP="00706E2E">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The first result is voluminous which shows that, despite the US patent dispute, the CRISPR market continues to increase. However, the outcome cannot be relied upon until a manual clean-up is conducted in order to remove any irrelevant results. After a scroll through and a brief examination of the various pages of results, it was clear that in many patents, CRISPR was not the core technology. Rather, it was utilised or mentioned therein, perhaps to extend the </w:t>
      </w:r>
      <w:r w:rsidRPr="00CA463E">
        <w:rPr>
          <w:rFonts w:ascii="Times New Roman" w:eastAsia="Times New Roman" w:hAnsi="Times New Roman" w:cs="Times New Roman"/>
          <w:sz w:val="24"/>
          <w:szCs w:val="24"/>
        </w:rPr>
        <w:lastRenderedPageBreak/>
        <w:t>scope of the patent.</w:t>
      </w:r>
      <w:r w:rsidRPr="00CA463E">
        <w:rPr>
          <w:rFonts w:ascii="Times New Roman" w:eastAsia="Times New Roman" w:hAnsi="Times New Roman" w:cs="Times New Roman"/>
          <w:sz w:val="24"/>
          <w:szCs w:val="24"/>
          <w:vertAlign w:val="superscript"/>
        </w:rPr>
        <w:footnoteReference w:id="193"/>
      </w:r>
      <w:r w:rsidRPr="00CA463E">
        <w:rPr>
          <w:rFonts w:ascii="Times New Roman" w:eastAsia="Times New Roman" w:hAnsi="Times New Roman" w:cs="Times New Roman"/>
          <w:sz w:val="24"/>
          <w:szCs w:val="24"/>
        </w:rPr>
        <w:t xml:space="preserve"> However, this could also occur if the patent revolves around an accessory technology, such as viral vectors.</w:t>
      </w:r>
      <w:r w:rsidRPr="00CA463E">
        <w:rPr>
          <w:rStyle w:val="FootnoteReference"/>
          <w:rFonts w:ascii="Times New Roman" w:eastAsia="Times New Roman" w:hAnsi="Times New Roman" w:cs="Times New Roman"/>
          <w:sz w:val="24"/>
          <w:szCs w:val="24"/>
        </w:rPr>
        <w:footnoteReference w:id="194"/>
      </w:r>
      <w:r w:rsidRPr="00CA463E">
        <w:rPr>
          <w:rFonts w:ascii="Times New Roman" w:eastAsia="Times New Roman" w:hAnsi="Times New Roman" w:cs="Times New Roman"/>
          <w:sz w:val="24"/>
          <w:szCs w:val="24"/>
        </w:rPr>
        <w:t xml:space="preserve"> </w:t>
      </w:r>
    </w:p>
    <w:p w14:paraId="7433A10E" w14:textId="659D4F69"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The front page search yielded a more accurate view of the number of patents containing CRISPR as a core technology</w:t>
      </w:r>
      <w:r w:rsidR="000D0598">
        <w:rPr>
          <w:rFonts w:ascii="Times New Roman" w:eastAsia="Times New Roman" w:hAnsi="Times New Roman" w:cs="Times New Roman"/>
          <w:sz w:val="24"/>
          <w:szCs w:val="24"/>
        </w:rPr>
        <w:t xml:space="preserve"> – </w:t>
      </w:r>
      <w:r w:rsidRPr="00CA463E">
        <w:rPr>
          <w:rFonts w:ascii="Times New Roman" w:eastAsia="Times New Roman" w:hAnsi="Times New Roman" w:cs="Times New Roman"/>
          <w:sz w:val="24"/>
          <w:szCs w:val="24"/>
        </w:rPr>
        <w:t>far less than the full te</w:t>
      </w:r>
      <w:r w:rsidRPr="004F47D9">
        <w:rPr>
          <w:rFonts w:ascii="Times New Roman" w:eastAsia="Times New Roman" w:hAnsi="Times New Roman" w:cs="Times New Roman"/>
          <w:sz w:val="24"/>
          <w:szCs w:val="24"/>
        </w:rPr>
        <w:t>xt results. However, a simple front page search is also inaccurate, and a manual clean-up will be required to further evaluate which patents are foundational and which are just technology improvement patents. Since Thaldar and Pillay published their article in 2018,</w:t>
      </w:r>
      <w:r w:rsidRPr="00CA463E">
        <w:rPr>
          <w:rFonts w:ascii="Times New Roman" w:eastAsia="Times New Roman" w:hAnsi="Times New Roman" w:cs="Times New Roman"/>
          <w:sz w:val="24"/>
          <w:szCs w:val="24"/>
          <w:vertAlign w:val="superscript"/>
        </w:rPr>
        <w:footnoteReference w:id="195"/>
      </w:r>
      <w:r w:rsidRPr="00CA463E">
        <w:rPr>
          <w:rFonts w:ascii="Times New Roman" w:eastAsia="Times New Roman" w:hAnsi="Times New Roman" w:cs="Times New Roman"/>
          <w:sz w:val="24"/>
          <w:szCs w:val="24"/>
        </w:rPr>
        <w:t xml:space="preserve"> the CRISPR patent landscape has grown. CRISPR research has not slowed down despite the uncertainty of patent ownership.</w:t>
      </w:r>
    </w:p>
    <w:p w14:paraId="7BB68E91" w14:textId="60229241" w:rsidR="006A496F" w:rsidRPr="004F47D9" w:rsidRDefault="006A496F" w:rsidP="00706E2E">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Examining the CRISPR patent landscape in South Africa alone is a difficult task due to the limitations of online search systems. The CIPC is the only free database that contains updates on South African patents, but the site is inoperative and therefore unhelpful. Another issue with the CIPC is the search functionality. The search fields are limited to simple searches such as the title, inventors, and applicants and does not pick up information unless the search phrase is exact.</w:t>
      </w:r>
      <w:r w:rsidRPr="00CA463E">
        <w:rPr>
          <w:rStyle w:val="FootnoteReference"/>
          <w:rFonts w:ascii="Times New Roman" w:eastAsia="Times New Roman" w:hAnsi="Times New Roman" w:cs="Times New Roman"/>
          <w:sz w:val="24"/>
          <w:szCs w:val="24"/>
        </w:rPr>
        <w:footnoteReference w:id="196"/>
      </w:r>
      <w:r w:rsidRPr="00CA463E">
        <w:rPr>
          <w:rFonts w:ascii="Times New Roman" w:eastAsia="Times New Roman" w:hAnsi="Times New Roman" w:cs="Times New Roman"/>
          <w:sz w:val="24"/>
          <w:szCs w:val="24"/>
        </w:rPr>
        <w:t xml:space="preserve"> Furthermore, the CIPC site contains no proximity functions.</w:t>
      </w:r>
      <w:r w:rsidRPr="00CA463E">
        <w:rPr>
          <w:rStyle w:val="FootnoteReference"/>
          <w:rFonts w:ascii="Times New Roman" w:eastAsia="Times New Roman" w:hAnsi="Times New Roman" w:cs="Times New Roman"/>
          <w:sz w:val="24"/>
          <w:szCs w:val="24"/>
        </w:rPr>
        <w:footnoteReference w:id="197"/>
      </w:r>
      <w:r w:rsidRPr="00CA463E">
        <w:rPr>
          <w:rFonts w:ascii="Times New Roman" w:eastAsia="Times New Roman" w:hAnsi="Times New Roman" w:cs="Times New Roman"/>
          <w:sz w:val="24"/>
          <w:szCs w:val="24"/>
        </w:rPr>
        <w:t xml:space="preserve"> These are simple infrastructure issues requiring rectification. </w:t>
      </w:r>
      <w:r w:rsidR="005429E6">
        <w:rPr>
          <w:rFonts w:ascii="Times New Roman" w:eastAsia="Times New Roman" w:hAnsi="Times New Roman" w:cs="Times New Roman"/>
          <w:sz w:val="24"/>
          <w:szCs w:val="24"/>
        </w:rPr>
        <w:t>This will need upgrading if the changes</w:t>
      </w:r>
      <w:r w:rsidR="00DB7E45">
        <w:rPr>
          <w:rFonts w:ascii="Times New Roman" w:eastAsia="Times New Roman" w:hAnsi="Times New Roman" w:cs="Times New Roman"/>
          <w:sz w:val="24"/>
          <w:szCs w:val="24"/>
        </w:rPr>
        <w:t xml:space="preserve">, such as SSE procedures, that the IP Policy </w:t>
      </w:r>
      <w:r w:rsidR="005429E6">
        <w:rPr>
          <w:rFonts w:ascii="Times New Roman" w:eastAsia="Times New Roman" w:hAnsi="Times New Roman" w:cs="Times New Roman"/>
          <w:sz w:val="24"/>
          <w:szCs w:val="24"/>
        </w:rPr>
        <w:t>intends to implement are to be effective.</w:t>
      </w:r>
      <w:r w:rsidR="005429E6" w:rsidRPr="005429E6">
        <w:rPr>
          <w:rFonts w:ascii="Times New Roman" w:eastAsia="Times New Roman" w:hAnsi="Times New Roman" w:cs="Times New Roman"/>
          <w:sz w:val="24"/>
          <w:szCs w:val="24"/>
          <w:vertAlign w:val="superscript"/>
        </w:rPr>
        <w:footnoteReference w:id="198"/>
      </w:r>
      <w:r w:rsidR="005429E6">
        <w:rPr>
          <w:rFonts w:ascii="Times New Roman" w:eastAsia="Times New Roman" w:hAnsi="Times New Roman" w:cs="Times New Roman"/>
          <w:sz w:val="24"/>
          <w:szCs w:val="24"/>
        </w:rPr>
        <w:t xml:space="preserve"> </w:t>
      </w:r>
      <w:r w:rsidRPr="00CA463E">
        <w:rPr>
          <w:rFonts w:ascii="Times New Roman" w:eastAsia="Times New Roman" w:hAnsi="Times New Roman" w:cs="Times New Roman"/>
          <w:sz w:val="24"/>
          <w:szCs w:val="24"/>
        </w:rPr>
        <w:t xml:space="preserve">The South African </w:t>
      </w:r>
      <w:r w:rsidRPr="004F47D9">
        <w:rPr>
          <w:rFonts w:ascii="Times New Roman" w:eastAsia="Times New Roman" w:hAnsi="Times New Roman" w:cs="Times New Roman"/>
          <w:sz w:val="24"/>
          <w:szCs w:val="24"/>
        </w:rPr>
        <w:t xml:space="preserve">IP policy mechanisms, to be discussed below, will be rendered ineffective if weaknesses are present in the system and inventors are unable to establish what has been patented in South Africa, as well as it being a tremendous waste of resources. </w:t>
      </w:r>
    </w:p>
    <w:p w14:paraId="258853E1" w14:textId="360C0A53" w:rsidR="006A496F" w:rsidRPr="004F47D9" w:rsidRDefault="006A496F" w:rsidP="00706E2E">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 xml:space="preserve">In order to gain a full understanding of the </w:t>
      </w:r>
      <w:r w:rsidR="00517D23">
        <w:rPr>
          <w:rFonts w:ascii="Times New Roman" w:eastAsia="Times New Roman" w:hAnsi="Times New Roman" w:cs="Times New Roman"/>
          <w:sz w:val="24"/>
          <w:szCs w:val="24"/>
        </w:rPr>
        <w:t xml:space="preserve">current </w:t>
      </w:r>
      <w:r w:rsidRPr="004F47D9">
        <w:rPr>
          <w:rFonts w:ascii="Times New Roman" w:eastAsia="Times New Roman" w:hAnsi="Times New Roman" w:cs="Times New Roman"/>
          <w:sz w:val="24"/>
          <w:szCs w:val="24"/>
        </w:rPr>
        <w:t>patent landscape, one would need to conduct refined searches and patent family searches for accuracy. If, from a researc</w:t>
      </w:r>
      <w:r w:rsidRPr="009803A5">
        <w:rPr>
          <w:rFonts w:ascii="Times New Roman" w:eastAsia="Times New Roman" w:hAnsi="Times New Roman" w:cs="Times New Roman"/>
          <w:sz w:val="24"/>
          <w:szCs w:val="24"/>
        </w:rPr>
        <w:t>her</w:t>
      </w:r>
      <w:r w:rsidR="00B84F33">
        <w:rPr>
          <w:rFonts w:ascii="Times New Roman" w:eastAsia="Times New Roman" w:hAnsi="Times New Roman" w:cs="Times New Roman"/>
          <w:sz w:val="24"/>
          <w:szCs w:val="24"/>
        </w:rPr>
        <w:t>’</w:t>
      </w:r>
      <w:r w:rsidRPr="009803A5">
        <w:rPr>
          <w:rFonts w:ascii="Times New Roman" w:eastAsia="Times New Roman" w:hAnsi="Times New Roman" w:cs="Times New Roman"/>
          <w:sz w:val="24"/>
          <w:szCs w:val="24"/>
        </w:rPr>
        <w:t>s perspective, such patent search difficulties arise, biotechnology entrepreneurs and the like will struggle to conduct these searches on their own and a patent attorney with access to a formidable, up-to-date database, will be required.</w:t>
      </w:r>
      <w:r w:rsidRPr="00CA463E">
        <w:rPr>
          <w:rFonts w:ascii="Times New Roman" w:eastAsia="Times New Roman" w:hAnsi="Times New Roman" w:cs="Times New Roman"/>
          <w:sz w:val="24"/>
          <w:szCs w:val="24"/>
          <w:vertAlign w:val="superscript"/>
        </w:rPr>
        <w:footnoteReference w:id="199"/>
      </w:r>
      <w:r w:rsidRPr="00CA463E">
        <w:rPr>
          <w:rFonts w:ascii="Times New Roman" w:eastAsia="Times New Roman" w:hAnsi="Times New Roman" w:cs="Times New Roman"/>
          <w:sz w:val="24"/>
          <w:szCs w:val="24"/>
        </w:rPr>
        <w:t xml:space="preserve"> However, employing the services of a </w:t>
      </w:r>
      <w:r w:rsidRPr="00CA463E">
        <w:rPr>
          <w:rFonts w:ascii="Times New Roman" w:eastAsia="Times New Roman" w:hAnsi="Times New Roman" w:cs="Times New Roman"/>
          <w:sz w:val="24"/>
          <w:szCs w:val="24"/>
        </w:rPr>
        <w:lastRenderedPageBreak/>
        <w:t xml:space="preserve">patent attorney is costly, which may preclude smaller inventors from ascertaining the information </w:t>
      </w:r>
      <w:r w:rsidR="00517D23">
        <w:rPr>
          <w:rFonts w:ascii="Times New Roman" w:eastAsia="Times New Roman" w:hAnsi="Times New Roman" w:cs="Times New Roman"/>
          <w:sz w:val="24"/>
          <w:szCs w:val="24"/>
        </w:rPr>
        <w:t xml:space="preserve">that </w:t>
      </w:r>
      <w:r w:rsidRPr="00CA463E">
        <w:rPr>
          <w:rFonts w:ascii="Times New Roman" w:eastAsia="Times New Roman" w:hAnsi="Times New Roman" w:cs="Times New Roman"/>
          <w:sz w:val="24"/>
          <w:szCs w:val="24"/>
        </w:rPr>
        <w:t>they need. Furthermore, it is good practi</w:t>
      </w:r>
      <w:r w:rsidRPr="004F47D9">
        <w:rPr>
          <w:rFonts w:ascii="Times New Roman" w:eastAsia="Times New Roman" w:hAnsi="Times New Roman" w:cs="Times New Roman"/>
          <w:sz w:val="24"/>
          <w:szCs w:val="24"/>
        </w:rPr>
        <w:t xml:space="preserve">ce for inventors and researchers to undertake a basic patent landscaping search themselves in the early stages of their work, to enable them to determine what is out there, and what gaps exist. The current patent search system fails to assist inventors, researchers, and the general science and innovation society in South Africa. </w:t>
      </w:r>
    </w:p>
    <w:p w14:paraId="7A06944F" w14:textId="781D94F7" w:rsidR="006A496F" w:rsidRPr="00CA463E" w:rsidRDefault="006A496F" w:rsidP="00706E2E">
      <w:pPr>
        <w:spacing w:before="120" w:after="120" w:line="360" w:lineRule="auto"/>
        <w:ind w:firstLine="567"/>
        <w:jc w:val="both"/>
        <w:rPr>
          <w:rFonts w:ascii="Times New Roman" w:eastAsia="Times New Roman" w:hAnsi="Times New Roman" w:cs="Times New Roman"/>
          <w:color w:val="FF0000"/>
          <w:sz w:val="24"/>
          <w:szCs w:val="24"/>
        </w:rPr>
      </w:pPr>
      <w:r w:rsidRPr="009803A5">
        <w:rPr>
          <w:rFonts w:ascii="Times New Roman" w:eastAsia="Times New Roman" w:hAnsi="Times New Roman" w:cs="Times New Roman"/>
          <w:sz w:val="24"/>
          <w:szCs w:val="24"/>
        </w:rPr>
        <w:t>The last documented patent landscaping search in South Africa reflected that four CRISPR patents had been granted to UC and four to Broad,</w:t>
      </w:r>
      <w:r w:rsidRPr="00CA463E">
        <w:rPr>
          <w:rFonts w:ascii="Times New Roman" w:eastAsia="Times New Roman" w:hAnsi="Times New Roman" w:cs="Times New Roman"/>
          <w:sz w:val="24"/>
          <w:szCs w:val="24"/>
          <w:vertAlign w:val="superscript"/>
        </w:rPr>
        <w:footnoteReference w:id="200"/>
      </w:r>
      <w:r w:rsidRPr="00CA463E">
        <w:rPr>
          <w:rFonts w:ascii="Times New Roman" w:eastAsia="Times New Roman" w:hAnsi="Times New Roman" w:cs="Times New Roman"/>
          <w:sz w:val="24"/>
          <w:szCs w:val="24"/>
        </w:rPr>
        <w:t xml:space="preserve"> clearly showing that South Africa is a target area for CRISPR-related inventions. With South Africa currently employing a depository patent system,</w:t>
      </w:r>
      <w:r w:rsidRPr="00CA463E">
        <w:rPr>
          <w:rFonts w:ascii="Times New Roman" w:eastAsia="Times New Roman" w:hAnsi="Times New Roman" w:cs="Times New Roman"/>
          <w:sz w:val="24"/>
          <w:szCs w:val="24"/>
          <w:vertAlign w:val="superscript"/>
        </w:rPr>
        <w:footnoteReference w:id="201"/>
      </w:r>
      <w:r w:rsidRPr="00CA463E">
        <w:rPr>
          <w:rFonts w:ascii="Times New Roman" w:eastAsia="Times New Roman" w:hAnsi="Times New Roman" w:cs="Times New Roman"/>
          <w:sz w:val="24"/>
          <w:szCs w:val="24"/>
        </w:rPr>
        <w:t xml:space="preserve"> all applications which pass a formal examination will be granted patents. </w:t>
      </w:r>
      <w:r w:rsidRPr="004F47D9">
        <w:rPr>
          <w:rFonts w:ascii="Times New Roman" w:eastAsia="Times New Roman" w:hAnsi="Times New Roman" w:cs="Times New Roman"/>
          <w:sz w:val="24"/>
          <w:szCs w:val="24"/>
        </w:rPr>
        <w:t xml:space="preserve">Therefore, it is likely that a large percentage of those 6,579 patent applications will be granted. </w:t>
      </w:r>
      <w:r w:rsidRPr="004F47D9">
        <w:rPr>
          <w:rFonts w:ascii="Times New Roman" w:eastAsia="Times New Roman" w:hAnsi="Times New Roman" w:cs="Times New Roman"/>
          <w:color w:val="000000" w:themeColor="text1"/>
          <w:sz w:val="24"/>
          <w:szCs w:val="24"/>
        </w:rPr>
        <w:t>Importantly, Broad</w:t>
      </w:r>
      <w:r w:rsidR="00B84F33">
        <w:rPr>
          <w:rFonts w:ascii="Times New Roman" w:eastAsia="Times New Roman" w:hAnsi="Times New Roman" w:cs="Times New Roman"/>
          <w:color w:val="000000" w:themeColor="text1"/>
          <w:sz w:val="24"/>
          <w:szCs w:val="24"/>
        </w:rPr>
        <w:t>’</w:t>
      </w:r>
      <w:r w:rsidRPr="004F47D9">
        <w:rPr>
          <w:rFonts w:ascii="Times New Roman" w:eastAsia="Times New Roman" w:hAnsi="Times New Roman" w:cs="Times New Roman"/>
          <w:color w:val="000000" w:themeColor="text1"/>
          <w:sz w:val="24"/>
          <w:szCs w:val="24"/>
        </w:rPr>
        <w:t>s PCT application (WO2014093661), which is the foundational patent for eukaryotic applications of CRISPR-Cas9, has South Africa as a designated state.</w:t>
      </w:r>
      <w:r w:rsidRPr="00CA463E">
        <w:rPr>
          <w:rStyle w:val="FootnoteReference"/>
          <w:rFonts w:ascii="Times New Roman" w:eastAsia="Times New Roman" w:hAnsi="Times New Roman" w:cs="Times New Roman"/>
          <w:color w:val="000000" w:themeColor="text1"/>
          <w:sz w:val="24"/>
          <w:szCs w:val="24"/>
        </w:rPr>
        <w:footnoteReference w:id="202"/>
      </w:r>
    </w:p>
    <w:p w14:paraId="38AC8A26" w14:textId="77777777" w:rsidR="006A496F" w:rsidRPr="004F47D9" w:rsidRDefault="006A496F" w:rsidP="00706E2E">
      <w:pPr>
        <w:spacing w:before="360" w:after="0" w:line="360" w:lineRule="auto"/>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IX</w:t>
      </w:r>
      <w:r w:rsidRPr="004F47D9">
        <w:rPr>
          <w:rFonts w:ascii="Times New Roman" w:eastAsia="Times New Roman" w:hAnsi="Times New Roman" w:cs="Times New Roman"/>
          <w:sz w:val="24"/>
          <w:szCs w:val="24"/>
        </w:rPr>
        <w:tab/>
        <w:t>SOUTH AFRICAN LEGAL AND POLICY SUBMISSIONS</w:t>
      </w:r>
    </w:p>
    <w:p w14:paraId="050A30B8" w14:textId="0C2EDDDF" w:rsidR="006A496F" w:rsidRDefault="002E6FB5" w:rsidP="00F26394">
      <w:pPr>
        <w:spacing w:before="120" w:after="120" w:line="360" w:lineRule="auto"/>
        <w:jc w:val="both"/>
        <w:rPr>
          <w:rFonts w:ascii="Times New Roman" w:eastAsia="Times New Roman" w:hAnsi="Times New Roman" w:cs="Times New Roman"/>
          <w:sz w:val="24"/>
          <w:szCs w:val="24"/>
        </w:rPr>
      </w:pPr>
      <w:r w:rsidRPr="00DB7E45">
        <w:rPr>
          <w:rFonts w:ascii="Times New Roman" w:eastAsia="Times New Roman" w:hAnsi="Times New Roman" w:cs="Times New Roman"/>
          <w:sz w:val="24"/>
          <w:szCs w:val="24"/>
        </w:rPr>
        <w:t>In an attempt to improve South Africa</w:t>
      </w:r>
      <w:r w:rsidR="00B84F33">
        <w:rPr>
          <w:rFonts w:ascii="Times New Roman" w:eastAsia="Times New Roman" w:hAnsi="Times New Roman" w:cs="Times New Roman"/>
          <w:sz w:val="24"/>
          <w:szCs w:val="24"/>
        </w:rPr>
        <w:t>’</w:t>
      </w:r>
      <w:r w:rsidRPr="00DB7E45">
        <w:rPr>
          <w:rFonts w:ascii="Times New Roman" w:eastAsia="Times New Roman" w:hAnsi="Times New Roman" w:cs="Times New Roman"/>
          <w:sz w:val="24"/>
          <w:szCs w:val="24"/>
        </w:rPr>
        <w:t xml:space="preserve">s IP system, the IP policy aims to </w:t>
      </w:r>
      <w:r w:rsidR="00DA2C6E">
        <w:rPr>
          <w:rFonts w:ascii="Times New Roman" w:eastAsia="Times New Roman" w:hAnsi="Times New Roman" w:cs="Times New Roman"/>
          <w:iCs/>
          <w:sz w:val="24"/>
          <w:szCs w:val="24"/>
        </w:rPr>
        <w:t>‘</w:t>
      </w:r>
      <w:r w:rsidRPr="00DB7E45">
        <w:rPr>
          <w:rFonts w:ascii="Times New Roman" w:eastAsia="Times New Roman" w:hAnsi="Times New Roman" w:cs="Times New Roman"/>
          <w:iCs/>
          <w:sz w:val="24"/>
          <w:szCs w:val="24"/>
        </w:rPr>
        <w:t>strike a fair balance between competing private and public interests in the field – taking into consideration South Africa</w:t>
      </w:r>
      <w:r w:rsidR="00517D23">
        <w:rPr>
          <w:rFonts w:ascii="Times New Roman" w:eastAsia="Times New Roman" w:hAnsi="Times New Roman" w:cs="Times New Roman"/>
          <w:iCs/>
          <w:sz w:val="24"/>
          <w:szCs w:val="24"/>
        </w:rPr>
        <w:t>’</w:t>
      </w:r>
      <w:r w:rsidRPr="00DB7E45">
        <w:rPr>
          <w:rFonts w:ascii="Times New Roman" w:eastAsia="Times New Roman" w:hAnsi="Times New Roman" w:cs="Times New Roman"/>
          <w:iCs/>
          <w:sz w:val="24"/>
          <w:szCs w:val="24"/>
        </w:rPr>
        <w:t>s specific needs and circumstances</w:t>
      </w:r>
      <w:r w:rsidR="00B84F33">
        <w:rPr>
          <w:rFonts w:ascii="Times New Roman" w:eastAsia="Times New Roman" w:hAnsi="Times New Roman" w:cs="Times New Roman"/>
          <w:iCs/>
          <w:sz w:val="24"/>
          <w:szCs w:val="24"/>
        </w:rPr>
        <w:t>’</w:t>
      </w:r>
      <w:r w:rsidRPr="00DB7E45">
        <w:rPr>
          <w:rFonts w:ascii="Times New Roman" w:eastAsia="Times New Roman" w:hAnsi="Times New Roman" w:cs="Times New Roman"/>
          <w:iCs/>
          <w:sz w:val="24"/>
          <w:szCs w:val="24"/>
        </w:rPr>
        <w:t>.</w:t>
      </w:r>
      <w:r w:rsidRPr="00DB7E45">
        <w:rPr>
          <w:rFonts w:ascii="Times New Roman" w:eastAsia="Times New Roman" w:hAnsi="Times New Roman" w:cs="Times New Roman"/>
          <w:iCs/>
          <w:sz w:val="24"/>
          <w:szCs w:val="24"/>
          <w:vertAlign w:val="superscript"/>
        </w:rPr>
        <w:footnoteReference w:id="203"/>
      </w:r>
      <w:r w:rsidR="00F26394">
        <w:rPr>
          <w:rFonts w:ascii="Times New Roman" w:eastAsia="Times New Roman" w:hAnsi="Times New Roman" w:cs="Times New Roman"/>
          <w:iCs/>
          <w:sz w:val="24"/>
          <w:szCs w:val="24"/>
        </w:rPr>
        <w:t xml:space="preserve"> It strives to develop a ‘pro-health’ IP policy that is in line with </w:t>
      </w:r>
      <w:r w:rsidR="00F26394">
        <w:rPr>
          <w:rFonts w:ascii="Times New Roman" w:eastAsia="Times New Roman" w:hAnsi="Times New Roman" w:cs="Times New Roman"/>
          <w:sz w:val="24"/>
          <w:szCs w:val="24"/>
        </w:rPr>
        <w:t>‘</w:t>
      </w:r>
      <w:r w:rsidR="00F26394" w:rsidRPr="00F26394">
        <w:rPr>
          <w:rFonts w:ascii="Times New Roman" w:eastAsia="Times New Roman" w:hAnsi="Times New Roman" w:cs="Times New Roman"/>
          <w:sz w:val="24"/>
          <w:szCs w:val="24"/>
        </w:rPr>
        <w:t>the socio-economic realities of</w:t>
      </w:r>
      <w:r w:rsidR="00F26394">
        <w:rPr>
          <w:rFonts w:ascii="Times New Roman" w:eastAsia="Times New Roman" w:hAnsi="Times New Roman" w:cs="Times New Roman"/>
          <w:sz w:val="24"/>
          <w:szCs w:val="24"/>
        </w:rPr>
        <w:t xml:space="preserve"> </w:t>
      </w:r>
      <w:r w:rsidR="00F26394" w:rsidRPr="00F26394">
        <w:rPr>
          <w:rFonts w:ascii="Times New Roman" w:eastAsia="Times New Roman" w:hAnsi="Times New Roman" w:cs="Times New Roman"/>
          <w:sz w:val="24"/>
          <w:szCs w:val="24"/>
        </w:rPr>
        <w:t>South Africa and its constitutional and international obligations</w:t>
      </w:r>
      <w:r w:rsidR="00F26394">
        <w:rPr>
          <w:rFonts w:ascii="Times New Roman" w:eastAsia="Times New Roman" w:hAnsi="Times New Roman" w:cs="Times New Roman"/>
          <w:sz w:val="24"/>
          <w:szCs w:val="24"/>
        </w:rPr>
        <w:t>’</w:t>
      </w:r>
      <w:r w:rsidR="00F26394" w:rsidRPr="00F26394">
        <w:rPr>
          <w:rFonts w:ascii="Times New Roman" w:eastAsia="Times New Roman" w:hAnsi="Times New Roman" w:cs="Times New Roman"/>
          <w:sz w:val="24"/>
          <w:szCs w:val="24"/>
        </w:rPr>
        <w:t>.</w:t>
      </w:r>
      <w:r w:rsidR="00F26394">
        <w:rPr>
          <w:rStyle w:val="FootnoteReference"/>
          <w:rFonts w:ascii="Times New Roman" w:eastAsia="Times New Roman" w:hAnsi="Times New Roman" w:cs="Times New Roman"/>
          <w:sz w:val="24"/>
          <w:szCs w:val="24"/>
        </w:rPr>
        <w:footnoteReference w:id="204"/>
      </w:r>
      <w:r w:rsidR="00F26394">
        <w:rPr>
          <w:rFonts w:ascii="Times New Roman" w:eastAsia="Times New Roman" w:hAnsi="Times New Roman" w:cs="Times New Roman"/>
          <w:sz w:val="24"/>
          <w:szCs w:val="24"/>
        </w:rPr>
        <w:t xml:space="preserve"> </w:t>
      </w:r>
      <w:r w:rsidR="006A496F" w:rsidRPr="009803A5">
        <w:rPr>
          <w:rFonts w:ascii="Times New Roman" w:eastAsia="Times New Roman" w:hAnsi="Times New Roman" w:cs="Times New Roman"/>
          <w:sz w:val="24"/>
          <w:szCs w:val="24"/>
        </w:rPr>
        <w:t xml:space="preserve">In the following section, certain policy submissions are made regarding the IP Policy and the Patents Act, with the intention of developing an enabling environment wherein CRISPR can thrive, hence furthering </w:t>
      </w:r>
      <w:r w:rsidR="00517D23">
        <w:rPr>
          <w:rFonts w:ascii="Times New Roman" w:eastAsia="Times New Roman" w:hAnsi="Times New Roman" w:cs="Times New Roman"/>
          <w:sz w:val="24"/>
          <w:szCs w:val="24"/>
        </w:rPr>
        <w:t xml:space="preserve">the </w:t>
      </w:r>
      <w:r w:rsidR="006A496F" w:rsidRPr="009803A5">
        <w:rPr>
          <w:rFonts w:ascii="Times New Roman" w:eastAsia="Times New Roman" w:hAnsi="Times New Roman" w:cs="Times New Roman"/>
          <w:sz w:val="24"/>
          <w:szCs w:val="24"/>
        </w:rPr>
        <w:t xml:space="preserve">public interest. </w:t>
      </w:r>
    </w:p>
    <w:p w14:paraId="51BCFA66" w14:textId="77777777" w:rsidR="0030019C" w:rsidRDefault="0030019C" w:rsidP="00F26394">
      <w:pPr>
        <w:spacing w:before="120" w:after="120" w:line="360" w:lineRule="auto"/>
        <w:jc w:val="both"/>
        <w:rPr>
          <w:rFonts w:ascii="Times New Roman" w:eastAsia="Times New Roman" w:hAnsi="Times New Roman" w:cs="Times New Roman"/>
          <w:sz w:val="24"/>
          <w:szCs w:val="24"/>
        </w:rPr>
      </w:pPr>
    </w:p>
    <w:p w14:paraId="59DEFA36" w14:textId="77777777" w:rsidR="0030019C" w:rsidRDefault="0030019C" w:rsidP="00F26394">
      <w:pPr>
        <w:spacing w:before="120" w:after="120" w:line="360" w:lineRule="auto"/>
        <w:jc w:val="both"/>
        <w:rPr>
          <w:rFonts w:ascii="Times New Roman" w:eastAsia="Times New Roman" w:hAnsi="Times New Roman" w:cs="Times New Roman"/>
          <w:sz w:val="24"/>
          <w:szCs w:val="24"/>
        </w:rPr>
      </w:pPr>
    </w:p>
    <w:p w14:paraId="3B5DB2AE" w14:textId="7BAF88B4" w:rsidR="006A496F" w:rsidRPr="00CA463E" w:rsidRDefault="006A496F" w:rsidP="00706E2E">
      <w:pPr>
        <w:pStyle w:val="ListParagraph"/>
        <w:numPr>
          <w:ilvl w:val="0"/>
          <w:numId w:val="11"/>
        </w:numPr>
        <w:spacing w:before="240" w:after="0" w:line="360" w:lineRule="auto"/>
        <w:ind w:left="567" w:hanging="567"/>
        <w:contextualSpacing w:val="0"/>
        <w:jc w:val="both"/>
        <w:rPr>
          <w:rFonts w:ascii="Times New Roman" w:eastAsia="Times New Roman" w:hAnsi="Times New Roman" w:cs="Times New Roman"/>
          <w:i/>
          <w:sz w:val="24"/>
          <w:szCs w:val="24"/>
        </w:rPr>
      </w:pPr>
      <w:r w:rsidRPr="00CA463E">
        <w:rPr>
          <w:rFonts w:ascii="Times New Roman" w:eastAsia="Times New Roman" w:hAnsi="Times New Roman" w:cs="Times New Roman"/>
          <w:i/>
          <w:sz w:val="24"/>
          <w:szCs w:val="24"/>
        </w:rPr>
        <w:lastRenderedPageBreak/>
        <w:t>Substantive search and examination procedures</w:t>
      </w:r>
    </w:p>
    <w:p w14:paraId="55FFA388" w14:textId="3C92F045" w:rsidR="006A496F" w:rsidRPr="00CA463E" w:rsidRDefault="006A496F" w:rsidP="00F26394">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Unlike the US, South Africa is currently a depository patent system</w:t>
      </w:r>
      <w:r w:rsidR="00DB7E45">
        <w:rPr>
          <w:rFonts w:ascii="Times New Roman" w:eastAsia="Times New Roman" w:hAnsi="Times New Roman" w:cs="Times New Roman"/>
          <w:sz w:val="24"/>
          <w:szCs w:val="24"/>
        </w:rPr>
        <w:t>,</w:t>
      </w:r>
      <w:r w:rsidR="00E950CF" w:rsidRPr="00E950CF">
        <w:rPr>
          <w:rFonts w:ascii="Times New Roman" w:eastAsia="Times New Roman" w:hAnsi="Times New Roman" w:cs="Times New Roman"/>
          <w:sz w:val="24"/>
          <w:szCs w:val="24"/>
          <w:vertAlign w:val="superscript"/>
        </w:rPr>
        <w:footnoteReference w:id="205"/>
      </w:r>
      <w:r w:rsidR="00E950CF" w:rsidRPr="00E950CF">
        <w:rPr>
          <w:rFonts w:ascii="Times New Roman" w:eastAsia="Times New Roman" w:hAnsi="Times New Roman" w:cs="Times New Roman"/>
          <w:sz w:val="24"/>
          <w:szCs w:val="24"/>
        </w:rPr>
        <w:t xml:space="preserve"> </w:t>
      </w:r>
      <w:r w:rsidR="00E950CF">
        <w:rPr>
          <w:rFonts w:ascii="Times New Roman" w:eastAsia="Times New Roman" w:hAnsi="Times New Roman" w:cs="Times New Roman"/>
          <w:sz w:val="24"/>
          <w:szCs w:val="24"/>
        </w:rPr>
        <w:t>which means for patent applications, only a formality examination takes place, and no SSE is required.</w:t>
      </w:r>
      <w:r w:rsidR="00E950CF" w:rsidRPr="00E950CF">
        <w:rPr>
          <w:rFonts w:ascii="Times New Roman" w:eastAsia="Times New Roman" w:hAnsi="Times New Roman" w:cs="Times New Roman"/>
          <w:sz w:val="24"/>
          <w:szCs w:val="24"/>
          <w:vertAlign w:val="superscript"/>
        </w:rPr>
        <w:footnoteReference w:id="206"/>
      </w:r>
      <w:r w:rsidR="00E950CF" w:rsidRPr="00E950CF">
        <w:rPr>
          <w:rFonts w:ascii="Times New Roman" w:eastAsia="Times New Roman" w:hAnsi="Times New Roman" w:cs="Times New Roman"/>
          <w:sz w:val="24"/>
          <w:szCs w:val="24"/>
        </w:rPr>
        <w:t xml:space="preserve"> </w:t>
      </w:r>
      <w:r w:rsidR="00E950CF" w:rsidRPr="00DB7E45">
        <w:rPr>
          <w:rFonts w:ascii="Times New Roman" w:eastAsia="Times New Roman" w:hAnsi="Times New Roman" w:cs="Times New Roman"/>
          <w:sz w:val="24"/>
          <w:szCs w:val="24"/>
        </w:rPr>
        <w:t xml:space="preserve">As Vawda argues, the drawback of this system is that the requirements for patent eligibility are not actually tested in the application process. </w:t>
      </w:r>
      <w:r w:rsidRPr="00E950CF">
        <w:rPr>
          <w:rFonts w:ascii="Times New Roman" w:eastAsia="Times New Roman" w:hAnsi="Times New Roman" w:cs="Times New Roman"/>
          <w:sz w:val="24"/>
          <w:szCs w:val="24"/>
        </w:rPr>
        <w:t>The</w:t>
      </w:r>
      <w:r w:rsidRPr="00CA463E">
        <w:rPr>
          <w:rFonts w:ascii="Times New Roman" w:eastAsia="Times New Roman" w:hAnsi="Times New Roman" w:cs="Times New Roman"/>
          <w:sz w:val="24"/>
          <w:szCs w:val="24"/>
        </w:rPr>
        <w:t xml:space="preserve"> IP Policy regards this as contributing to the granting of low quality patents, which affects patent holders and the </w:t>
      </w:r>
      <w:r w:rsidRPr="00346B64">
        <w:rPr>
          <w:rFonts w:ascii="Times New Roman" w:eastAsia="Times New Roman" w:hAnsi="Times New Roman" w:cs="Times New Roman"/>
          <w:sz w:val="24"/>
          <w:szCs w:val="24"/>
        </w:rPr>
        <w:t>public.</w:t>
      </w:r>
      <w:r w:rsidRPr="00346B64">
        <w:rPr>
          <w:rStyle w:val="FootnoteReference"/>
          <w:rFonts w:ascii="Times New Roman" w:eastAsia="Times New Roman" w:hAnsi="Times New Roman" w:cs="Times New Roman"/>
          <w:sz w:val="24"/>
          <w:szCs w:val="24"/>
        </w:rPr>
        <w:footnoteReference w:id="207"/>
      </w:r>
      <w:r w:rsidRPr="00346B64">
        <w:rPr>
          <w:rFonts w:ascii="Times New Roman" w:eastAsia="Times New Roman" w:hAnsi="Times New Roman" w:cs="Times New Roman"/>
          <w:sz w:val="24"/>
          <w:szCs w:val="24"/>
        </w:rPr>
        <w:t xml:space="preserve"> </w:t>
      </w:r>
      <w:r w:rsidR="0033687C" w:rsidRPr="00346B64">
        <w:rPr>
          <w:rFonts w:ascii="Times New Roman" w:eastAsia="Times New Roman" w:hAnsi="Times New Roman" w:cs="Times New Roman"/>
          <w:sz w:val="24"/>
          <w:szCs w:val="24"/>
        </w:rPr>
        <w:t xml:space="preserve">Vawda </w:t>
      </w:r>
      <w:r w:rsidR="0042158E" w:rsidRPr="00346B64">
        <w:rPr>
          <w:rFonts w:ascii="Times New Roman" w:eastAsia="Times New Roman" w:hAnsi="Times New Roman" w:cs="Times New Roman"/>
          <w:sz w:val="24"/>
          <w:szCs w:val="24"/>
        </w:rPr>
        <w:t>agrees</w:t>
      </w:r>
      <w:r w:rsidR="0033687C" w:rsidRPr="00346B64">
        <w:rPr>
          <w:rFonts w:ascii="Times New Roman" w:eastAsia="Times New Roman" w:hAnsi="Times New Roman" w:cs="Times New Roman"/>
          <w:sz w:val="24"/>
          <w:szCs w:val="24"/>
        </w:rPr>
        <w:t xml:space="preserve"> that without an examination system, many weak patents are granted and it </w:t>
      </w:r>
      <w:r w:rsidR="00DA2C6E">
        <w:rPr>
          <w:rFonts w:ascii="Times New Roman" w:eastAsia="Times New Roman" w:hAnsi="Times New Roman" w:cs="Times New Roman"/>
          <w:sz w:val="24"/>
          <w:szCs w:val="24"/>
        </w:rPr>
        <w:t>‘</w:t>
      </w:r>
      <w:r w:rsidR="0033687C" w:rsidRPr="00346B64">
        <w:rPr>
          <w:rFonts w:ascii="Times New Roman" w:eastAsia="Times New Roman" w:hAnsi="Times New Roman" w:cs="Times New Roman"/>
          <w:sz w:val="24"/>
          <w:szCs w:val="24"/>
        </w:rPr>
        <w:t>closes the opportunity for pre- and post-grant opposition proceedings</w:t>
      </w:r>
      <w:r w:rsidR="00DA2C6E">
        <w:rPr>
          <w:rFonts w:ascii="Times New Roman" w:eastAsia="Times New Roman" w:hAnsi="Times New Roman" w:cs="Times New Roman"/>
          <w:sz w:val="24"/>
          <w:szCs w:val="24"/>
        </w:rPr>
        <w:t>’</w:t>
      </w:r>
      <w:r w:rsidR="0033687C" w:rsidRPr="00346B64">
        <w:rPr>
          <w:rFonts w:ascii="Times New Roman" w:eastAsia="Times New Roman" w:hAnsi="Times New Roman" w:cs="Times New Roman"/>
          <w:sz w:val="24"/>
          <w:szCs w:val="24"/>
        </w:rPr>
        <w:t>.</w:t>
      </w:r>
      <w:r w:rsidR="0033687C" w:rsidRPr="00346B64">
        <w:rPr>
          <w:rStyle w:val="FootnoteReference"/>
          <w:rFonts w:ascii="Times New Roman" w:eastAsia="Times New Roman" w:hAnsi="Times New Roman" w:cs="Times New Roman"/>
          <w:sz w:val="24"/>
          <w:szCs w:val="24"/>
        </w:rPr>
        <w:footnoteReference w:id="208"/>
      </w:r>
      <w:r w:rsidR="0033687C" w:rsidRPr="00346B64">
        <w:rPr>
          <w:rFonts w:ascii="Times New Roman" w:eastAsia="Times New Roman" w:hAnsi="Times New Roman" w:cs="Times New Roman"/>
          <w:sz w:val="24"/>
          <w:szCs w:val="24"/>
        </w:rPr>
        <w:t xml:space="preserve"> </w:t>
      </w:r>
      <w:r w:rsidRPr="00346B64">
        <w:rPr>
          <w:rFonts w:ascii="Times New Roman" w:eastAsia="Times New Roman" w:hAnsi="Times New Roman" w:cs="Times New Roman"/>
          <w:sz w:val="24"/>
          <w:szCs w:val="24"/>
        </w:rPr>
        <w:t xml:space="preserve">The IP Policy aims to change this by introducing SSE procedures at the </w:t>
      </w:r>
      <w:r w:rsidRPr="00CA463E">
        <w:rPr>
          <w:rFonts w:ascii="Times New Roman" w:eastAsia="Times New Roman" w:hAnsi="Times New Roman" w:cs="Times New Roman"/>
          <w:sz w:val="24"/>
          <w:szCs w:val="24"/>
        </w:rPr>
        <w:t>SAPO.</w:t>
      </w:r>
      <w:r w:rsidRPr="00CA463E">
        <w:rPr>
          <w:rStyle w:val="FootnoteReference"/>
          <w:rFonts w:ascii="Times New Roman" w:eastAsia="Times New Roman" w:hAnsi="Times New Roman" w:cs="Times New Roman"/>
          <w:sz w:val="24"/>
          <w:szCs w:val="24"/>
        </w:rPr>
        <w:footnoteReference w:id="209"/>
      </w:r>
      <w:r w:rsidRPr="00CA463E">
        <w:rPr>
          <w:rFonts w:ascii="Times New Roman" w:eastAsia="Times New Roman" w:hAnsi="Times New Roman" w:cs="Times New Roman"/>
          <w:sz w:val="24"/>
          <w:szCs w:val="24"/>
        </w:rPr>
        <w:t xml:space="preserve"> </w:t>
      </w:r>
    </w:p>
    <w:p w14:paraId="4B318294" w14:textId="43F9E371"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As SSE procedures are closer to being a practic</w:t>
      </w:r>
      <w:r w:rsidRPr="004F47D9">
        <w:rPr>
          <w:rFonts w:ascii="Times New Roman" w:eastAsia="Times New Roman" w:hAnsi="Times New Roman" w:cs="Times New Roman"/>
          <w:sz w:val="24"/>
          <w:szCs w:val="24"/>
        </w:rPr>
        <w:t xml:space="preserve">al reality in South Africa, it is important to consider the issues in this process, with regards to the </w:t>
      </w:r>
      <w:r w:rsidRPr="004F47D9">
        <w:rPr>
          <w:rFonts w:ascii="Times New Roman" w:eastAsia="Times New Roman" w:hAnsi="Times New Roman" w:cs="Times New Roman"/>
          <w:iCs/>
          <w:sz w:val="24"/>
          <w:szCs w:val="24"/>
        </w:rPr>
        <w:t>sui generis</w:t>
      </w:r>
      <w:r w:rsidRPr="004F47D9">
        <w:rPr>
          <w:rFonts w:ascii="Times New Roman" w:eastAsia="Times New Roman" w:hAnsi="Times New Roman" w:cs="Times New Roman"/>
          <w:sz w:val="24"/>
          <w:szCs w:val="24"/>
        </w:rPr>
        <w:t xml:space="preserve"> nature of biotechnology in particular. CRISPR raises a </w:t>
      </w:r>
      <w:r w:rsidRPr="009803A5">
        <w:rPr>
          <w:rFonts w:ascii="Times New Roman" w:eastAsia="Times New Roman" w:hAnsi="Times New Roman" w:cs="Times New Roman"/>
          <w:sz w:val="24"/>
          <w:szCs w:val="24"/>
        </w:rPr>
        <w:t xml:space="preserve">few nuanced issues such as, what Sherkow terms, the </w:t>
      </w:r>
      <w:r w:rsidR="00DA2C6E">
        <w:rPr>
          <w:rFonts w:ascii="Times New Roman" w:eastAsia="Times New Roman" w:hAnsi="Times New Roman" w:cs="Times New Roman"/>
          <w:sz w:val="24"/>
          <w:szCs w:val="24"/>
        </w:rPr>
        <w:t>‘</w:t>
      </w:r>
      <w:r w:rsidRPr="009803A5">
        <w:rPr>
          <w:rFonts w:ascii="Times New Roman" w:eastAsia="Times New Roman" w:hAnsi="Times New Roman" w:cs="Times New Roman"/>
          <w:sz w:val="24"/>
          <w:szCs w:val="24"/>
        </w:rPr>
        <w:t>classic disconnect between the legal standards of patent law and the realities of scientific research</w:t>
      </w:r>
      <w:r w:rsidR="00DA2C6E">
        <w:rPr>
          <w:rFonts w:ascii="Times New Roman" w:eastAsia="Times New Roman" w:hAnsi="Times New Roman" w:cs="Times New Roman"/>
          <w:sz w:val="24"/>
          <w:szCs w:val="24"/>
        </w:rPr>
        <w:t>’</w:t>
      </w:r>
      <w:r w:rsidRPr="009803A5">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vertAlign w:val="superscript"/>
        </w:rPr>
        <w:footnoteReference w:id="210"/>
      </w:r>
      <w:r w:rsidRPr="00CA463E">
        <w:rPr>
          <w:rFonts w:ascii="Times New Roman" w:eastAsia="Times New Roman" w:hAnsi="Times New Roman" w:cs="Times New Roman"/>
          <w:sz w:val="24"/>
          <w:szCs w:val="24"/>
        </w:rPr>
        <w:t xml:space="preserve"> as evidenced by the US CRISPR patent dispute. </w:t>
      </w:r>
    </w:p>
    <w:p w14:paraId="456B505E" w14:textId="31DE6F1B" w:rsidR="006A496F" w:rsidRDefault="006A496F" w:rsidP="00706E2E">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 xml:space="preserve">In South Africa, patents are valid after passing </w:t>
      </w:r>
      <w:r w:rsidR="000E0D9E">
        <w:rPr>
          <w:rFonts w:ascii="Times New Roman" w:eastAsia="Times New Roman" w:hAnsi="Times New Roman" w:cs="Times New Roman"/>
          <w:sz w:val="24"/>
          <w:szCs w:val="24"/>
        </w:rPr>
        <w:t xml:space="preserve">a </w:t>
      </w:r>
      <w:r w:rsidRPr="004F47D9">
        <w:rPr>
          <w:rFonts w:ascii="Times New Roman" w:eastAsia="Times New Roman" w:hAnsi="Times New Roman" w:cs="Times New Roman"/>
          <w:sz w:val="24"/>
          <w:szCs w:val="24"/>
        </w:rPr>
        <w:t xml:space="preserve">formal examination, and obviousness serves as a ground to revoke a patent. However, this will no longer be the case with the </w:t>
      </w:r>
      <w:r w:rsidRPr="004F47D9">
        <w:rPr>
          <w:rFonts w:ascii="Times New Roman" w:eastAsia="Times New Roman" w:hAnsi="Times New Roman" w:cs="Times New Roman"/>
          <w:sz w:val="24"/>
          <w:szCs w:val="24"/>
        </w:rPr>
        <w:lastRenderedPageBreak/>
        <w:t>introduction of SSE,</w:t>
      </w:r>
      <w:r w:rsidRPr="00CA463E">
        <w:rPr>
          <w:rFonts w:ascii="Times New Roman" w:eastAsia="Times New Roman" w:hAnsi="Times New Roman" w:cs="Times New Roman"/>
          <w:sz w:val="24"/>
          <w:szCs w:val="24"/>
          <w:vertAlign w:val="superscript"/>
        </w:rPr>
        <w:footnoteReference w:id="211"/>
      </w:r>
      <w:r w:rsidRPr="00CA463E">
        <w:rPr>
          <w:rFonts w:ascii="Times New Roman" w:eastAsia="Times New Roman" w:hAnsi="Times New Roman" w:cs="Times New Roman"/>
          <w:sz w:val="24"/>
          <w:szCs w:val="24"/>
        </w:rPr>
        <w:t xml:space="preserve"> whereby a patent will only be granted if it meets the legal criteria for patentability, including non-obviousness. Patent examiners will be introduced and their opinions will play a large role in determining obviousness.</w:t>
      </w:r>
      <w:r w:rsidRPr="00CA463E">
        <w:rPr>
          <w:rStyle w:val="FootnoteReference"/>
          <w:rFonts w:ascii="Times New Roman" w:eastAsia="Times New Roman" w:hAnsi="Times New Roman" w:cs="Times New Roman"/>
          <w:sz w:val="24"/>
          <w:szCs w:val="24"/>
        </w:rPr>
        <w:footnoteReference w:id="212"/>
      </w:r>
      <w:r w:rsidRPr="00CA463E">
        <w:rPr>
          <w:rFonts w:ascii="Times New Roman" w:eastAsia="Times New Roman" w:hAnsi="Times New Roman" w:cs="Times New Roman"/>
          <w:sz w:val="24"/>
          <w:szCs w:val="24"/>
        </w:rPr>
        <w:t xml:space="preserve"> </w:t>
      </w:r>
      <w:r w:rsidR="006A4639">
        <w:rPr>
          <w:rFonts w:ascii="Times New Roman" w:eastAsia="Times New Roman" w:hAnsi="Times New Roman" w:cs="Times New Roman"/>
          <w:sz w:val="24"/>
          <w:szCs w:val="24"/>
        </w:rPr>
        <w:t>However, the IP Policy extends beyond SSE and includes the adoption of stricter standards for patentability, which may impact what CRISPR technologies can and cannot be patented</w:t>
      </w:r>
      <w:r w:rsidR="006A4639">
        <w:rPr>
          <w:rFonts w:ascii="Times New Roman" w:eastAsia="Times New Roman" w:hAnsi="Times New Roman" w:cs="Times New Roman"/>
          <w:sz w:val="24"/>
          <w:szCs w:val="24"/>
          <w:lang w:val="en-US"/>
        </w:rPr>
        <w:t xml:space="preserve">. </w:t>
      </w:r>
      <w:r w:rsidRPr="00CA463E">
        <w:rPr>
          <w:rFonts w:ascii="Times New Roman" w:eastAsia="Times New Roman" w:hAnsi="Times New Roman" w:cs="Times New Roman"/>
          <w:sz w:val="24"/>
          <w:szCs w:val="24"/>
        </w:rPr>
        <w:t>Among other international patent offices,</w:t>
      </w:r>
      <w:r w:rsidRPr="00CA463E">
        <w:rPr>
          <w:rStyle w:val="FootnoteReference"/>
          <w:rFonts w:ascii="Times New Roman" w:eastAsia="Times New Roman" w:hAnsi="Times New Roman" w:cs="Times New Roman"/>
          <w:sz w:val="24"/>
          <w:szCs w:val="24"/>
        </w:rPr>
        <w:footnoteReference w:id="213"/>
      </w:r>
      <w:r w:rsidRPr="00CA463E">
        <w:rPr>
          <w:rFonts w:ascii="Times New Roman" w:eastAsia="Times New Roman" w:hAnsi="Times New Roman" w:cs="Times New Roman"/>
          <w:sz w:val="24"/>
          <w:szCs w:val="24"/>
        </w:rPr>
        <w:t xml:space="preserve"> the EPO has been tasked with the training of South African patent examiners and has been working with the SAPO to confirm their proficiency.</w:t>
      </w:r>
      <w:r w:rsidRPr="00CA463E">
        <w:rPr>
          <w:rFonts w:ascii="Times New Roman" w:eastAsia="Times New Roman" w:hAnsi="Times New Roman" w:cs="Times New Roman"/>
          <w:sz w:val="24"/>
          <w:szCs w:val="24"/>
          <w:vertAlign w:val="superscript"/>
        </w:rPr>
        <w:footnoteReference w:id="214"/>
      </w:r>
      <w:r w:rsidRPr="00CA463E">
        <w:rPr>
          <w:rFonts w:ascii="Times New Roman" w:eastAsia="Times New Roman" w:hAnsi="Times New Roman" w:cs="Times New Roman"/>
          <w:sz w:val="24"/>
          <w:szCs w:val="24"/>
        </w:rPr>
        <w:t xml:space="preserve"> </w:t>
      </w:r>
      <w:r w:rsidR="008A0273">
        <w:rPr>
          <w:rFonts w:ascii="Times New Roman" w:eastAsia="Times New Roman" w:hAnsi="Times New Roman" w:cs="Times New Roman"/>
          <w:sz w:val="24"/>
          <w:szCs w:val="24"/>
        </w:rPr>
        <w:t>Qualified patent examiners, with the requisite skills, are needed to give effect to the IP Policy</w:t>
      </w:r>
      <w:r w:rsidR="00A92E9A" w:rsidRPr="000C43A0">
        <w:rPr>
          <w:rFonts w:ascii="Times New Roman" w:eastAsia="Times New Roman" w:hAnsi="Times New Roman" w:cs="Times New Roman"/>
          <w:sz w:val="24"/>
          <w:szCs w:val="24"/>
        </w:rPr>
        <w:t>.</w:t>
      </w:r>
      <w:r w:rsidR="00A92E9A" w:rsidRPr="000C43A0">
        <w:rPr>
          <w:rStyle w:val="FootnoteReference"/>
          <w:rFonts w:ascii="Times New Roman" w:eastAsia="Times New Roman" w:hAnsi="Times New Roman" w:cs="Times New Roman"/>
          <w:sz w:val="24"/>
          <w:szCs w:val="24"/>
        </w:rPr>
        <w:footnoteReference w:id="215"/>
      </w:r>
      <w:r w:rsidR="00A92E9A">
        <w:rPr>
          <w:rFonts w:ascii="Times New Roman" w:eastAsia="Times New Roman" w:hAnsi="Times New Roman" w:cs="Times New Roman"/>
          <w:sz w:val="24"/>
          <w:szCs w:val="24"/>
        </w:rPr>
        <w:t xml:space="preserve"> </w:t>
      </w:r>
      <w:r w:rsidRPr="00CA463E">
        <w:rPr>
          <w:rFonts w:ascii="Times New Roman" w:eastAsia="Times New Roman" w:hAnsi="Times New Roman" w:cs="Times New Roman"/>
          <w:sz w:val="24"/>
          <w:szCs w:val="24"/>
        </w:rPr>
        <w:t>When determining obviousness utilising the test,</w:t>
      </w:r>
      <w:r w:rsidRPr="00CA463E">
        <w:rPr>
          <w:rFonts w:ascii="Times New Roman" w:eastAsia="Times New Roman" w:hAnsi="Times New Roman" w:cs="Times New Roman"/>
          <w:sz w:val="24"/>
          <w:szCs w:val="24"/>
          <w:vertAlign w:val="superscript"/>
        </w:rPr>
        <w:footnoteReference w:id="216"/>
      </w:r>
      <w:r w:rsidRPr="00CA463E">
        <w:rPr>
          <w:rFonts w:ascii="Times New Roman" w:eastAsia="Times New Roman" w:hAnsi="Times New Roman" w:cs="Times New Roman"/>
          <w:sz w:val="24"/>
          <w:szCs w:val="24"/>
        </w:rPr>
        <w:t xml:space="preserve"> the background and training of patent examiners becomes relevant. From a scientist</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s viewpoint, the issues that the PTAB noted in the US CRISPR patent dispute, which would make the invention non-obvious for one skilled in the art, were not difficult t</w:t>
      </w:r>
      <w:r w:rsidRPr="004F47D9">
        <w:rPr>
          <w:rFonts w:ascii="Times New Roman" w:eastAsia="Times New Roman" w:hAnsi="Times New Roman" w:cs="Times New Roman"/>
          <w:sz w:val="24"/>
          <w:szCs w:val="24"/>
        </w:rPr>
        <w:t>o address.</w:t>
      </w:r>
      <w:r w:rsidRPr="00CA463E">
        <w:rPr>
          <w:rFonts w:ascii="Times New Roman" w:eastAsia="Times New Roman" w:hAnsi="Times New Roman" w:cs="Times New Roman"/>
          <w:sz w:val="24"/>
          <w:szCs w:val="24"/>
          <w:vertAlign w:val="superscript"/>
        </w:rPr>
        <w:footnoteReference w:id="217"/>
      </w:r>
      <w:r w:rsidRPr="00CA463E">
        <w:rPr>
          <w:rFonts w:ascii="Times New Roman" w:eastAsia="Times New Roman" w:hAnsi="Times New Roman" w:cs="Times New Roman"/>
          <w:sz w:val="24"/>
          <w:szCs w:val="24"/>
        </w:rPr>
        <w:t xml:space="preserve"> They could be solved with a variety of theoretical solutions – standard in the practice of molecular biology. However, in terms of patent law, this </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experimental road map</w:t>
      </w:r>
      <w:r w:rsidR="00DA2C6E">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 xml:space="preserve"> was insufficient to meet the threshold of obviousness.</w:t>
      </w:r>
      <w:r w:rsidRPr="00CA463E">
        <w:rPr>
          <w:rFonts w:ascii="Times New Roman" w:eastAsia="Times New Roman" w:hAnsi="Times New Roman" w:cs="Times New Roman"/>
          <w:sz w:val="24"/>
          <w:szCs w:val="24"/>
          <w:vertAlign w:val="superscript"/>
        </w:rPr>
        <w:footnoteReference w:id="218"/>
      </w:r>
      <w:r w:rsidRPr="00CA463E">
        <w:rPr>
          <w:rFonts w:ascii="Times New Roman" w:eastAsia="Times New Roman" w:hAnsi="Times New Roman" w:cs="Times New Roman"/>
          <w:sz w:val="24"/>
          <w:szCs w:val="24"/>
        </w:rPr>
        <w:t xml:space="preserve"> It remains to be seen how the requirement of non-obviousness</w:t>
      </w:r>
      <w:r w:rsidRPr="004F47D9">
        <w:rPr>
          <w:rFonts w:ascii="Times New Roman" w:eastAsia="Times New Roman" w:hAnsi="Times New Roman" w:cs="Times New Roman"/>
          <w:sz w:val="24"/>
          <w:szCs w:val="24"/>
        </w:rPr>
        <w:t xml:space="preserve"> will unfold, but South Africa is likely to follow the European </w:t>
      </w:r>
      <w:r w:rsidRPr="004F47D9">
        <w:rPr>
          <w:rFonts w:ascii="Times New Roman" w:eastAsia="Times New Roman" w:hAnsi="Times New Roman" w:cs="Times New Roman"/>
          <w:sz w:val="24"/>
          <w:szCs w:val="24"/>
        </w:rPr>
        <w:lastRenderedPageBreak/>
        <w:t>approach in terms of SSE,</w:t>
      </w:r>
      <w:r w:rsidRPr="00CA463E">
        <w:rPr>
          <w:rStyle w:val="FootnoteReference"/>
          <w:rFonts w:ascii="Times New Roman" w:eastAsia="Times New Roman" w:hAnsi="Times New Roman" w:cs="Times New Roman"/>
          <w:sz w:val="24"/>
          <w:szCs w:val="24"/>
        </w:rPr>
        <w:footnoteReference w:id="219"/>
      </w:r>
      <w:r w:rsidRPr="00CA463E">
        <w:rPr>
          <w:rFonts w:ascii="Times New Roman" w:eastAsia="Times New Roman" w:hAnsi="Times New Roman" w:cs="Times New Roman"/>
          <w:sz w:val="24"/>
          <w:szCs w:val="24"/>
        </w:rPr>
        <w:t xml:space="preserve"> due to similarities between patent laws, and the EPO being responsible for training examiners.</w:t>
      </w:r>
      <w:r w:rsidRPr="00CA463E">
        <w:rPr>
          <w:rFonts w:ascii="Times New Roman" w:eastAsia="Times New Roman" w:hAnsi="Times New Roman" w:cs="Times New Roman"/>
          <w:sz w:val="24"/>
          <w:szCs w:val="24"/>
          <w:vertAlign w:val="superscript"/>
        </w:rPr>
        <w:footnoteReference w:id="220"/>
      </w:r>
      <w:r w:rsidRPr="00CA463E">
        <w:rPr>
          <w:rFonts w:ascii="Times New Roman" w:eastAsia="Times New Roman" w:hAnsi="Times New Roman" w:cs="Times New Roman"/>
          <w:sz w:val="24"/>
          <w:szCs w:val="24"/>
        </w:rPr>
        <w:t xml:space="preserve"> </w:t>
      </w:r>
    </w:p>
    <w:p w14:paraId="40F6EF81" w14:textId="0FADEE9F"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As noted in the IP Polic</w:t>
      </w:r>
      <w:r w:rsidRPr="004F47D9">
        <w:rPr>
          <w:rFonts w:ascii="Times New Roman" w:eastAsia="Times New Roman" w:hAnsi="Times New Roman" w:cs="Times New Roman"/>
          <w:sz w:val="24"/>
          <w:szCs w:val="24"/>
        </w:rPr>
        <w:t>y,</w:t>
      </w:r>
      <w:r w:rsidRPr="00CA463E">
        <w:rPr>
          <w:rStyle w:val="FootnoteReference"/>
          <w:rFonts w:ascii="Times New Roman" w:eastAsia="Times New Roman" w:hAnsi="Times New Roman" w:cs="Times New Roman"/>
          <w:sz w:val="24"/>
          <w:szCs w:val="24"/>
        </w:rPr>
        <w:footnoteReference w:id="221"/>
      </w:r>
      <w:r w:rsidRPr="00CA463E">
        <w:rPr>
          <w:rFonts w:ascii="Times New Roman" w:eastAsia="Times New Roman" w:hAnsi="Times New Roman" w:cs="Times New Roman"/>
          <w:sz w:val="24"/>
          <w:szCs w:val="24"/>
        </w:rPr>
        <w:t xml:space="preserve"> the SAPO has limited resources. Therefore, strategic sectors will be chosen for full </w:t>
      </w:r>
      <w:r w:rsidR="007647FF">
        <w:rPr>
          <w:rFonts w:ascii="Times New Roman" w:eastAsia="Times New Roman" w:hAnsi="Times New Roman" w:cs="Times New Roman"/>
          <w:sz w:val="24"/>
          <w:szCs w:val="24"/>
        </w:rPr>
        <w:t xml:space="preserve">SSE </w:t>
      </w:r>
      <w:r w:rsidRPr="00CA463E">
        <w:rPr>
          <w:rFonts w:ascii="Times New Roman" w:eastAsia="Times New Roman" w:hAnsi="Times New Roman" w:cs="Times New Roman"/>
          <w:sz w:val="24"/>
          <w:szCs w:val="24"/>
        </w:rPr>
        <w:t>initially, until capacity constraints lessen and other fields can be incorporated.</w:t>
      </w:r>
      <w:r w:rsidRPr="00CA463E">
        <w:rPr>
          <w:rFonts w:ascii="Times New Roman" w:eastAsia="Times New Roman" w:hAnsi="Times New Roman" w:cs="Times New Roman"/>
          <w:sz w:val="24"/>
          <w:szCs w:val="24"/>
          <w:vertAlign w:val="superscript"/>
        </w:rPr>
        <w:footnoteReference w:id="222"/>
      </w:r>
      <w:r w:rsidRPr="00CA463E">
        <w:rPr>
          <w:rFonts w:ascii="Times New Roman" w:eastAsia="Times New Roman" w:hAnsi="Times New Roman" w:cs="Times New Roman"/>
          <w:sz w:val="24"/>
          <w:szCs w:val="24"/>
        </w:rPr>
        <w:t xml:space="preserve"> The sectors to be chosen will be based on public interest considerations,</w:t>
      </w:r>
      <w:r w:rsidRPr="00CA463E">
        <w:rPr>
          <w:rStyle w:val="FootnoteReference"/>
          <w:rFonts w:ascii="Times New Roman" w:eastAsia="Times New Roman" w:hAnsi="Times New Roman" w:cs="Times New Roman"/>
          <w:sz w:val="24"/>
          <w:szCs w:val="24"/>
        </w:rPr>
        <w:footnoteReference w:id="223"/>
      </w:r>
      <w:r w:rsidRPr="00CA463E">
        <w:rPr>
          <w:rFonts w:ascii="Times New Roman" w:eastAsia="Times New Roman" w:hAnsi="Times New Roman" w:cs="Times New Roman"/>
          <w:sz w:val="24"/>
          <w:szCs w:val="24"/>
        </w:rPr>
        <w:t xml:space="preserve"> and it is likely that initial examination will include the health sector.</w:t>
      </w:r>
      <w:r w:rsidRPr="00CA463E">
        <w:rPr>
          <w:rStyle w:val="FootnoteReference"/>
          <w:rFonts w:ascii="Times New Roman" w:eastAsia="Times New Roman" w:hAnsi="Times New Roman" w:cs="Times New Roman"/>
          <w:sz w:val="24"/>
          <w:szCs w:val="24"/>
        </w:rPr>
        <w:footnoteReference w:id="224"/>
      </w:r>
      <w:r w:rsidR="0075678C">
        <w:rPr>
          <w:rFonts w:ascii="Times New Roman" w:eastAsia="Times New Roman" w:hAnsi="Times New Roman" w:cs="Times New Roman"/>
          <w:sz w:val="24"/>
          <w:szCs w:val="24"/>
        </w:rPr>
        <w:t xml:space="preserve"> </w:t>
      </w:r>
      <w:r w:rsidR="00A3748E">
        <w:rPr>
          <w:rFonts w:ascii="Times New Roman" w:eastAsia="Times New Roman" w:hAnsi="Times New Roman" w:cs="Times New Roman"/>
          <w:sz w:val="24"/>
          <w:szCs w:val="24"/>
        </w:rPr>
        <w:t>Schonwette and Vawda have supported the idea that SSE be implemented for health technologies.</w:t>
      </w:r>
      <w:r w:rsidR="00A3748E" w:rsidRPr="00A3748E">
        <w:rPr>
          <w:rFonts w:ascii="Times New Roman" w:eastAsia="Times New Roman" w:hAnsi="Times New Roman" w:cs="Times New Roman"/>
          <w:sz w:val="24"/>
          <w:szCs w:val="24"/>
          <w:vertAlign w:val="superscript"/>
        </w:rPr>
        <w:footnoteReference w:id="225"/>
      </w:r>
      <w:r w:rsidR="00A3748E">
        <w:rPr>
          <w:rFonts w:ascii="Times New Roman" w:eastAsia="Times New Roman" w:hAnsi="Times New Roman" w:cs="Times New Roman"/>
          <w:sz w:val="24"/>
          <w:szCs w:val="24"/>
        </w:rPr>
        <w:t xml:space="preserve"> </w:t>
      </w:r>
      <w:r w:rsidR="00A3748E" w:rsidRPr="00CA463E">
        <w:rPr>
          <w:rFonts w:ascii="Times New Roman" w:eastAsia="Times New Roman" w:hAnsi="Times New Roman" w:cs="Times New Roman"/>
          <w:sz w:val="24"/>
          <w:szCs w:val="24"/>
        </w:rPr>
        <w:t>As</w:t>
      </w:r>
      <w:r w:rsidRPr="00CA463E">
        <w:rPr>
          <w:rFonts w:ascii="Times New Roman" w:eastAsia="Times New Roman" w:hAnsi="Times New Roman" w:cs="Times New Roman"/>
          <w:sz w:val="24"/>
          <w:szCs w:val="24"/>
        </w:rPr>
        <w:t xml:space="preserve"> human therapeutic applications of CRISPR </w:t>
      </w:r>
      <w:r w:rsidR="007647FF">
        <w:rPr>
          <w:rFonts w:ascii="Times New Roman" w:eastAsia="Times New Roman" w:hAnsi="Times New Roman" w:cs="Times New Roman"/>
          <w:sz w:val="24"/>
          <w:szCs w:val="24"/>
        </w:rPr>
        <w:t xml:space="preserve">form part of </w:t>
      </w:r>
      <w:r w:rsidRPr="00CA463E">
        <w:rPr>
          <w:rFonts w:ascii="Times New Roman" w:eastAsia="Times New Roman" w:hAnsi="Times New Roman" w:cs="Times New Roman"/>
          <w:sz w:val="24"/>
          <w:szCs w:val="24"/>
        </w:rPr>
        <w:t>the health category,</w:t>
      </w:r>
      <w:r w:rsidRPr="00CA463E">
        <w:rPr>
          <w:rFonts w:ascii="Times New Roman" w:eastAsia="Times New Roman" w:hAnsi="Times New Roman" w:cs="Times New Roman"/>
          <w:sz w:val="24"/>
          <w:szCs w:val="24"/>
          <w:vertAlign w:val="superscript"/>
        </w:rPr>
        <w:footnoteReference w:id="226"/>
      </w:r>
      <w:r w:rsidRPr="00CA463E">
        <w:rPr>
          <w:rFonts w:ascii="Times New Roman" w:eastAsia="Times New Roman" w:hAnsi="Times New Roman" w:cs="Times New Roman"/>
          <w:sz w:val="24"/>
          <w:szCs w:val="24"/>
        </w:rPr>
        <w:t xml:space="preserve"> the question is whether it falls within an examination group in the IP Policy. Is it ne</w:t>
      </w:r>
      <w:r w:rsidRPr="004F47D9">
        <w:rPr>
          <w:rFonts w:ascii="Times New Roman" w:eastAsia="Times New Roman" w:hAnsi="Times New Roman" w:cs="Times New Roman"/>
          <w:sz w:val="24"/>
          <w:szCs w:val="24"/>
        </w:rPr>
        <w:t>cessary to examine CRISPR patent applications in South Africa? The IP Policy states that its objective is to discern a variety of areas for full SSE, not limited to the health sector.</w:t>
      </w:r>
      <w:r w:rsidRPr="00CA463E">
        <w:rPr>
          <w:rStyle w:val="FootnoteReference"/>
          <w:rFonts w:ascii="Times New Roman" w:eastAsia="Times New Roman" w:hAnsi="Times New Roman" w:cs="Times New Roman"/>
          <w:sz w:val="24"/>
          <w:szCs w:val="24"/>
        </w:rPr>
        <w:footnoteReference w:id="227"/>
      </w:r>
      <w:r w:rsidRPr="00CA463E">
        <w:rPr>
          <w:rFonts w:ascii="Times New Roman" w:eastAsia="Times New Roman" w:hAnsi="Times New Roman" w:cs="Times New Roman"/>
          <w:sz w:val="24"/>
          <w:szCs w:val="24"/>
        </w:rPr>
        <w:t xml:space="preserve"> However, pharmaceuticals are the immediate focus due to the high costs of life-saving drugs</w:t>
      </w:r>
      <w:r w:rsidRPr="004F47D9">
        <w:rPr>
          <w:rFonts w:ascii="Times New Roman" w:eastAsia="Times New Roman" w:hAnsi="Times New Roman" w:cs="Times New Roman"/>
          <w:sz w:val="24"/>
          <w:szCs w:val="24"/>
        </w:rPr>
        <w:t>.</w:t>
      </w:r>
      <w:r w:rsidRPr="00CA463E">
        <w:rPr>
          <w:rStyle w:val="FootnoteReference"/>
          <w:rFonts w:ascii="Times New Roman" w:eastAsia="Times New Roman" w:hAnsi="Times New Roman" w:cs="Times New Roman"/>
          <w:sz w:val="24"/>
          <w:szCs w:val="24"/>
        </w:rPr>
        <w:footnoteReference w:id="228"/>
      </w:r>
      <w:r w:rsidRPr="00CA463E">
        <w:rPr>
          <w:rFonts w:ascii="Times New Roman" w:eastAsia="Times New Roman" w:hAnsi="Times New Roman" w:cs="Times New Roman"/>
          <w:sz w:val="24"/>
          <w:szCs w:val="24"/>
        </w:rPr>
        <w:t xml:space="preserve"> </w:t>
      </w:r>
    </w:p>
    <w:p w14:paraId="5C4EFB08" w14:textId="536F23EB"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As the above patent landscaping search shows, there are presently numerous pending CRISPR patent applications in South Africa.</w:t>
      </w:r>
      <w:r w:rsidRPr="00CA463E">
        <w:rPr>
          <w:rStyle w:val="FootnoteReference"/>
          <w:rFonts w:ascii="Times New Roman" w:eastAsia="Times New Roman" w:hAnsi="Times New Roman" w:cs="Times New Roman"/>
          <w:sz w:val="24"/>
          <w:szCs w:val="24"/>
        </w:rPr>
        <w:footnoteReference w:id="229"/>
      </w:r>
      <w:r w:rsidRPr="00CA463E">
        <w:rPr>
          <w:rFonts w:ascii="Times New Roman" w:eastAsia="Times New Roman" w:hAnsi="Times New Roman" w:cs="Times New Roman"/>
          <w:sz w:val="24"/>
          <w:szCs w:val="24"/>
        </w:rPr>
        <w:t xml:space="preserve"> CRISPR has shown great potential in the treatment of various disorders over previous gene editing methods, and the technology is ever-developing.</w:t>
      </w:r>
      <w:r w:rsidRPr="00CA463E">
        <w:rPr>
          <w:rStyle w:val="FootnoteReference"/>
          <w:rFonts w:ascii="Times New Roman" w:eastAsia="Times New Roman" w:hAnsi="Times New Roman" w:cs="Times New Roman"/>
          <w:sz w:val="24"/>
          <w:szCs w:val="24"/>
        </w:rPr>
        <w:footnoteReference w:id="230"/>
      </w:r>
      <w:r w:rsidRPr="00CA463E">
        <w:rPr>
          <w:rFonts w:ascii="Times New Roman" w:eastAsia="Times New Roman" w:hAnsi="Times New Roman" w:cs="Times New Roman"/>
          <w:sz w:val="24"/>
          <w:szCs w:val="24"/>
        </w:rPr>
        <w:t xml:space="preserve"> However, due to the fact that CRISPR is not yet advanced enough to fall within the class of </w:t>
      </w:r>
      <w:r w:rsidRPr="001165A9">
        <w:rPr>
          <w:rFonts w:ascii="Times New Roman" w:eastAsia="Times New Roman" w:hAnsi="Times New Roman" w:cs="Times New Roman"/>
          <w:color w:val="000000" w:themeColor="text1"/>
          <w:sz w:val="24"/>
          <w:szCs w:val="24"/>
        </w:rPr>
        <w:t>life-saving</w:t>
      </w:r>
      <w:r w:rsidR="00F27743" w:rsidRPr="00DB7E45">
        <w:rPr>
          <w:rFonts w:ascii="Times New Roman" w:eastAsia="Times New Roman" w:hAnsi="Times New Roman" w:cs="Times New Roman"/>
          <w:color w:val="000000" w:themeColor="text1"/>
          <w:sz w:val="24"/>
          <w:szCs w:val="24"/>
        </w:rPr>
        <w:t xml:space="preserve"> technologies</w:t>
      </w:r>
      <w:r w:rsidRPr="001165A9">
        <w:rPr>
          <w:rFonts w:ascii="Times New Roman" w:eastAsia="Times New Roman" w:hAnsi="Times New Roman" w:cs="Times New Roman"/>
          <w:color w:val="000000" w:themeColor="text1"/>
          <w:sz w:val="24"/>
          <w:szCs w:val="24"/>
        </w:rPr>
        <w:t xml:space="preserve">, </w:t>
      </w:r>
      <w:r w:rsidRPr="00CA463E">
        <w:rPr>
          <w:rFonts w:ascii="Times New Roman" w:eastAsia="Times New Roman" w:hAnsi="Times New Roman" w:cs="Times New Roman"/>
          <w:sz w:val="24"/>
          <w:szCs w:val="24"/>
        </w:rPr>
        <w:t xml:space="preserve">perhaps it is not in immediate need of examination. </w:t>
      </w:r>
      <w:r w:rsidRPr="00CA463E">
        <w:rPr>
          <w:rFonts w:ascii="Times New Roman" w:eastAsia="Times New Roman" w:hAnsi="Times New Roman" w:cs="Times New Roman"/>
          <w:sz w:val="24"/>
          <w:szCs w:val="24"/>
        </w:rPr>
        <w:lastRenderedPageBreak/>
        <w:t>Nevertheless, given CRISPR</w:t>
      </w:r>
      <w:r w:rsidR="00B84F33">
        <w:rPr>
          <w:rFonts w:ascii="Times New Roman" w:eastAsia="Times New Roman" w:hAnsi="Times New Roman" w:cs="Times New Roman"/>
          <w:sz w:val="24"/>
          <w:szCs w:val="24"/>
        </w:rPr>
        <w:t>’</w:t>
      </w:r>
      <w:r w:rsidRPr="00CA463E">
        <w:rPr>
          <w:rFonts w:ascii="Times New Roman" w:eastAsia="Times New Roman" w:hAnsi="Times New Roman" w:cs="Times New Roman"/>
          <w:sz w:val="24"/>
          <w:szCs w:val="24"/>
        </w:rPr>
        <w:t xml:space="preserve">s mentioned potential, </w:t>
      </w:r>
      <w:r w:rsidRPr="004F47D9">
        <w:rPr>
          <w:rFonts w:ascii="Times New Roman" w:eastAsia="Times New Roman" w:hAnsi="Times New Roman" w:cs="Times New Roman"/>
          <w:sz w:val="24"/>
          <w:szCs w:val="24"/>
        </w:rPr>
        <w:t>it would be optimal in the interests of public health to consider CRISPR as critical in achieving goals relating to the treatment and eradication of priority diseases. Therefore, it is vital that patent applications utilising CRISPR technology are examined to ensure that they are valid, beneficial, and of a certain standard as low quality CRISPR patents can impede the progress of this technology. The issue of patent quality</w:t>
      </w:r>
      <w:r w:rsidRPr="009803A5">
        <w:rPr>
          <w:rFonts w:ascii="Times New Roman" w:eastAsia="Times New Roman" w:hAnsi="Times New Roman" w:cs="Times New Roman"/>
          <w:sz w:val="24"/>
          <w:szCs w:val="24"/>
        </w:rPr>
        <w:t xml:space="preserve"> is not new, but the increasing numbers of patent applications, the prevalence of litigation, and media attention have caused the matter to resurface. The granting of low quality patents links to apprehension that patents are being awarded for inventions </w:t>
      </w:r>
      <w:r w:rsidRPr="00CA463E">
        <w:rPr>
          <w:rFonts w:ascii="Times New Roman" w:eastAsia="Times New Roman" w:hAnsi="Times New Roman" w:cs="Times New Roman"/>
          <w:sz w:val="24"/>
          <w:szCs w:val="24"/>
        </w:rPr>
        <w:t>undeserving of patent protection.</w:t>
      </w:r>
      <w:r w:rsidRPr="00CA463E">
        <w:rPr>
          <w:rStyle w:val="FootnoteReference"/>
          <w:rFonts w:ascii="Times New Roman" w:eastAsia="Times New Roman" w:hAnsi="Times New Roman" w:cs="Times New Roman"/>
          <w:sz w:val="24"/>
          <w:szCs w:val="24"/>
        </w:rPr>
        <w:footnoteReference w:id="231"/>
      </w:r>
      <w:r w:rsidRPr="00CA463E">
        <w:rPr>
          <w:rFonts w:ascii="Times New Roman" w:eastAsia="Times New Roman" w:hAnsi="Times New Roman" w:cs="Times New Roman"/>
          <w:sz w:val="24"/>
          <w:szCs w:val="24"/>
        </w:rPr>
        <w:t xml:space="preserve"> </w:t>
      </w:r>
    </w:p>
    <w:p w14:paraId="5D015392" w14:textId="2DD8DCC4" w:rsidR="006A496F" w:rsidRPr="00CA463E"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 Should an application of CRISPR become as effecti</w:t>
      </w:r>
      <w:r w:rsidRPr="004F47D9">
        <w:rPr>
          <w:rFonts w:ascii="Times New Roman" w:eastAsia="Times New Roman" w:hAnsi="Times New Roman" w:cs="Times New Roman"/>
          <w:sz w:val="24"/>
          <w:szCs w:val="24"/>
        </w:rPr>
        <w:t xml:space="preserve">ve as a key drug, but the patent landscape is riddled with low quality patents, the field may be too saturated for a company wishing to pursue research and commercialisation of the technology. Companies may be required to obtain numerous licenses, for which the combined costs are too high. </w:t>
      </w:r>
      <w:r w:rsidRPr="009803A5">
        <w:rPr>
          <w:rFonts w:ascii="Times New Roman" w:hAnsi="Times New Roman" w:cs="Times New Roman"/>
          <w:sz w:val="24"/>
          <w:szCs w:val="24"/>
        </w:rPr>
        <w:t>In terms of universities, patents have no direct impact on ensuing academic research due to the fact that patents</w:t>
      </w:r>
      <w:r w:rsidRPr="00CA463E">
        <w:rPr>
          <w:rFonts w:ascii="Times New Roman" w:hAnsi="Times New Roman" w:cs="Times New Roman"/>
          <w:sz w:val="24"/>
          <w:szCs w:val="24"/>
        </w:rPr>
        <w:t xml:space="preserve"> are largely overlooked by researchers and they often avoid being sued for infringement.</w:t>
      </w:r>
      <w:r w:rsidRPr="00CA463E">
        <w:rPr>
          <w:rStyle w:val="FootnoteReference"/>
          <w:rFonts w:ascii="Times New Roman" w:hAnsi="Times New Roman" w:cs="Times New Roman"/>
          <w:sz w:val="24"/>
          <w:szCs w:val="24"/>
        </w:rPr>
        <w:footnoteReference w:id="232"/>
      </w:r>
      <w:r w:rsidRPr="00CA463E">
        <w:rPr>
          <w:rFonts w:ascii="Times New Roman" w:hAnsi="Times New Roman" w:cs="Times New Roman"/>
          <w:sz w:val="24"/>
          <w:szCs w:val="24"/>
        </w:rPr>
        <w:t xml:space="preserve"> However, patents may affect access to materials,</w:t>
      </w:r>
      <w:r w:rsidRPr="00CA463E">
        <w:rPr>
          <w:rStyle w:val="FootnoteReference"/>
          <w:rFonts w:ascii="Times New Roman" w:hAnsi="Times New Roman" w:cs="Times New Roman"/>
          <w:sz w:val="24"/>
          <w:szCs w:val="24"/>
        </w:rPr>
        <w:footnoteReference w:id="233"/>
      </w:r>
      <w:r w:rsidRPr="00CA463E">
        <w:rPr>
          <w:rFonts w:ascii="Times New Roman" w:hAnsi="Times New Roman" w:cs="Times New Roman"/>
          <w:sz w:val="24"/>
          <w:szCs w:val="24"/>
        </w:rPr>
        <w:t xml:space="preserve"> and scientific standards and procedures.</w:t>
      </w:r>
      <w:r w:rsidRPr="00CA463E">
        <w:rPr>
          <w:rStyle w:val="FootnoteReference"/>
          <w:rFonts w:ascii="Times New Roman" w:hAnsi="Times New Roman" w:cs="Times New Roman"/>
          <w:sz w:val="24"/>
          <w:szCs w:val="24"/>
        </w:rPr>
        <w:footnoteReference w:id="234"/>
      </w:r>
      <w:r w:rsidRPr="00CA463E">
        <w:rPr>
          <w:rFonts w:ascii="Times New Roman" w:hAnsi="Times New Roman" w:cs="Times New Roman"/>
          <w:sz w:val="24"/>
          <w:szCs w:val="24"/>
        </w:rPr>
        <w:t xml:space="preserve"> </w:t>
      </w:r>
      <w:r w:rsidRPr="00CA463E">
        <w:rPr>
          <w:rFonts w:ascii="Times New Roman" w:eastAsia="Times New Roman" w:hAnsi="Times New Roman" w:cs="Times New Roman"/>
          <w:sz w:val="24"/>
          <w:szCs w:val="24"/>
        </w:rPr>
        <w:t xml:space="preserve">Perhaps innovative research may not be hampered due to researchers </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ignoring</w:t>
      </w:r>
      <w:r w:rsidR="00B84F33">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 patents, but it may impact commercialisation by companies. Commercialisation and productisation are necessary in bringing products to market in the public interest.</w:t>
      </w:r>
      <w:r w:rsidRPr="00CA463E">
        <w:rPr>
          <w:rStyle w:val="FootnoteReference"/>
          <w:rFonts w:ascii="Times New Roman" w:eastAsia="Times New Roman" w:hAnsi="Times New Roman" w:cs="Times New Roman"/>
          <w:sz w:val="24"/>
          <w:szCs w:val="24"/>
        </w:rPr>
        <w:footnoteReference w:id="235"/>
      </w:r>
      <w:r w:rsidRPr="00CA463E">
        <w:rPr>
          <w:rFonts w:ascii="Times New Roman" w:eastAsia="Times New Roman" w:hAnsi="Times New Roman" w:cs="Times New Roman"/>
          <w:sz w:val="24"/>
          <w:szCs w:val="24"/>
        </w:rPr>
        <w:t xml:space="preserve"> If patent offices are lenient in their granting of low quality patents, this may </w:t>
      </w:r>
      <w:r w:rsidR="003315DD">
        <w:rPr>
          <w:rFonts w:ascii="Times New Roman" w:eastAsia="Times New Roman" w:hAnsi="Times New Roman" w:cs="Times New Roman"/>
          <w:sz w:val="24"/>
          <w:szCs w:val="24"/>
        </w:rPr>
        <w:t xml:space="preserve">hinder </w:t>
      </w:r>
      <w:r w:rsidRPr="00CA463E">
        <w:rPr>
          <w:rFonts w:ascii="Times New Roman" w:eastAsia="Times New Roman" w:hAnsi="Times New Roman" w:cs="Times New Roman"/>
          <w:sz w:val="24"/>
          <w:szCs w:val="24"/>
        </w:rPr>
        <w:t>research and development, investment, and commercialisation processes, either due to</w:t>
      </w:r>
      <w:r w:rsidRPr="004F47D9">
        <w:rPr>
          <w:rFonts w:ascii="Times New Roman" w:eastAsia="Times New Roman" w:hAnsi="Times New Roman" w:cs="Times New Roman"/>
          <w:sz w:val="24"/>
          <w:szCs w:val="24"/>
        </w:rPr>
        <w:t xml:space="preserve"> uncertainty regarding FTO or because of possible litigation.</w:t>
      </w:r>
      <w:r w:rsidRPr="00CA463E">
        <w:rPr>
          <w:rStyle w:val="FootnoteReference"/>
          <w:rFonts w:ascii="Times New Roman" w:eastAsia="Times New Roman" w:hAnsi="Times New Roman" w:cs="Times New Roman"/>
          <w:sz w:val="24"/>
          <w:szCs w:val="24"/>
        </w:rPr>
        <w:footnoteReference w:id="236"/>
      </w:r>
      <w:r w:rsidR="00377A9A">
        <w:rPr>
          <w:rFonts w:ascii="Times New Roman" w:eastAsia="Times New Roman" w:hAnsi="Times New Roman" w:cs="Times New Roman"/>
          <w:sz w:val="24"/>
          <w:szCs w:val="24"/>
        </w:rPr>
        <w:t xml:space="preserve"> </w:t>
      </w:r>
    </w:p>
    <w:p w14:paraId="16EFF6F0" w14:textId="05FC358C" w:rsidR="006A496F" w:rsidRPr="009803A5"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lastRenderedPageBreak/>
        <w:t xml:space="preserve">Therefore, I </w:t>
      </w:r>
      <w:r w:rsidR="000272C2">
        <w:rPr>
          <w:rFonts w:ascii="Times New Roman" w:eastAsia="Times New Roman" w:hAnsi="Times New Roman" w:cs="Times New Roman"/>
          <w:sz w:val="24"/>
          <w:szCs w:val="24"/>
        </w:rPr>
        <w:t xml:space="preserve">suggest </w:t>
      </w:r>
      <w:r w:rsidRPr="00CA463E">
        <w:rPr>
          <w:rFonts w:ascii="Times New Roman" w:eastAsia="Times New Roman" w:hAnsi="Times New Roman" w:cs="Times New Roman"/>
          <w:sz w:val="24"/>
          <w:szCs w:val="24"/>
        </w:rPr>
        <w:t xml:space="preserve">that </w:t>
      </w:r>
      <w:r w:rsidRPr="004F47D9">
        <w:rPr>
          <w:rFonts w:ascii="Times New Roman" w:eastAsia="Times New Roman" w:hAnsi="Times New Roman" w:cs="Times New Roman"/>
          <w:i/>
          <w:iCs/>
          <w:sz w:val="24"/>
          <w:szCs w:val="24"/>
        </w:rPr>
        <w:t>general</w:t>
      </w:r>
      <w:r w:rsidRPr="004F47D9">
        <w:rPr>
          <w:rFonts w:ascii="Times New Roman" w:eastAsia="Times New Roman" w:hAnsi="Times New Roman" w:cs="Times New Roman"/>
          <w:sz w:val="24"/>
          <w:szCs w:val="24"/>
        </w:rPr>
        <w:t xml:space="preserve"> CRISPR human therapeutic applications should be assessed, but not subjected to a full examination initially.</w:t>
      </w:r>
      <w:r w:rsidRPr="00CA463E">
        <w:rPr>
          <w:rStyle w:val="FootnoteReference"/>
          <w:rFonts w:ascii="Times New Roman" w:eastAsia="Times New Roman" w:hAnsi="Times New Roman" w:cs="Times New Roman"/>
          <w:sz w:val="24"/>
          <w:szCs w:val="24"/>
        </w:rPr>
        <w:footnoteReference w:id="237"/>
      </w:r>
      <w:r w:rsidRPr="00CA463E">
        <w:rPr>
          <w:rFonts w:ascii="Times New Roman" w:eastAsia="Times New Roman" w:hAnsi="Times New Roman" w:cs="Times New Roman"/>
          <w:sz w:val="24"/>
          <w:szCs w:val="24"/>
        </w:rPr>
        <w:t xml:space="preserve"> In order to preserve resources and operate despite</w:t>
      </w:r>
      <w:r w:rsidRPr="004F47D9">
        <w:rPr>
          <w:rFonts w:ascii="Times New Roman" w:eastAsia="Times New Roman" w:hAnsi="Times New Roman" w:cs="Times New Roman"/>
          <w:sz w:val="24"/>
          <w:szCs w:val="24"/>
        </w:rPr>
        <w:t xml:space="preserve"> inadequate infrastructure, human therapeutic applications of CRISPR should be streamlined in accordance with priority health concerns in South Africa such as HIV/AIDS, </w:t>
      </w:r>
      <w:r w:rsidR="00D35053">
        <w:rPr>
          <w:rFonts w:ascii="Times New Roman" w:eastAsia="Times New Roman" w:hAnsi="Times New Roman" w:cs="Times New Roman"/>
          <w:sz w:val="24"/>
          <w:szCs w:val="24"/>
        </w:rPr>
        <w:t>t</w:t>
      </w:r>
      <w:r w:rsidRPr="004F47D9">
        <w:rPr>
          <w:rFonts w:ascii="Times New Roman" w:eastAsia="Times New Roman" w:hAnsi="Times New Roman" w:cs="Times New Roman"/>
          <w:sz w:val="24"/>
          <w:szCs w:val="24"/>
        </w:rPr>
        <w:t>uberculosis</w:t>
      </w:r>
      <w:r w:rsidR="00D35053">
        <w:rPr>
          <w:rFonts w:ascii="Times New Roman" w:eastAsia="Times New Roman" w:hAnsi="Times New Roman" w:cs="Times New Roman"/>
          <w:sz w:val="24"/>
          <w:szCs w:val="24"/>
        </w:rPr>
        <w:t xml:space="preserve"> (TB)</w:t>
      </w:r>
      <w:r w:rsidRPr="004F47D9">
        <w:rPr>
          <w:rFonts w:ascii="Times New Roman" w:eastAsia="Times New Roman" w:hAnsi="Times New Roman" w:cs="Times New Roman"/>
          <w:sz w:val="24"/>
          <w:szCs w:val="24"/>
        </w:rPr>
        <w:t xml:space="preserve">, and various cancers. I </w:t>
      </w:r>
      <w:r w:rsidR="000272C2">
        <w:rPr>
          <w:rFonts w:ascii="Times New Roman" w:eastAsia="Times New Roman" w:hAnsi="Times New Roman" w:cs="Times New Roman"/>
          <w:sz w:val="24"/>
          <w:szCs w:val="24"/>
        </w:rPr>
        <w:t xml:space="preserve">suggest </w:t>
      </w:r>
      <w:r w:rsidRPr="004F47D9">
        <w:rPr>
          <w:rFonts w:ascii="Times New Roman" w:eastAsia="Times New Roman" w:hAnsi="Times New Roman" w:cs="Times New Roman"/>
          <w:sz w:val="24"/>
          <w:szCs w:val="24"/>
        </w:rPr>
        <w:t xml:space="preserve">that a formal examination and a full </w:t>
      </w:r>
      <w:r w:rsidR="003315DD">
        <w:rPr>
          <w:rFonts w:ascii="Times New Roman" w:eastAsia="Times New Roman" w:hAnsi="Times New Roman" w:cs="Times New Roman"/>
          <w:sz w:val="24"/>
          <w:szCs w:val="24"/>
        </w:rPr>
        <w:t xml:space="preserve">SSE </w:t>
      </w:r>
      <w:r w:rsidRPr="004F47D9">
        <w:rPr>
          <w:rFonts w:ascii="Times New Roman" w:eastAsia="Times New Roman" w:hAnsi="Times New Roman" w:cs="Times New Roman"/>
          <w:sz w:val="24"/>
          <w:szCs w:val="24"/>
        </w:rPr>
        <w:t xml:space="preserve">be performed for CRISPR human therapeutic applications </w:t>
      </w:r>
      <w:r w:rsidRPr="004F47D9">
        <w:rPr>
          <w:rFonts w:ascii="Times New Roman" w:eastAsia="Times New Roman" w:hAnsi="Times New Roman" w:cs="Times New Roman"/>
          <w:i/>
          <w:iCs/>
          <w:sz w:val="24"/>
          <w:szCs w:val="24"/>
        </w:rPr>
        <w:t>related to priority health concerns</w:t>
      </w:r>
      <w:r w:rsidRPr="009803A5">
        <w:rPr>
          <w:rFonts w:ascii="Times New Roman" w:eastAsia="Times New Roman" w:hAnsi="Times New Roman" w:cs="Times New Roman"/>
          <w:sz w:val="24"/>
          <w:szCs w:val="24"/>
        </w:rPr>
        <w:t xml:space="preserve">, which is directly in the public interest and conforms to government mandate. </w:t>
      </w:r>
    </w:p>
    <w:p w14:paraId="69193ECF" w14:textId="4F4332A9" w:rsidR="006A496F" w:rsidRPr="00CA463E" w:rsidRDefault="006A496F" w:rsidP="00706E2E">
      <w:pPr>
        <w:pStyle w:val="ListParagraph"/>
        <w:numPr>
          <w:ilvl w:val="0"/>
          <w:numId w:val="11"/>
        </w:numPr>
        <w:spacing w:before="240" w:after="0" w:line="360" w:lineRule="auto"/>
        <w:ind w:left="567" w:hanging="567"/>
        <w:contextualSpacing w:val="0"/>
        <w:jc w:val="both"/>
        <w:rPr>
          <w:rFonts w:ascii="Times New Roman" w:eastAsia="Times New Roman" w:hAnsi="Times New Roman" w:cs="Times New Roman"/>
          <w:i/>
          <w:sz w:val="24"/>
          <w:szCs w:val="24"/>
        </w:rPr>
      </w:pPr>
      <w:r w:rsidRPr="00CA463E">
        <w:rPr>
          <w:rFonts w:ascii="Times New Roman" w:eastAsia="Times New Roman" w:hAnsi="Times New Roman" w:cs="Times New Roman"/>
          <w:i/>
          <w:sz w:val="24"/>
          <w:szCs w:val="24"/>
        </w:rPr>
        <w:t xml:space="preserve">Patent opposition proceedings </w:t>
      </w:r>
    </w:p>
    <w:p w14:paraId="6939A513" w14:textId="1D878392" w:rsidR="006A496F" w:rsidRPr="00CA463E" w:rsidRDefault="006A496F" w:rsidP="00706E2E">
      <w:pPr>
        <w:spacing w:before="120" w:after="120" w:line="360" w:lineRule="auto"/>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The IP Policy makes provision for the realisation of patent opposition proceedings.</w:t>
      </w:r>
      <w:r w:rsidRPr="00CA463E">
        <w:rPr>
          <w:rFonts w:ascii="Times New Roman" w:eastAsia="Times New Roman" w:hAnsi="Times New Roman" w:cs="Times New Roman"/>
          <w:sz w:val="24"/>
          <w:szCs w:val="24"/>
          <w:vertAlign w:val="superscript"/>
        </w:rPr>
        <w:footnoteReference w:id="238"/>
      </w:r>
      <w:r w:rsidRPr="00CA463E">
        <w:rPr>
          <w:rFonts w:ascii="Times New Roman" w:eastAsia="Times New Roman" w:hAnsi="Times New Roman" w:cs="Times New Roman"/>
          <w:sz w:val="24"/>
          <w:szCs w:val="24"/>
        </w:rPr>
        <w:t xml:space="preserve"> With the introduction of this procedure, in addition to SSE, companies wishing to patent CRISPR-related inventions in South Africa need to ensure that their patents meet both the formal and substantive req</w:t>
      </w:r>
      <w:r w:rsidRPr="004F47D9">
        <w:rPr>
          <w:rFonts w:ascii="Times New Roman" w:eastAsia="Times New Roman" w:hAnsi="Times New Roman" w:cs="Times New Roman"/>
          <w:sz w:val="24"/>
          <w:szCs w:val="24"/>
        </w:rPr>
        <w:t>uirements.</w:t>
      </w:r>
      <w:r w:rsidRPr="00CA463E">
        <w:rPr>
          <w:rFonts w:ascii="Times New Roman" w:eastAsia="Times New Roman" w:hAnsi="Times New Roman" w:cs="Times New Roman"/>
          <w:sz w:val="24"/>
          <w:szCs w:val="24"/>
          <w:vertAlign w:val="superscript"/>
        </w:rPr>
        <w:footnoteReference w:id="239"/>
      </w:r>
      <w:r w:rsidRPr="00CA463E">
        <w:rPr>
          <w:rFonts w:ascii="Times New Roman" w:eastAsia="Times New Roman" w:hAnsi="Times New Roman" w:cs="Times New Roman"/>
          <w:sz w:val="24"/>
          <w:szCs w:val="24"/>
        </w:rPr>
        <w:t xml:space="preserve"> The competitive CRISPR market, as evidenced by the ongoing US patent dispute, means that patents will likely come under greater scrutiny, not just by examiners, but competitors too.</w:t>
      </w:r>
      <w:r w:rsidR="00DD6A89">
        <w:rPr>
          <w:rStyle w:val="FootnoteReference"/>
          <w:rFonts w:ascii="Times New Roman" w:eastAsia="Times New Roman" w:hAnsi="Times New Roman" w:cs="Times New Roman"/>
          <w:sz w:val="24"/>
          <w:szCs w:val="24"/>
        </w:rPr>
        <w:footnoteReference w:id="240"/>
      </w:r>
      <w:r w:rsidRPr="00CA463E">
        <w:rPr>
          <w:rFonts w:ascii="Times New Roman" w:eastAsia="Times New Roman" w:hAnsi="Times New Roman" w:cs="Times New Roman"/>
          <w:sz w:val="24"/>
          <w:szCs w:val="24"/>
        </w:rPr>
        <w:t xml:space="preserve"> </w:t>
      </w:r>
      <w:r w:rsidR="00DF36BB">
        <w:rPr>
          <w:rFonts w:ascii="Times New Roman" w:eastAsia="Times New Roman" w:hAnsi="Times New Roman" w:cs="Times New Roman"/>
          <w:sz w:val="24"/>
          <w:szCs w:val="24"/>
        </w:rPr>
        <w:t>This procedure allows competitors and other actors to provide expertise in respect of any patent claims.</w:t>
      </w:r>
      <w:r w:rsidR="00DF36BB" w:rsidRPr="00DF36BB">
        <w:rPr>
          <w:rFonts w:ascii="Times New Roman" w:eastAsia="Times New Roman" w:hAnsi="Times New Roman" w:cs="Times New Roman"/>
          <w:sz w:val="24"/>
          <w:szCs w:val="24"/>
          <w:vertAlign w:val="superscript"/>
        </w:rPr>
        <w:footnoteReference w:id="241"/>
      </w:r>
      <w:r w:rsidR="00077EA7">
        <w:rPr>
          <w:rFonts w:ascii="Times New Roman" w:eastAsia="Times New Roman" w:hAnsi="Times New Roman" w:cs="Times New Roman"/>
          <w:sz w:val="24"/>
          <w:szCs w:val="24"/>
        </w:rPr>
        <w:t xml:space="preserve"> </w:t>
      </w:r>
      <w:r w:rsidRPr="00CA463E">
        <w:rPr>
          <w:rFonts w:ascii="Times New Roman" w:eastAsia="Times New Roman" w:hAnsi="Times New Roman" w:cs="Times New Roman"/>
          <w:sz w:val="24"/>
          <w:szCs w:val="24"/>
        </w:rPr>
        <w:t xml:space="preserve">The upshot of this is that companies interested in CRISPR may </w:t>
      </w:r>
      <w:r w:rsidRPr="004F47D9">
        <w:rPr>
          <w:rFonts w:ascii="Times New Roman" w:eastAsia="Times New Roman" w:hAnsi="Times New Roman" w:cs="Times New Roman"/>
          <w:sz w:val="24"/>
          <w:szCs w:val="24"/>
        </w:rPr>
        <w:t xml:space="preserve">now challenge applications and patents outside of court. Extra-curial </w:t>
      </w:r>
      <w:r w:rsidRPr="004F47D9">
        <w:rPr>
          <w:rFonts w:ascii="Times New Roman" w:eastAsia="Times New Roman" w:hAnsi="Times New Roman" w:cs="Times New Roman"/>
          <w:sz w:val="24"/>
          <w:szCs w:val="24"/>
        </w:rPr>
        <w:lastRenderedPageBreak/>
        <w:t>procedures have an advantage over court proceedings – which have typically proven to be time-consuming and too costly</w:t>
      </w:r>
      <w:r w:rsidR="00DD6A89">
        <w:rPr>
          <w:rStyle w:val="FootnoteReference"/>
          <w:rFonts w:ascii="Times New Roman" w:eastAsia="Times New Roman" w:hAnsi="Times New Roman" w:cs="Times New Roman"/>
          <w:sz w:val="24"/>
          <w:szCs w:val="24"/>
        </w:rPr>
        <w:footnoteReference w:id="242"/>
      </w:r>
      <w:r w:rsidRPr="004F47D9">
        <w:rPr>
          <w:rFonts w:ascii="Times New Roman" w:eastAsia="Times New Roman" w:hAnsi="Times New Roman" w:cs="Times New Roman"/>
          <w:sz w:val="24"/>
          <w:szCs w:val="24"/>
        </w:rPr>
        <w:t xml:space="preserve"> for smaller inventors.</w:t>
      </w:r>
      <w:r w:rsidRPr="00CA463E">
        <w:rPr>
          <w:rFonts w:ascii="Times New Roman" w:eastAsia="Times New Roman" w:hAnsi="Times New Roman" w:cs="Times New Roman"/>
          <w:sz w:val="24"/>
          <w:szCs w:val="24"/>
          <w:vertAlign w:val="superscript"/>
        </w:rPr>
        <w:footnoteReference w:id="243"/>
      </w:r>
      <w:r w:rsidR="005E5FEF">
        <w:rPr>
          <w:rFonts w:ascii="Times New Roman" w:eastAsia="Times New Roman" w:hAnsi="Times New Roman" w:cs="Times New Roman"/>
          <w:sz w:val="24"/>
          <w:szCs w:val="24"/>
        </w:rPr>
        <w:t xml:space="preserve"> </w:t>
      </w:r>
    </w:p>
    <w:p w14:paraId="51E2F0D7" w14:textId="0D3DD271" w:rsidR="00CF0835" w:rsidRDefault="006A496F" w:rsidP="00706E2E">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The introduction of SSE procedures as well a</w:t>
      </w:r>
      <w:r w:rsidRPr="004F47D9">
        <w:rPr>
          <w:rFonts w:ascii="Times New Roman" w:eastAsia="Times New Roman" w:hAnsi="Times New Roman" w:cs="Times New Roman"/>
          <w:sz w:val="24"/>
          <w:szCs w:val="24"/>
        </w:rPr>
        <w:t>s patent opposition proceedings will strengthen South Africa</w:t>
      </w:r>
      <w:r w:rsidR="00B84F33">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s IP regime, and patent quality, to the advantage of South African inventors and the public. Currently, South Africa is flooded with patent applications from foreign entities, and thus needs to avoid following in the footsteps of the confusion gripping the US and Europe. I </w:t>
      </w:r>
      <w:r w:rsidR="000272C2">
        <w:rPr>
          <w:rFonts w:ascii="Times New Roman" w:eastAsia="Times New Roman" w:hAnsi="Times New Roman" w:cs="Times New Roman"/>
          <w:sz w:val="24"/>
          <w:szCs w:val="24"/>
        </w:rPr>
        <w:t xml:space="preserve">suggest </w:t>
      </w:r>
      <w:r w:rsidRPr="004F47D9">
        <w:rPr>
          <w:rFonts w:ascii="Times New Roman" w:eastAsia="Times New Roman" w:hAnsi="Times New Roman" w:cs="Times New Roman"/>
          <w:sz w:val="24"/>
          <w:szCs w:val="24"/>
        </w:rPr>
        <w:t>that SSE procedures and patent opposition proceedings working in tandem can assist in</w:t>
      </w:r>
      <w:r w:rsidRPr="009803A5">
        <w:rPr>
          <w:rFonts w:ascii="Times New Roman" w:eastAsia="Times New Roman" w:hAnsi="Times New Roman" w:cs="Times New Roman"/>
          <w:sz w:val="24"/>
          <w:szCs w:val="24"/>
        </w:rPr>
        <w:t xml:space="preserve"> achieving this by preventing the granting of</w:t>
      </w:r>
      <w:r w:rsidR="00CF0835">
        <w:rPr>
          <w:rFonts w:ascii="Times New Roman" w:eastAsia="Times New Roman" w:hAnsi="Times New Roman" w:cs="Times New Roman"/>
          <w:sz w:val="24"/>
          <w:szCs w:val="24"/>
        </w:rPr>
        <w:t xml:space="preserve"> low quality</w:t>
      </w:r>
      <w:r w:rsidRPr="009803A5">
        <w:rPr>
          <w:rFonts w:ascii="Times New Roman" w:eastAsia="Times New Roman" w:hAnsi="Times New Roman" w:cs="Times New Roman"/>
          <w:sz w:val="24"/>
          <w:szCs w:val="24"/>
        </w:rPr>
        <w:t xml:space="preserve"> patents. </w:t>
      </w:r>
      <w:r w:rsidR="00CF0835">
        <w:rPr>
          <w:rFonts w:ascii="Times New Roman" w:eastAsia="Times New Roman" w:hAnsi="Times New Roman" w:cs="Times New Roman"/>
          <w:sz w:val="24"/>
          <w:szCs w:val="24"/>
        </w:rPr>
        <w:t>This aids in avoiding patent thickets</w:t>
      </w:r>
      <w:r w:rsidR="00DB7E45">
        <w:rPr>
          <w:rFonts w:ascii="Times New Roman" w:eastAsia="Times New Roman" w:hAnsi="Times New Roman" w:cs="Times New Roman"/>
          <w:sz w:val="24"/>
          <w:szCs w:val="24"/>
        </w:rPr>
        <w:t xml:space="preserve"> – </w:t>
      </w:r>
      <w:r w:rsidR="00CF0835">
        <w:rPr>
          <w:rFonts w:ascii="Times New Roman" w:eastAsia="Times New Roman" w:hAnsi="Times New Roman" w:cs="Times New Roman"/>
          <w:sz w:val="24"/>
          <w:szCs w:val="24"/>
        </w:rPr>
        <w:t xml:space="preserve">which means that prices for therapeutic applications </w:t>
      </w:r>
      <w:r w:rsidR="00D9306E">
        <w:rPr>
          <w:rFonts w:ascii="Times New Roman" w:eastAsia="Times New Roman" w:hAnsi="Times New Roman" w:cs="Times New Roman"/>
          <w:sz w:val="24"/>
          <w:szCs w:val="24"/>
        </w:rPr>
        <w:t xml:space="preserve">of CRISPR </w:t>
      </w:r>
      <w:r w:rsidR="00CF0835">
        <w:rPr>
          <w:rFonts w:ascii="Times New Roman" w:eastAsia="Times New Roman" w:hAnsi="Times New Roman" w:cs="Times New Roman"/>
          <w:sz w:val="24"/>
          <w:szCs w:val="24"/>
        </w:rPr>
        <w:t xml:space="preserve">should reflect lower costs, as </w:t>
      </w:r>
      <w:r w:rsidR="00DB7E45">
        <w:rPr>
          <w:rFonts w:ascii="Times New Roman" w:eastAsia="Times New Roman" w:hAnsi="Times New Roman" w:cs="Times New Roman"/>
          <w:sz w:val="24"/>
          <w:szCs w:val="24"/>
        </w:rPr>
        <w:t>FTO</w:t>
      </w:r>
      <w:r w:rsidR="00CF0835">
        <w:rPr>
          <w:rFonts w:ascii="Times New Roman" w:eastAsia="Times New Roman" w:hAnsi="Times New Roman" w:cs="Times New Roman"/>
          <w:sz w:val="24"/>
          <w:szCs w:val="24"/>
        </w:rPr>
        <w:t xml:space="preserve"> costs for developer</w:t>
      </w:r>
      <w:r w:rsidR="00D9306E">
        <w:rPr>
          <w:rFonts w:ascii="Times New Roman" w:eastAsia="Times New Roman" w:hAnsi="Times New Roman" w:cs="Times New Roman"/>
          <w:sz w:val="24"/>
          <w:szCs w:val="24"/>
        </w:rPr>
        <w:t>s</w:t>
      </w:r>
      <w:r w:rsidR="00CF0835">
        <w:rPr>
          <w:rFonts w:ascii="Times New Roman" w:eastAsia="Times New Roman" w:hAnsi="Times New Roman" w:cs="Times New Roman"/>
          <w:sz w:val="24"/>
          <w:szCs w:val="24"/>
        </w:rPr>
        <w:t xml:space="preserve"> should be</w:t>
      </w:r>
      <w:r w:rsidR="00D9306E">
        <w:rPr>
          <w:rFonts w:ascii="Times New Roman" w:eastAsia="Times New Roman" w:hAnsi="Times New Roman" w:cs="Times New Roman"/>
          <w:sz w:val="24"/>
          <w:szCs w:val="24"/>
        </w:rPr>
        <w:t xml:space="preserve"> reduced</w:t>
      </w:r>
      <w:r w:rsidR="002B2902">
        <w:rPr>
          <w:rFonts w:ascii="Times New Roman" w:eastAsia="Times New Roman" w:hAnsi="Times New Roman" w:cs="Times New Roman"/>
          <w:sz w:val="24"/>
          <w:szCs w:val="24"/>
        </w:rPr>
        <w:t>.</w:t>
      </w:r>
      <w:r w:rsidR="00CF0835">
        <w:rPr>
          <w:rStyle w:val="FootnoteReference"/>
          <w:rFonts w:ascii="Times New Roman" w:eastAsia="Times New Roman" w:hAnsi="Times New Roman" w:cs="Times New Roman"/>
          <w:sz w:val="24"/>
          <w:szCs w:val="24"/>
        </w:rPr>
        <w:footnoteReference w:id="244"/>
      </w:r>
    </w:p>
    <w:p w14:paraId="2006F342" w14:textId="77777777" w:rsidR="006A496F" w:rsidRPr="00CA463E" w:rsidRDefault="006A496F" w:rsidP="00A244B4">
      <w:pPr>
        <w:spacing w:before="360" w:after="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X</w:t>
      </w:r>
      <w:r w:rsidRPr="00CA463E">
        <w:rPr>
          <w:rFonts w:ascii="Times New Roman" w:eastAsia="Times New Roman" w:hAnsi="Times New Roman" w:cs="Times New Roman"/>
          <w:sz w:val="24"/>
          <w:szCs w:val="24"/>
        </w:rPr>
        <w:tab/>
        <w:t>CONCLUSION</w:t>
      </w:r>
    </w:p>
    <w:p w14:paraId="620BA921" w14:textId="1111F967" w:rsidR="006A496F" w:rsidRPr="00CA463E" w:rsidRDefault="006A496F" w:rsidP="00A244B4">
      <w:pPr>
        <w:spacing w:before="120" w:after="120" w:line="360" w:lineRule="auto"/>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The issues raised by the US CRISPR patent dispute and its ensuing repercussions are not optimal for access to, or development of, the technology. Furthermore, the CRISPR patent dispute highlighted a broader societal problem</w:t>
      </w:r>
      <w:r w:rsidR="000264B7">
        <w:rPr>
          <w:rFonts w:ascii="Times New Roman" w:eastAsia="Times New Roman" w:hAnsi="Times New Roman" w:cs="Times New Roman"/>
          <w:sz w:val="24"/>
          <w:szCs w:val="24"/>
        </w:rPr>
        <w:t xml:space="preserve"> – </w:t>
      </w:r>
      <w:r w:rsidRPr="00CA463E">
        <w:rPr>
          <w:rFonts w:ascii="Times New Roman" w:eastAsia="Times New Roman" w:hAnsi="Times New Roman" w:cs="Times New Roman"/>
          <w:sz w:val="24"/>
          <w:szCs w:val="24"/>
        </w:rPr>
        <w:t xml:space="preserve">the privatisation of publicly-funded research. As discussed, the motives and effects of the current licensing and commercialisation models employed by research institutes are not there to serve the public. One questions the effect </w:t>
      </w:r>
      <w:r w:rsidR="000264B7">
        <w:rPr>
          <w:rFonts w:ascii="Times New Roman" w:eastAsia="Times New Roman" w:hAnsi="Times New Roman" w:cs="Times New Roman"/>
          <w:sz w:val="24"/>
          <w:szCs w:val="24"/>
        </w:rPr>
        <w:t xml:space="preserve">that </w:t>
      </w:r>
      <w:r w:rsidRPr="00CA463E">
        <w:rPr>
          <w:rFonts w:ascii="Times New Roman" w:eastAsia="Times New Roman" w:hAnsi="Times New Roman" w:cs="Times New Roman"/>
          <w:sz w:val="24"/>
          <w:szCs w:val="24"/>
        </w:rPr>
        <w:t xml:space="preserve">this has on the values of science as well. </w:t>
      </w:r>
    </w:p>
    <w:p w14:paraId="746435D8" w14:textId="1381E815" w:rsidR="006A496F" w:rsidRPr="004F47D9" w:rsidRDefault="006A496F" w:rsidP="00A244B4">
      <w:pPr>
        <w:spacing w:before="120" w:after="120" w:line="360" w:lineRule="auto"/>
        <w:ind w:firstLine="567"/>
        <w:jc w:val="both"/>
        <w:rPr>
          <w:rFonts w:ascii="Times New Roman" w:eastAsia="Times New Roman" w:hAnsi="Times New Roman" w:cs="Times New Roman"/>
          <w:sz w:val="24"/>
          <w:szCs w:val="24"/>
        </w:rPr>
      </w:pPr>
      <w:r w:rsidRPr="00CA463E">
        <w:rPr>
          <w:rFonts w:ascii="Times New Roman" w:eastAsia="Times New Roman" w:hAnsi="Times New Roman" w:cs="Times New Roman"/>
          <w:sz w:val="24"/>
          <w:szCs w:val="24"/>
        </w:rPr>
        <w:t xml:space="preserve">From a South African perspective, the US CRISPR patent dispute </w:t>
      </w:r>
      <w:r w:rsidR="009A7661">
        <w:rPr>
          <w:rFonts w:ascii="Times New Roman" w:eastAsia="Times New Roman" w:hAnsi="Times New Roman" w:cs="Times New Roman"/>
          <w:sz w:val="24"/>
          <w:szCs w:val="24"/>
        </w:rPr>
        <w:t xml:space="preserve">emphasises </w:t>
      </w:r>
      <w:r w:rsidRPr="00CA463E">
        <w:rPr>
          <w:rFonts w:ascii="Times New Roman" w:eastAsia="Times New Roman" w:hAnsi="Times New Roman" w:cs="Times New Roman"/>
          <w:sz w:val="24"/>
          <w:szCs w:val="24"/>
        </w:rPr>
        <w:t xml:space="preserve">inadequacies in our law that are in the process of being addressed. However, I </w:t>
      </w:r>
      <w:r w:rsidR="000272C2">
        <w:rPr>
          <w:rFonts w:ascii="Times New Roman" w:eastAsia="Times New Roman" w:hAnsi="Times New Roman" w:cs="Times New Roman"/>
          <w:sz w:val="24"/>
          <w:szCs w:val="24"/>
        </w:rPr>
        <w:t xml:space="preserve">suggest </w:t>
      </w:r>
      <w:r w:rsidRPr="00CA463E">
        <w:rPr>
          <w:rFonts w:ascii="Times New Roman" w:eastAsia="Times New Roman" w:hAnsi="Times New Roman" w:cs="Times New Roman"/>
          <w:sz w:val="24"/>
          <w:szCs w:val="24"/>
        </w:rPr>
        <w:t>that such procedures need proper infrastructure</w:t>
      </w:r>
      <w:r w:rsidR="00836DE8" w:rsidRPr="00CA463E">
        <w:rPr>
          <w:rFonts w:ascii="Times New Roman" w:eastAsia="Times New Roman" w:hAnsi="Times New Roman" w:cs="Times New Roman"/>
          <w:sz w:val="24"/>
          <w:szCs w:val="24"/>
        </w:rPr>
        <w:t xml:space="preserve">. </w:t>
      </w:r>
      <w:r w:rsidRPr="00CA463E">
        <w:rPr>
          <w:rFonts w:ascii="Times New Roman" w:eastAsia="Times New Roman" w:hAnsi="Times New Roman" w:cs="Times New Roman"/>
          <w:sz w:val="24"/>
          <w:szCs w:val="24"/>
        </w:rPr>
        <w:t xml:space="preserve">South African policy should take note of the issues mentioned above in developing solutions that fit our context. Perhaps even reconsidering the patentability of such </w:t>
      </w:r>
      <w:r w:rsidRPr="004F47D9">
        <w:rPr>
          <w:rFonts w:ascii="Times New Roman" w:eastAsia="Times New Roman" w:hAnsi="Times New Roman" w:cs="Times New Roman"/>
          <w:sz w:val="24"/>
          <w:szCs w:val="24"/>
        </w:rPr>
        <w:t>inventions should not be too unimaginable. To conclude, South African inventors and licensees who wish to utilise CRISPR technology for research or commercial purposes must take heed of the patent landscape in the jurisdiction in which they wish to operate.</w:t>
      </w:r>
    </w:p>
    <w:p w14:paraId="43729E06" w14:textId="77777777" w:rsidR="006A496F" w:rsidRPr="00DB7E45" w:rsidRDefault="006A496F">
      <w:pPr>
        <w:spacing w:after="0" w:line="360" w:lineRule="auto"/>
        <w:jc w:val="both"/>
        <w:rPr>
          <w:rFonts w:ascii="Times New Roman" w:hAnsi="Times New Roman" w:cs="Times New Roman"/>
          <w:sz w:val="24"/>
          <w:szCs w:val="24"/>
        </w:rPr>
      </w:pPr>
    </w:p>
    <w:p w14:paraId="1F251E14" w14:textId="53D6B2CD" w:rsidR="006A496F" w:rsidRPr="00CA463E" w:rsidRDefault="006A496F">
      <w:pPr>
        <w:spacing w:after="0" w:line="360" w:lineRule="auto"/>
        <w:jc w:val="both"/>
        <w:rPr>
          <w:rFonts w:ascii="Times New Roman" w:eastAsia="Times New Roman" w:hAnsi="Times New Roman" w:cs="Times New Roman"/>
          <w:sz w:val="24"/>
          <w:szCs w:val="24"/>
        </w:rPr>
      </w:pPr>
    </w:p>
    <w:p w14:paraId="0BE41F9F" w14:textId="77777777" w:rsidR="00F04D18" w:rsidRDefault="00F04D18">
      <w:pPr>
        <w:spacing w:after="0" w:line="360" w:lineRule="auto"/>
        <w:jc w:val="right"/>
        <w:rPr>
          <w:rFonts w:ascii="Times New Roman" w:hAnsi="Times New Roman" w:cs="Times New Roman"/>
          <w:b/>
          <w:i/>
          <w:sz w:val="32"/>
          <w:szCs w:val="24"/>
        </w:rPr>
        <w:sectPr w:rsidR="00F04D18" w:rsidSect="001165A9">
          <w:footnotePr>
            <w:numRestart w:val="eachSect"/>
          </w:footnotePr>
          <w:pgSz w:w="11906" w:h="16838"/>
          <w:pgMar w:top="1440" w:right="1440" w:bottom="1440" w:left="1440" w:header="708" w:footer="708" w:gutter="0"/>
          <w:cols w:space="708"/>
          <w:docGrid w:linePitch="360"/>
        </w:sectPr>
      </w:pPr>
    </w:p>
    <w:p w14:paraId="7CF72E5C" w14:textId="6367458D" w:rsidR="006A496F" w:rsidRPr="00C53E77" w:rsidRDefault="006A496F">
      <w:pPr>
        <w:spacing w:after="0" w:line="360" w:lineRule="auto"/>
        <w:jc w:val="right"/>
        <w:rPr>
          <w:rFonts w:ascii="Times New Roman" w:hAnsi="Times New Roman" w:cs="Times New Roman"/>
          <w:b/>
          <w:i/>
          <w:sz w:val="32"/>
          <w:szCs w:val="24"/>
        </w:rPr>
      </w:pPr>
      <w:r w:rsidRPr="00C53E77">
        <w:rPr>
          <w:rFonts w:ascii="Times New Roman" w:hAnsi="Times New Roman" w:cs="Times New Roman"/>
          <w:b/>
          <w:i/>
          <w:sz w:val="32"/>
          <w:szCs w:val="24"/>
        </w:rPr>
        <w:lastRenderedPageBreak/>
        <w:t>CHAPTER 3</w:t>
      </w:r>
    </w:p>
    <w:p w14:paraId="31BA7A15" w14:textId="1CAF78ED" w:rsidR="006A496F" w:rsidRPr="00C53E77" w:rsidRDefault="006A496F">
      <w:pPr>
        <w:spacing w:after="0" w:line="360" w:lineRule="auto"/>
        <w:jc w:val="right"/>
        <w:rPr>
          <w:rFonts w:ascii="Times New Roman" w:hAnsi="Times New Roman" w:cs="Times New Roman"/>
          <w:i/>
          <w:sz w:val="32"/>
          <w:szCs w:val="24"/>
        </w:rPr>
      </w:pPr>
      <w:r w:rsidRPr="00C53E77">
        <w:rPr>
          <w:rFonts w:ascii="Times New Roman" w:hAnsi="Times New Roman" w:cs="Times New Roman"/>
          <w:i/>
          <w:sz w:val="32"/>
          <w:szCs w:val="24"/>
        </w:rPr>
        <w:t>CRISPR LICENSING LANDSCAPE: PUBLIC INTEREST AND IMPLICATIONS FOR SOUTH AFRICA</w:t>
      </w:r>
    </w:p>
    <w:p w14:paraId="09842577" w14:textId="77777777" w:rsidR="006A496F" w:rsidRPr="00ED3FE3" w:rsidRDefault="006A496F" w:rsidP="00774CE8">
      <w:pPr>
        <w:spacing w:before="360" w:after="0" w:line="360" w:lineRule="auto"/>
        <w:jc w:val="both"/>
        <w:rPr>
          <w:rFonts w:ascii="Times New Roman" w:hAnsi="Times New Roman" w:cs="Times New Roman"/>
          <w:sz w:val="24"/>
          <w:szCs w:val="24"/>
        </w:rPr>
      </w:pPr>
      <w:r w:rsidRPr="00ED3FE3">
        <w:rPr>
          <w:rFonts w:ascii="Times New Roman" w:hAnsi="Times New Roman" w:cs="Times New Roman"/>
          <w:sz w:val="24"/>
          <w:szCs w:val="24"/>
        </w:rPr>
        <w:t>I</w:t>
      </w:r>
      <w:r w:rsidRPr="00ED3FE3">
        <w:rPr>
          <w:rFonts w:ascii="Times New Roman" w:hAnsi="Times New Roman" w:cs="Times New Roman"/>
          <w:sz w:val="24"/>
          <w:szCs w:val="24"/>
        </w:rPr>
        <w:tab/>
        <w:t>INTRODUCTION</w:t>
      </w:r>
    </w:p>
    <w:p w14:paraId="1FBDEF39" w14:textId="7767DA4F" w:rsidR="006A496F" w:rsidRPr="004F47D9" w:rsidRDefault="006A496F" w:rsidP="00774CE8">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Herder and Gold question whether IP rights are absolutely necessary for innovation due to the fact that there is only modest evidence to support such a finding.</w:t>
      </w:r>
      <w:r w:rsidRPr="00511EF0">
        <w:rPr>
          <w:rStyle w:val="FootnoteReference"/>
          <w:rFonts w:ascii="Times New Roman" w:hAnsi="Times New Roman" w:cs="Times New Roman"/>
          <w:sz w:val="24"/>
          <w:szCs w:val="24"/>
        </w:rPr>
        <w:footnoteReference w:id="245"/>
      </w:r>
      <w:r w:rsidRPr="00ED3FE3">
        <w:rPr>
          <w:rFonts w:ascii="Times New Roman" w:hAnsi="Times New Roman" w:cs="Times New Roman"/>
          <w:sz w:val="24"/>
          <w:szCs w:val="24"/>
        </w:rPr>
        <w:t xml:space="preserve"> Exclusive licensing prevents o</w:t>
      </w:r>
      <w:r w:rsidRPr="004F47D9">
        <w:rPr>
          <w:rFonts w:ascii="Times New Roman" w:hAnsi="Times New Roman" w:cs="Times New Roman"/>
          <w:sz w:val="24"/>
          <w:szCs w:val="24"/>
        </w:rPr>
        <w:t>ther companies from commercialising potentially beneficial inventions that could aid society in terms of health.</w:t>
      </w:r>
      <w:r w:rsidRPr="00511EF0">
        <w:rPr>
          <w:rStyle w:val="FootnoteReference"/>
          <w:rFonts w:ascii="Times New Roman" w:hAnsi="Times New Roman" w:cs="Times New Roman"/>
          <w:sz w:val="24"/>
          <w:szCs w:val="24"/>
        </w:rPr>
        <w:footnoteReference w:id="246"/>
      </w:r>
      <w:r w:rsidRPr="00ED3FE3">
        <w:rPr>
          <w:rFonts w:ascii="Times New Roman" w:hAnsi="Times New Roman" w:cs="Times New Roman"/>
          <w:sz w:val="24"/>
          <w:szCs w:val="24"/>
        </w:rPr>
        <w:t xml:space="preserve"> Despite this, exclusivity is still pushed as being essential to innovation. This issue is addressed </w:t>
      </w:r>
      <w:r w:rsidRPr="004F47D9">
        <w:rPr>
          <w:rFonts w:ascii="Times New Roman" w:hAnsi="Times New Roman" w:cs="Times New Roman"/>
          <w:sz w:val="24"/>
          <w:szCs w:val="24"/>
        </w:rPr>
        <w:t>from the perspective of publicly-funded research and inventions.</w:t>
      </w:r>
    </w:p>
    <w:p w14:paraId="1142365A" w14:textId="77777777" w:rsidR="006A496F" w:rsidRPr="009803A5" w:rsidRDefault="006A496F" w:rsidP="00774CE8">
      <w:pPr>
        <w:spacing w:before="360" w:after="0" w:line="360" w:lineRule="auto"/>
        <w:jc w:val="both"/>
        <w:rPr>
          <w:rFonts w:ascii="Times New Roman" w:hAnsi="Times New Roman" w:cs="Times New Roman"/>
          <w:sz w:val="24"/>
          <w:szCs w:val="24"/>
        </w:rPr>
      </w:pPr>
      <w:r w:rsidRPr="009803A5">
        <w:rPr>
          <w:rFonts w:ascii="Times New Roman" w:hAnsi="Times New Roman" w:cs="Times New Roman"/>
          <w:sz w:val="24"/>
          <w:szCs w:val="24"/>
        </w:rPr>
        <w:t>II</w:t>
      </w:r>
      <w:r w:rsidRPr="009803A5">
        <w:rPr>
          <w:rFonts w:ascii="Times New Roman" w:hAnsi="Times New Roman" w:cs="Times New Roman"/>
          <w:sz w:val="24"/>
          <w:szCs w:val="24"/>
        </w:rPr>
        <w:tab/>
        <w:t>OVERVIEW</w:t>
      </w:r>
    </w:p>
    <w:p w14:paraId="0ED947F0" w14:textId="4A832A58" w:rsidR="006A496F" w:rsidRDefault="006A496F" w:rsidP="00774CE8">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In this Chapter, arguments regarding surrogates</w:t>
      </w:r>
      <w:r w:rsidRPr="00511EF0">
        <w:rPr>
          <w:rStyle w:val="FootnoteReference"/>
          <w:rFonts w:ascii="Times New Roman" w:hAnsi="Times New Roman" w:cs="Times New Roman"/>
          <w:sz w:val="24"/>
          <w:szCs w:val="24"/>
        </w:rPr>
        <w:footnoteReference w:id="247"/>
      </w:r>
      <w:r w:rsidRPr="00ED3FE3">
        <w:rPr>
          <w:rFonts w:ascii="Times New Roman" w:hAnsi="Times New Roman" w:cs="Times New Roman"/>
          <w:sz w:val="24"/>
          <w:szCs w:val="24"/>
        </w:rPr>
        <w:t xml:space="preserve"> and exclusive licensing</w:t>
      </w:r>
      <w:r w:rsidR="00C53E77" w:rsidRPr="00ED3FE3">
        <w:rPr>
          <w:rFonts w:ascii="Times New Roman" w:hAnsi="Times New Roman" w:cs="Times New Roman"/>
          <w:sz w:val="24"/>
          <w:szCs w:val="24"/>
        </w:rPr>
        <w:t>,</w:t>
      </w:r>
      <w:r w:rsidRPr="004F47D9">
        <w:rPr>
          <w:rFonts w:ascii="Times New Roman" w:hAnsi="Times New Roman" w:cs="Times New Roman"/>
          <w:sz w:val="24"/>
          <w:szCs w:val="24"/>
        </w:rPr>
        <w:t xml:space="preserve"> </w:t>
      </w:r>
      <w:r w:rsidRPr="00ED3FE3">
        <w:rPr>
          <w:rFonts w:ascii="Times New Roman" w:hAnsi="Times New Roman" w:cs="Times New Roman"/>
          <w:sz w:val="24"/>
          <w:szCs w:val="24"/>
        </w:rPr>
        <w:t>in terms of human therapeutic applications of CRISPR</w:t>
      </w:r>
      <w:r w:rsidR="00C53E77" w:rsidRPr="00ED3FE3">
        <w:rPr>
          <w:rFonts w:ascii="Times New Roman" w:hAnsi="Times New Roman" w:cs="Times New Roman"/>
          <w:sz w:val="24"/>
          <w:szCs w:val="24"/>
        </w:rPr>
        <w:t>,</w:t>
      </w:r>
      <w:r w:rsidRPr="00ED3FE3">
        <w:rPr>
          <w:rFonts w:ascii="Times New Roman" w:hAnsi="Times New Roman" w:cs="Times New Roman"/>
          <w:sz w:val="24"/>
          <w:szCs w:val="24"/>
        </w:rPr>
        <w:t xml:space="preserve"> is evaluated </w:t>
      </w:r>
      <w:r w:rsidRPr="004F47D9">
        <w:rPr>
          <w:rFonts w:ascii="Times New Roman" w:hAnsi="Times New Roman" w:cs="Times New Roman"/>
          <w:sz w:val="24"/>
          <w:szCs w:val="24"/>
        </w:rPr>
        <w:t xml:space="preserve">to determine whether </w:t>
      </w:r>
      <w:r w:rsidR="00AC2F11" w:rsidRPr="008D1CF2">
        <w:rPr>
          <w:rFonts w:ascii="Times New Roman" w:hAnsi="Times New Roman" w:cs="Times New Roman"/>
          <w:sz w:val="24"/>
          <w:szCs w:val="24"/>
        </w:rPr>
        <w:t xml:space="preserve">they are in the </w:t>
      </w:r>
      <w:r w:rsidRPr="004F47D9">
        <w:rPr>
          <w:rFonts w:ascii="Times New Roman" w:hAnsi="Times New Roman" w:cs="Times New Roman"/>
          <w:sz w:val="24"/>
          <w:szCs w:val="24"/>
        </w:rPr>
        <w:t xml:space="preserve">public interest. This Chapter </w:t>
      </w:r>
      <w:r w:rsidR="009F4A6D">
        <w:rPr>
          <w:rFonts w:ascii="Times New Roman" w:hAnsi="Times New Roman" w:cs="Times New Roman"/>
          <w:sz w:val="24"/>
          <w:szCs w:val="24"/>
        </w:rPr>
        <w:t xml:space="preserve">outlines </w:t>
      </w:r>
      <w:r w:rsidRPr="004F47D9">
        <w:rPr>
          <w:rFonts w:ascii="Times New Roman" w:hAnsi="Times New Roman" w:cs="Times New Roman"/>
          <w:sz w:val="24"/>
          <w:szCs w:val="24"/>
        </w:rPr>
        <w:t>the licensing landscape between patent holders and their spin-outs that were formed for commercialisation reasons. A critical take on the exclusive licensing model, in relation to the depth of the licenses granted</w:t>
      </w:r>
      <w:r w:rsidR="00F56AD7">
        <w:rPr>
          <w:rFonts w:ascii="Times New Roman" w:hAnsi="Times New Roman" w:cs="Times New Roman"/>
          <w:sz w:val="24"/>
          <w:szCs w:val="24"/>
        </w:rPr>
        <w:t xml:space="preserve"> and</w:t>
      </w:r>
      <w:r w:rsidRPr="004F47D9">
        <w:rPr>
          <w:rFonts w:ascii="Times New Roman" w:hAnsi="Times New Roman" w:cs="Times New Roman"/>
          <w:sz w:val="24"/>
          <w:szCs w:val="24"/>
        </w:rPr>
        <w:t xml:space="preserve"> the effects and necessity thereof, reveals that the public interest and social welfare are compromised. Further, it is shown that exclusive licenses are not necessary</w:t>
      </w:r>
      <w:r w:rsidRPr="009803A5">
        <w:rPr>
          <w:rFonts w:ascii="Times New Roman" w:hAnsi="Times New Roman" w:cs="Times New Roman"/>
          <w:sz w:val="24"/>
          <w:szCs w:val="24"/>
        </w:rPr>
        <w:t xml:space="preserve"> for every human therapeutic application of CRISPR, and there are other, non-exclusive incentives that may ensure innovation in CRISPR continues, whilst protecting and enhancing social welfare. I ultimately conclude that the current licensing model is not</w:t>
      </w:r>
      <w:r w:rsidRPr="00ED3FE3">
        <w:rPr>
          <w:rFonts w:ascii="Times New Roman" w:hAnsi="Times New Roman" w:cs="Times New Roman"/>
          <w:sz w:val="24"/>
          <w:szCs w:val="24"/>
        </w:rPr>
        <w:t xml:space="preserve"> optimised for the public interest. </w:t>
      </w:r>
    </w:p>
    <w:p w14:paraId="5A31DDAE" w14:textId="77777777" w:rsidR="0030019C" w:rsidRDefault="0030019C" w:rsidP="00774CE8">
      <w:pPr>
        <w:spacing w:before="120" w:after="120" w:line="360" w:lineRule="auto"/>
        <w:jc w:val="both"/>
        <w:rPr>
          <w:rFonts w:ascii="Times New Roman" w:hAnsi="Times New Roman" w:cs="Times New Roman"/>
          <w:sz w:val="24"/>
          <w:szCs w:val="24"/>
        </w:rPr>
      </w:pPr>
    </w:p>
    <w:p w14:paraId="461243E9" w14:textId="77777777" w:rsidR="0030019C" w:rsidRDefault="0030019C" w:rsidP="00774CE8">
      <w:pPr>
        <w:spacing w:before="120" w:after="120" w:line="360" w:lineRule="auto"/>
        <w:jc w:val="both"/>
        <w:rPr>
          <w:rFonts w:ascii="Times New Roman" w:hAnsi="Times New Roman" w:cs="Times New Roman"/>
          <w:sz w:val="24"/>
          <w:szCs w:val="24"/>
        </w:rPr>
      </w:pPr>
    </w:p>
    <w:p w14:paraId="45C42A78" w14:textId="77777777" w:rsidR="0030019C" w:rsidRDefault="0030019C" w:rsidP="00774CE8">
      <w:pPr>
        <w:spacing w:before="120" w:after="120" w:line="360" w:lineRule="auto"/>
        <w:jc w:val="both"/>
        <w:rPr>
          <w:rFonts w:ascii="Times New Roman" w:hAnsi="Times New Roman" w:cs="Times New Roman"/>
          <w:sz w:val="24"/>
          <w:szCs w:val="24"/>
        </w:rPr>
      </w:pPr>
    </w:p>
    <w:p w14:paraId="119E1BDB" w14:textId="77777777" w:rsidR="0030019C" w:rsidRDefault="0030019C" w:rsidP="00774CE8">
      <w:pPr>
        <w:spacing w:before="120" w:after="120" w:line="360" w:lineRule="auto"/>
        <w:jc w:val="both"/>
        <w:rPr>
          <w:rFonts w:ascii="Times New Roman" w:hAnsi="Times New Roman" w:cs="Times New Roman"/>
          <w:sz w:val="24"/>
          <w:szCs w:val="24"/>
        </w:rPr>
      </w:pPr>
    </w:p>
    <w:p w14:paraId="3F4A957C" w14:textId="77777777" w:rsidR="006A496F" w:rsidRPr="00ED3FE3" w:rsidRDefault="006A496F" w:rsidP="00774CE8">
      <w:pPr>
        <w:spacing w:before="360" w:after="0" w:line="360" w:lineRule="auto"/>
        <w:jc w:val="both"/>
        <w:rPr>
          <w:rFonts w:ascii="Times New Roman" w:hAnsi="Times New Roman" w:cs="Times New Roman"/>
          <w:sz w:val="24"/>
          <w:szCs w:val="24"/>
        </w:rPr>
      </w:pPr>
      <w:r w:rsidRPr="00ED3FE3">
        <w:rPr>
          <w:rFonts w:ascii="Times New Roman" w:hAnsi="Times New Roman" w:cs="Times New Roman"/>
          <w:sz w:val="24"/>
          <w:szCs w:val="24"/>
        </w:rPr>
        <w:lastRenderedPageBreak/>
        <w:t>III</w:t>
      </w:r>
      <w:r w:rsidRPr="00ED3FE3">
        <w:rPr>
          <w:rFonts w:ascii="Times New Roman" w:hAnsi="Times New Roman" w:cs="Times New Roman"/>
          <w:sz w:val="24"/>
          <w:szCs w:val="24"/>
        </w:rPr>
        <w:tab/>
        <w:t xml:space="preserve">BACKGROUND </w:t>
      </w:r>
    </w:p>
    <w:p w14:paraId="09A969BB" w14:textId="77777777" w:rsidR="006A496F" w:rsidRPr="00ED3FE3" w:rsidRDefault="006A496F" w:rsidP="00511EF0">
      <w:pPr>
        <w:pStyle w:val="ListParagraph"/>
        <w:numPr>
          <w:ilvl w:val="0"/>
          <w:numId w:val="20"/>
        </w:numPr>
        <w:spacing w:before="240" w:after="0" w:line="360" w:lineRule="auto"/>
        <w:ind w:left="567" w:hanging="567"/>
        <w:contextualSpacing w:val="0"/>
        <w:jc w:val="both"/>
        <w:rPr>
          <w:rFonts w:ascii="Times New Roman" w:eastAsia="Times New Roman" w:hAnsi="Times New Roman" w:cs="Times New Roman"/>
          <w:sz w:val="24"/>
          <w:szCs w:val="24"/>
          <w:lang w:eastAsia="en-ZA"/>
        </w:rPr>
      </w:pPr>
      <w:r w:rsidRPr="00ED3FE3">
        <w:rPr>
          <w:rFonts w:ascii="Times New Roman" w:hAnsi="Times New Roman" w:cs="Times New Roman"/>
          <w:i/>
          <w:sz w:val="24"/>
          <w:szCs w:val="24"/>
        </w:rPr>
        <w:t>Setting the scene</w:t>
      </w:r>
    </w:p>
    <w:p w14:paraId="043C6FF1" w14:textId="4CA5353C" w:rsidR="006A496F" w:rsidRPr="004F47D9" w:rsidRDefault="006A496F" w:rsidP="00774CE8">
      <w:pPr>
        <w:spacing w:before="120" w:after="120" w:line="360" w:lineRule="auto"/>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 xml:space="preserve">Patent license agreements may be </w:t>
      </w:r>
      <w:r w:rsidRPr="00ED3FE3">
        <w:rPr>
          <w:rFonts w:ascii="Times New Roman" w:hAnsi="Times New Roman" w:cs="Times New Roman"/>
          <w:sz w:val="24"/>
          <w:szCs w:val="24"/>
        </w:rPr>
        <w:t>exclusive</w:t>
      </w:r>
      <w:r w:rsidR="008D1CF2">
        <w:rPr>
          <w:rFonts w:ascii="Times New Roman" w:hAnsi="Times New Roman" w:cs="Times New Roman"/>
          <w:sz w:val="24"/>
          <w:szCs w:val="24"/>
        </w:rPr>
        <w:t>,</w:t>
      </w:r>
      <w:r w:rsidRPr="00ED3FE3">
        <w:rPr>
          <w:rFonts w:ascii="Times New Roman" w:hAnsi="Times New Roman" w:cs="Times New Roman"/>
          <w:sz w:val="24"/>
          <w:szCs w:val="24"/>
          <w:vertAlign w:val="superscript"/>
        </w:rPr>
        <w:footnoteReference w:id="248"/>
      </w:r>
      <w:r w:rsidRPr="00ED3FE3">
        <w:rPr>
          <w:rFonts w:ascii="Times New Roman" w:hAnsi="Times New Roman" w:cs="Times New Roman"/>
          <w:sz w:val="24"/>
          <w:szCs w:val="24"/>
        </w:rPr>
        <w:t xml:space="preserve"> or non-exclusive,</w:t>
      </w:r>
      <w:r w:rsidRPr="00511EF0">
        <w:rPr>
          <w:rStyle w:val="FootnoteReference"/>
          <w:rFonts w:ascii="Times New Roman" w:hAnsi="Times New Roman" w:cs="Times New Roman"/>
          <w:sz w:val="24"/>
          <w:szCs w:val="24"/>
        </w:rPr>
        <w:footnoteReference w:id="249"/>
      </w:r>
      <w:r w:rsidRPr="00ED3FE3">
        <w:rPr>
          <w:rFonts w:ascii="Times New Roman" w:hAnsi="Times New Roman" w:cs="Times New Roman"/>
          <w:sz w:val="24"/>
          <w:szCs w:val="24"/>
        </w:rPr>
        <w:t xml:space="preserve"> and allow a licensee to develop and commercialise CRISPR technologies.</w:t>
      </w:r>
      <w:r w:rsidRPr="00511EF0">
        <w:rPr>
          <w:rStyle w:val="FootnoteReference"/>
          <w:rFonts w:ascii="Times New Roman" w:hAnsi="Times New Roman" w:cs="Times New Roman"/>
          <w:sz w:val="24"/>
          <w:szCs w:val="24"/>
        </w:rPr>
        <w:footnoteReference w:id="250"/>
      </w:r>
      <w:r w:rsidRPr="00ED3FE3">
        <w:rPr>
          <w:rFonts w:ascii="Times New Roman" w:eastAsia="Times New Roman" w:hAnsi="Times New Roman" w:cs="Times New Roman"/>
          <w:sz w:val="24"/>
          <w:szCs w:val="24"/>
        </w:rPr>
        <w:t xml:space="preserve"> In contemporary commercial arrangements in universities, there are at least three relevant levels of licensing agreements in terms o</w:t>
      </w:r>
      <w:r w:rsidRPr="004F47D9">
        <w:rPr>
          <w:rFonts w:ascii="Times New Roman" w:eastAsia="Times New Roman" w:hAnsi="Times New Roman" w:cs="Times New Roman"/>
          <w:sz w:val="24"/>
          <w:szCs w:val="24"/>
        </w:rPr>
        <w:t xml:space="preserve">f CRISPR. </w:t>
      </w:r>
    </w:p>
    <w:p w14:paraId="68985E7D" w14:textId="24FC4CB5" w:rsidR="006A496F" w:rsidRPr="004F47D9" w:rsidRDefault="006A496F" w:rsidP="00774CE8">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 xml:space="preserve">The first level of licensing agreement involves the assignment between the inventor and the research institution. The inventor is sometimes obligated to assign </w:t>
      </w:r>
      <w:r w:rsidRPr="009803A5">
        <w:rPr>
          <w:rFonts w:ascii="Times New Roman" w:eastAsia="Times New Roman" w:hAnsi="Times New Roman" w:cs="Times New Roman"/>
          <w:sz w:val="24"/>
          <w:szCs w:val="24"/>
        </w:rPr>
        <w:t>ownership of the patent over to a research institution.</w:t>
      </w:r>
      <w:r w:rsidRPr="00ED3FE3">
        <w:rPr>
          <w:rFonts w:ascii="Times New Roman" w:eastAsia="Times New Roman" w:hAnsi="Times New Roman" w:cs="Times New Roman"/>
          <w:sz w:val="24"/>
          <w:szCs w:val="24"/>
          <w:vertAlign w:val="superscript"/>
        </w:rPr>
        <w:footnoteReference w:id="251"/>
      </w:r>
      <w:r w:rsidRPr="00ED3FE3">
        <w:rPr>
          <w:rFonts w:ascii="Times New Roman" w:eastAsia="Times New Roman" w:hAnsi="Times New Roman" w:cs="Times New Roman"/>
          <w:sz w:val="24"/>
          <w:szCs w:val="24"/>
        </w:rPr>
        <w:t xml:space="preserve"> The second level relates to</w:t>
      </w:r>
      <w:r w:rsidRPr="004F47D9">
        <w:rPr>
          <w:rFonts w:ascii="Times New Roman" w:eastAsia="Times New Roman" w:hAnsi="Times New Roman" w:cs="Times New Roman"/>
          <w:sz w:val="24"/>
          <w:szCs w:val="24"/>
        </w:rPr>
        <w:t xml:space="preserve"> the licensing agreement between the patent holding institution and spin-outs. If such license agreements are exclusive, the licensee companies</w:t>
      </w:r>
      <w:r w:rsidRPr="00511EF0">
        <w:rPr>
          <w:rStyle w:val="FootnoteReference"/>
          <w:rFonts w:ascii="Times New Roman" w:hAnsi="Times New Roman" w:cs="Times New Roman"/>
          <w:sz w:val="24"/>
          <w:szCs w:val="24"/>
        </w:rPr>
        <w:footnoteReference w:id="252"/>
      </w:r>
      <w:r w:rsidRPr="00ED3FE3">
        <w:rPr>
          <w:rFonts w:ascii="Times New Roman" w:eastAsia="Times New Roman" w:hAnsi="Times New Roman" w:cs="Times New Roman"/>
          <w:sz w:val="24"/>
          <w:szCs w:val="24"/>
        </w:rPr>
        <w:t xml:space="preserve"> effectively act as surrogates on behalf of the patent holding institutions, maintaining full control of the pa</w:t>
      </w:r>
      <w:r w:rsidRPr="004F47D9">
        <w:rPr>
          <w:rFonts w:ascii="Times New Roman" w:eastAsia="Times New Roman" w:hAnsi="Times New Roman" w:cs="Times New Roman"/>
          <w:sz w:val="24"/>
          <w:szCs w:val="24"/>
        </w:rPr>
        <w:t>tent in most instances. Within these agreements there are other restrictions that dictate the terms under which these licenses operate, such as ethical licensing considerations (to be dealt with in Chapter 4).</w:t>
      </w:r>
      <w:r w:rsidRPr="00ED3FE3">
        <w:rPr>
          <w:rFonts w:ascii="Times New Roman" w:eastAsia="Times New Roman" w:hAnsi="Times New Roman" w:cs="Times New Roman"/>
          <w:sz w:val="24"/>
          <w:szCs w:val="24"/>
          <w:vertAlign w:val="superscript"/>
        </w:rPr>
        <w:footnoteReference w:id="253"/>
      </w:r>
      <w:r w:rsidRPr="00ED3FE3">
        <w:rPr>
          <w:rFonts w:ascii="Times New Roman" w:eastAsia="Times New Roman" w:hAnsi="Times New Roman" w:cs="Times New Roman"/>
          <w:sz w:val="24"/>
          <w:szCs w:val="24"/>
        </w:rPr>
        <w:t xml:space="preserve"> The third level entails the licensing agreem</w:t>
      </w:r>
      <w:r w:rsidRPr="004F47D9">
        <w:rPr>
          <w:rFonts w:ascii="Times New Roman" w:eastAsia="Times New Roman" w:hAnsi="Times New Roman" w:cs="Times New Roman"/>
          <w:sz w:val="24"/>
          <w:szCs w:val="24"/>
        </w:rPr>
        <w:t xml:space="preserve">ent is between the spin-out or surrogate and other private companies who wish to research or commercialise the technology. </w:t>
      </w:r>
    </w:p>
    <w:p w14:paraId="67BD7500" w14:textId="69A1DC16" w:rsidR="006A496F" w:rsidRPr="009803A5" w:rsidRDefault="006A496F" w:rsidP="00774CE8">
      <w:pPr>
        <w:spacing w:before="120" w:after="120" w:line="360" w:lineRule="auto"/>
        <w:ind w:firstLine="567"/>
        <w:jc w:val="both"/>
        <w:rPr>
          <w:rFonts w:ascii="Times New Roman" w:eastAsia="Times New Roman" w:hAnsi="Times New Roman" w:cs="Times New Roman"/>
          <w:sz w:val="24"/>
          <w:szCs w:val="24"/>
        </w:rPr>
      </w:pPr>
      <w:r w:rsidRPr="009803A5">
        <w:rPr>
          <w:rFonts w:ascii="Times New Roman" w:eastAsia="Times New Roman" w:hAnsi="Times New Roman" w:cs="Times New Roman"/>
          <w:sz w:val="24"/>
          <w:szCs w:val="24"/>
        </w:rPr>
        <w:t>Being mindful of these three levels of licensing agreements is important as it denotes the various patent holders for CRISPR technologies</w:t>
      </w:r>
      <w:r w:rsidRPr="00ED3FE3">
        <w:rPr>
          <w:rFonts w:ascii="Times New Roman" w:eastAsia="Times New Roman" w:hAnsi="Times New Roman" w:cs="Times New Roman"/>
          <w:sz w:val="24"/>
          <w:szCs w:val="24"/>
        </w:rPr>
        <w:t xml:space="preserve"> and forms the landscape in which licensing takes place. Prospective companies or researchers will need to identify the core CRISPR technology patent holders, and ascertain whether they have patented within the relevant jurisdictions.</w:t>
      </w:r>
      <w:r w:rsidRPr="00ED3FE3">
        <w:rPr>
          <w:rFonts w:ascii="Times New Roman" w:eastAsia="Times New Roman" w:hAnsi="Times New Roman" w:cs="Times New Roman"/>
          <w:sz w:val="24"/>
          <w:szCs w:val="24"/>
          <w:vertAlign w:val="superscript"/>
        </w:rPr>
        <w:footnoteReference w:id="254"/>
      </w:r>
      <w:r w:rsidRPr="00ED3FE3">
        <w:rPr>
          <w:rFonts w:ascii="Times New Roman" w:eastAsia="Times New Roman" w:hAnsi="Times New Roman" w:cs="Times New Roman"/>
          <w:sz w:val="24"/>
          <w:szCs w:val="24"/>
        </w:rPr>
        <w:t xml:space="preserve"> They would then need to determine the relevant entity from which licenses need to be sought. Following this enquiry, decisions can be made regarding research, commercialisation, licensing, and mark</w:t>
      </w:r>
      <w:r w:rsidRPr="004F47D9">
        <w:rPr>
          <w:rFonts w:ascii="Times New Roman" w:eastAsia="Times New Roman" w:hAnsi="Times New Roman" w:cs="Times New Roman"/>
          <w:sz w:val="24"/>
          <w:szCs w:val="24"/>
        </w:rPr>
        <w:t xml:space="preserve">et considerations. An overarching question is whether </w:t>
      </w:r>
      <w:r w:rsidRPr="004F47D9">
        <w:rPr>
          <w:rFonts w:ascii="Times New Roman" w:eastAsia="Times New Roman" w:hAnsi="Times New Roman" w:cs="Times New Roman"/>
          <w:sz w:val="24"/>
          <w:szCs w:val="24"/>
        </w:rPr>
        <w:lastRenderedPageBreak/>
        <w:t>this business model of university patenting and surrogate licensing is optimal for CRISPR technology, and hence opt</w:t>
      </w:r>
      <w:r w:rsidRPr="009803A5">
        <w:rPr>
          <w:rFonts w:ascii="Times New Roman" w:eastAsia="Times New Roman" w:hAnsi="Times New Roman" w:cs="Times New Roman"/>
          <w:sz w:val="24"/>
          <w:szCs w:val="24"/>
        </w:rPr>
        <w:t>imal for the public interest.</w:t>
      </w:r>
    </w:p>
    <w:p w14:paraId="7AD87A98" w14:textId="77777777" w:rsidR="006A496F" w:rsidRPr="00ED3FE3" w:rsidRDefault="006A496F" w:rsidP="00511EF0">
      <w:pPr>
        <w:pStyle w:val="ListParagraph"/>
        <w:numPr>
          <w:ilvl w:val="0"/>
          <w:numId w:val="13"/>
        </w:numPr>
        <w:spacing w:before="240" w:after="0" w:line="360" w:lineRule="auto"/>
        <w:ind w:left="1134" w:hanging="567"/>
        <w:contextualSpacing w:val="0"/>
        <w:jc w:val="both"/>
        <w:rPr>
          <w:rFonts w:ascii="Times New Roman" w:hAnsi="Times New Roman" w:cs="Times New Roman"/>
          <w:i/>
          <w:sz w:val="24"/>
          <w:szCs w:val="24"/>
        </w:rPr>
      </w:pPr>
      <w:r w:rsidRPr="00ED3FE3">
        <w:rPr>
          <w:rFonts w:ascii="Times New Roman" w:hAnsi="Times New Roman" w:cs="Times New Roman"/>
          <w:i/>
          <w:sz w:val="24"/>
          <w:szCs w:val="24"/>
        </w:rPr>
        <w:t>Spin-outs, surrogates, and exclusivity</w:t>
      </w:r>
    </w:p>
    <w:p w14:paraId="11CFE012" w14:textId="01853128" w:rsidR="006A496F" w:rsidRPr="00ED3FE3" w:rsidRDefault="006C071B" w:rsidP="00774CE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Broad and </w:t>
      </w:r>
      <w:r w:rsidR="006A496F" w:rsidRPr="00ED3FE3">
        <w:rPr>
          <w:rFonts w:ascii="Times New Roman" w:hAnsi="Times New Roman" w:cs="Times New Roman"/>
          <w:sz w:val="24"/>
          <w:szCs w:val="24"/>
        </w:rPr>
        <w:t>UC have granted exclusive rights</w:t>
      </w:r>
      <w:r w:rsidR="00672F53">
        <w:rPr>
          <w:rFonts w:ascii="Times New Roman" w:hAnsi="Times New Roman" w:cs="Times New Roman"/>
          <w:sz w:val="24"/>
          <w:szCs w:val="24"/>
        </w:rPr>
        <w:t>,</w:t>
      </w:r>
      <w:r w:rsidR="006A496F" w:rsidRPr="00ED3FE3">
        <w:rPr>
          <w:rFonts w:ascii="Times New Roman" w:hAnsi="Times New Roman" w:cs="Times New Roman"/>
          <w:sz w:val="24"/>
          <w:szCs w:val="24"/>
        </w:rPr>
        <w:t xml:space="preserve"> on their CRISPR patents for human therapeutic purposes, to various spin-outs. However, exclusivity may not be ideal for developing gene editing therapies, and the public interest may be better served without exclusivity limiting the integral technology.</w:t>
      </w:r>
      <w:r w:rsidR="006A496F" w:rsidRPr="00511EF0">
        <w:rPr>
          <w:rStyle w:val="FootnoteReference"/>
          <w:rFonts w:ascii="Times New Roman" w:hAnsi="Times New Roman" w:cs="Times New Roman"/>
          <w:sz w:val="24"/>
          <w:szCs w:val="24"/>
        </w:rPr>
        <w:footnoteReference w:id="255"/>
      </w:r>
      <w:r w:rsidR="006A496F" w:rsidRPr="00ED3FE3">
        <w:rPr>
          <w:rFonts w:ascii="Times New Roman" w:hAnsi="Times New Roman" w:cs="Times New Roman"/>
          <w:sz w:val="24"/>
          <w:szCs w:val="24"/>
        </w:rPr>
        <w:t xml:space="preserve">  </w:t>
      </w:r>
    </w:p>
    <w:p w14:paraId="6ED3DB11" w14:textId="77777777"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Universities employ a range of methods for commercialising patented technologies. One su</w:t>
      </w:r>
      <w:r w:rsidRPr="004F47D9">
        <w:rPr>
          <w:rFonts w:ascii="Times New Roman" w:hAnsi="Times New Roman" w:cs="Times New Roman"/>
          <w:sz w:val="24"/>
          <w:szCs w:val="24"/>
        </w:rPr>
        <w:t>ch practice is surrogate licensing,</w:t>
      </w:r>
      <w:r w:rsidRPr="00511EF0">
        <w:rPr>
          <w:rStyle w:val="FootnoteReference"/>
          <w:rFonts w:ascii="Times New Roman" w:hAnsi="Times New Roman" w:cs="Times New Roman"/>
          <w:sz w:val="24"/>
          <w:szCs w:val="24"/>
        </w:rPr>
        <w:footnoteReference w:id="256"/>
      </w:r>
      <w:r w:rsidRPr="00ED3FE3">
        <w:rPr>
          <w:rFonts w:ascii="Times New Roman" w:hAnsi="Times New Roman" w:cs="Times New Roman"/>
          <w:sz w:val="24"/>
          <w:szCs w:val="24"/>
        </w:rPr>
        <w:t xml:space="preserve"> which is a particular form of spin-out licensing.</w:t>
      </w:r>
      <w:r w:rsidRPr="00511EF0">
        <w:rPr>
          <w:rStyle w:val="FootnoteReference"/>
          <w:rFonts w:ascii="Times New Roman" w:hAnsi="Times New Roman" w:cs="Times New Roman"/>
          <w:sz w:val="24"/>
          <w:szCs w:val="24"/>
        </w:rPr>
        <w:footnoteReference w:id="257"/>
      </w:r>
      <w:r w:rsidRPr="00ED3FE3">
        <w:rPr>
          <w:rFonts w:ascii="Times New Roman" w:hAnsi="Times New Roman" w:cs="Times New Roman"/>
          <w:sz w:val="24"/>
          <w:szCs w:val="24"/>
        </w:rPr>
        <w:t xml:space="preserve"> The spin-out is a newly formed company, designed to commercialise a specific patent portfolio belonging to a university.</w:t>
      </w:r>
      <w:r w:rsidRPr="00511EF0">
        <w:rPr>
          <w:rStyle w:val="FootnoteReference"/>
          <w:rFonts w:ascii="Times New Roman" w:hAnsi="Times New Roman" w:cs="Times New Roman"/>
          <w:sz w:val="24"/>
          <w:szCs w:val="24"/>
        </w:rPr>
        <w:footnoteReference w:id="258"/>
      </w:r>
      <w:r w:rsidRPr="00ED3FE3">
        <w:rPr>
          <w:rFonts w:ascii="Times New Roman" w:hAnsi="Times New Roman" w:cs="Times New Roman"/>
          <w:sz w:val="24"/>
          <w:szCs w:val="24"/>
        </w:rPr>
        <w:t xml:space="preserve"> </w:t>
      </w:r>
    </w:p>
    <w:p w14:paraId="508814C9" w14:textId="59A1C4C9"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There have </w:t>
      </w:r>
      <w:r w:rsidRPr="004F47D9">
        <w:rPr>
          <w:rFonts w:ascii="Times New Roman" w:hAnsi="Times New Roman" w:cs="Times New Roman"/>
          <w:sz w:val="24"/>
          <w:szCs w:val="24"/>
        </w:rPr>
        <w:t>been many successful spin-outs in the past,</w:t>
      </w:r>
      <w:r w:rsidRPr="00511EF0">
        <w:rPr>
          <w:rStyle w:val="FootnoteReference"/>
          <w:rFonts w:ascii="Times New Roman" w:hAnsi="Times New Roman" w:cs="Times New Roman"/>
          <w:sz w:val="24"/>
          <w:szCs w:val="24"/>
        </w:rPr>
        <w:footnoteReference w:id="259"/>
      </w:r>
      <w:r w:rsidRPr="00ED3FE3">
        <w:rPr>
          <w:rFonts w:ascii="Times New Roman" w:hAnsi="Times New Roman" w:cs="Times New Roman"/>
          <w:sz w:val="24"/>
          <w:szCs w:val="24"/>
        </w:rPr>
        <w:t xml:space="preserve"> and this business model can work well for commercialisation.</w:t>
      </w:r>
      <w:r w:rsidRPr="00511EF0">
        <w:rPr>
          <w:rStyle w:val="FootnoteReference"/>
          <w:rFonts w:ascii="Times New Roman" w:hAnsi="Times New Roman" w:cs="Times New Roman"/>
          <w:sz w:val="24"/>
          <w:szCs w:val="24"/>
        </w:rPr>
        <w:footnoteReference w:id="260"/>
      </w:r>
      <w:r w:rsidRPr="00ED3FE3">
        <w:rPr>
          <w:rFonts w:ascii="Times New Roman" w:hAnsi="Times New Roman" w:cs="Times New Roman"/>
          <w:sz w:val="24"/>
          <w:szCs w:val="24"/>
        </w:rPr>
        <w:t xml:space="preserve"> However, issues arise with a particular type of spin-out, being surrogates.</w:t>
      </w:r>
      <w:r w:rsidRPr="00511EF0">
        <w:rPr>
          <w:rStyle w:val="FootnoteReference"/>
          <w:rFonts w:ascii="Times New Roman" w:hAnsi="Times New Roman" w:cs="Times New Roman"/>
          <w:sz w:val="24"/>
          <w:szCs w:val="24"/>
        </w:rPr>
        <w:footnoteReference w:id="261"/>
      </w:r>
      <w:r w:rsidRPr="00ED3FE3">
        <w:rPr>
          <w:rFonts w:ascii="Times New Roman" w:hAnsi="Times New Roman" w:cs="Times New Roman"/>
          <w:sz w:val="24"/>
          <w:szCs w:val="24"/>
        </w:rPr>
        <w:t xml:space="preserve"> </w:t>
      </w:r>
      <w:r w:rsidRPr="00ED3FE3">
        <w:rPr>
          <w:rFonts w:ascii="Times New Roman" w:eastAsia="Times New Roman" w:hAnsi="Times New Roman" w:cs="Times New Roman"/>
          <w:sz w:val="24"/>
          <w:szCs w:val="24"/>
        </w:rPr>
        <w:t>Patent holding institutions have entered into exclusive agreements to delegate licensing rights to sur</w:t>
      </w:r>
      <w:r w:rsidRPr="004F47D9">
        <w:rPr>
          <w:rFonts w:ascii="Times New Roman" w:eastAsia="Times New Roman" w:hAnsi="Times New Roman" w:cs="Times New Roman"/>
          <w:sz w:val="24"/>
          <w:szCs w:val="24"/>
        </w:rPr>
        <w:t>rogates in an attempt to capitalise on the commercial value of the content of foundational CRISPR patents.</w:t>
      </w:r>
      <w:r w:rsidRPr="00ED3FE3">
        <w:rPr>
          <w:rFonts w:ascii="Times New Roman" w:eastAsia="Times New Roman" w:hAnsi="Times New Roman" w:cs="Times New Roman"/>
          <w:sz w:val="24"/>
          <w:szCs w:val="24"/>
          <w:vertAlign w:val="superscript"/>
        </w:rPr>
        <w:footnoteReference w:id="262"/>
      </w:r>
      <w:r w:rsidRPr="00ED3FE3">
        <w:rPr>
          <w:rFonts w:ascii="Times New Roman" w:eastAsia="Times New Roman" w:hAnsi="Times New Roman" w:cs="Times New Roman"/>
          <w:sz w:val="24"/>
          <w:szCs w:val="24"/>
        </w:rPr>
        <w:t xml:space="preserve"> Surrogate licensing of patents entails outsourcing the licensing and/or commercialisation of a patent portfolio to a third party </w:t>
      </w:r>
      <w:r w:rsidRPr="00ED3FE3">
        <w:rPr>
          <w:rFonts w:ascii="Times New Roman" w:eastAsia="Times New Roman" w:hAnsi="Times New Roman" w:cs="Times New Roman"/>
          <w:sz w:val="24"/>
          <w:szCs w:val="24"/>
        </w:rPr>
        <w:lastRenderedPageBreak/>
        <w:t>company.</w:t>
      </w:r>
      <w:r w:rsidRPr="00ED3FE3">
        <w:rPr>
          <w:rFonts w:ascii="Times New Roman" w:eastAsia="Times New Roman" w:hAnsi="Times New Roman" w:cs="Times New Roman"/>
          <w:sz w:val="24"/>
          <w:szCs w:val="24"/>
          <w:vertAlign w:val="superscript"/>
        </w:rPr>
        <w:footnoteReference w:id="263"/>
      </w:r>
      <w:r w:rsidRPr="00ED3FE3">
        <w:rPr>
          <w:rFonts w:ascii="Times New Roman" w:eastAsia="Times New Roman" w:hAnsi="Times New Roman" w:cs="Times New Roman"/>
          <w:sz w:val="24"/>
          <w:szCs w:val="24"/>
        </w:rPr>
        <w:t xml:space="preserve"> </w:t>
      </w:r>
      <w:r w:rsidRPr="00ED3FE3">
        <w:rPr>
          <w:rFonts w:ascii="Times New Roman" w:hAnsi="Times New Roman" w:cs="Times New Roman"/>
          <w:sz w:val="24"/>
          <w:szCs w:val="24"/>
        </w:rPr>
        <w:t>These sur</w:t>
      </w:r>
      <w:r w:rsidRPr="004F47D9">
        <w:rPr>
          <w:rFonts w:ascii="Times New Roman" w:hAnsi="Times New Roman" w:cs="Times New Roman"/>
          <w:sz w:val="24"/>
          <w:szCs w:val="24"/>
        </w:rPr>
        <w:t>rogates have sole authority over further licensing of the patents</w:t>
      </w:r>
      <w:r w:rsidR="00A76A7A">
        <w:rPr>
          <w:rFonts w:ascii="Times New Roman" w:hAnsi="Times New Roman" w:cs="Times New Roman"/>
          <w:sz w:val="24"/>
          <w:szCs w:val="24"/>
        </w:rPr>
        <w:t xml:space="preserve"> – </w:t>
      </w:r>
      <w:r w:rsidRPr="004F47D9">
        <w:rPr>
          <w:rFonts w:ascii="Times New Roman" w:hAnsi="Times New Roman" w:cs="Times New Roman"/>
          <w:sz w:val="24"/>
          <w:szCs w:val="24"/>
        </w:rPr>
        <w:t>they control the development and usage of that specific technology. Surrogates have the freedom to dictate who the sub-licensees are, under what conditions these licenses are granted, and whether they are going to exploit the technology themselves.</w:t>
      </w:r>
      <w:r w:rsidRPr="00ED3FE3">
        <w:rPr>
          <w:rFonts w:ascii="Times New Roman" w:hAnsi="Times New Roman" w:cs="Times New Roman"/>
          <w:sz w:val="24"/>
          <w:szCs w:val="24"/>
          <w:vertAlign w:val="superscript"/>
        </w:rPr>
        <w:footnoteReference w:id="264"/>
      </w:r>
      <w:r w:rsidRPr="00ED3FE3" w:rsidDel="00F92124">
        <w:rPr>
          <w:rFonts w:ascii="Times New Roman" w:eastAsia="Times New Roman" w:hAnsi="Times New Roman" w:cs="Times New Roman"/>
          <w:sz w:val="24"/>
          <w:szCs w:val="24"/>
        </w:rPr>
        <w:t xml:space="preserve"> </w:t>
      </w:r>
      <w:r w:rsidRPr="00ED3FE3">
        <w:rPr>
          <w:rFonts w:ascii="Times New Roman" w:hAnsi="Times New Roman" w:cs="Times New Roman"/>
          <w:sz w:val="24"/>
          <w:szCs w:val="24"/>
        </w:rPr>
        <w:t>Much of the foundational CRISPR IP is held by these profit-</w:t>
      </w:r>
      <w:r w:rsidRPr="004F47D9">
        <w:rPr>
          <w:rFonts w:ascii="Times New Roman" w:hAnsi="Times New Roman" w:cs="Times New Roman"/>
          <w:sz w:val="24"/>
          <w:szCs w:val="24"/>
        </w:rPr>
        <w:t>driven surrogates.</w:t>
      </w:r>
      <w:r w:rsidRPr="00ED3FE3">
        <w:rPr>
          <w:rFonts w:ascii="Times New Roman" w:hAnsi="Times New Roman" w:cs="Times New Roman"/>
          <w:sz w:val="24"/>
          <w:szCs w:val="24"/>
          <w:vertAlign w:val="superscript"/>
        </w:rPr>
        <w:footnoteReference w:id="265"/>
      </w:r>
      <w:r w:rsidRPr="00ED3FE3">
        <w:rPr>
          <w:rFonts w:ascii="Times New Roman" w:hAnsi="Times New Roman" w:cs="Times New Roman"/>
          <w:sz w:val="24"/>
          <w:szCs w:val="24"/>
        </w:rPr>
        <w:t xml:space="preserve"> </w:t>
      </w:r>
    </w:p>
    <w:p w14:paraId="0F92355E" w14:textId="2E073F24"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eastAsia="Times New Roman" w:hAnsi="Times New Roman" w:cs="Times New Roman"/>
          <w:sz w:val="24"/>
          <w:szCs w:val="24"/>
        </w:rPr>
        <w:t>Figure 1 below represents the current CRISPR licensing landscape</w:t>
      </w:r>
      <w:r w:rsidRPr="004F47D9">
        <w:rPr>
          <w:rFonts w:ascii="Times New Roman" w:eastAsia="Times New Roman" w:hAnsi="Times New Roman" w:cs="Times New Roman"/>
          <w:sz w:val="24"/>
          <w:szCs w:val="24"/>
        </w:rPr>
        <w:t xml:space="preserve">, illustrating the various surrogates and spin-outs belonging to </w:t>
      </w:r>
      <w:r w:rsidR="006C071B">
        <w:rPr>
          <w:rFonts w:ascii="Times New Roman" w:eastAsia="Times New Roman" w:hAnsi="Times New Roman" w:cs="Times New Roman"/>
          <w:sz w:val="24"/>
          <w:szCs w:val="24"/>
        </w:rPr>
        <w:t xml:space="preserve">Broad and </w:t>
      </w:r>
      <w:r w:rsidRPr="004F47D9">
        <w:rPr>
          <w:rFonts w:ascii="Times New Roman" w:eastAsia="Times New Roman" w:hAnsi="Times New Roman" w:cs="Times New Roman"/>
          <w:sz w:val="24"/>
          <w:szCs w:val="24"/>
        </w:rPr>
        <w:t>UC,</w:t>
      </w:r>
      <w:r w:rsidRPr="00ED3FE3">
        <w:rPr>
          <w:rFonts w:ascii="Times New Roman" w:eastAsia="Times New Roman" w:hAnsi="Times New Roman" w:cs="Times New Roman"/>
          <w:sz w:val="24"/>
          <w:szCs w:val="24"/>
          <w:vertAlign w:val="superscript"/>
        </w:rPr>
        <w:footnoteReference w:id="266"/>
      </w:r>
      <w:r w:rsidRPr="00ED3FE3">
        <w:rPr>
          <w:rFonts w:ascii="Times New Roman" w:eastAsia="Times New Roman" w:hAnsi="Times New Roman" w:cs="Times New Roman"/>
          <w:sz w:val="24"/>
          <w:szCs w:val="24"/>
        </w:rPr>
        <w:t xml:space="preserve"> as the foundational patent holders in terms of CRISPR technologies</w:t>
      </w:r>
      <w:r w:rsidR="008D1CF2" w:rsidRPr="00ED3FE3">
        <w:rPr>
          <w:rFonts w:ascii="Times New Roman" w:eastAsia="Times New Roman" w:hAnsi="Times New Roman" w:cs="Times New Roman"/>
          <w:sz w:val="24"/>
          <w:szCs w:val="24"/>
          <w:vertAlign w:val="superscript"/>
        </w:rPr>
        <w:footnoteReference w:id="267"/>
      </w:r>
      <w:r w:rsidRPr="00ED3FE3">
        <w:rPr>
          <w:rFonts w:ascii="Times New Roman" w:eastAsia="Times New Roman" w:hAnsi="Times New Roman" w:cs="Times New Roman"/>
          <w:sz w:val="24"/>
          <w:szCs w:val="24"/>
        </w:rPr>
        <w:t xml:space="preserve"> – </w:t>
      </w:r>
    </w:p>
    <w:p w14:paraId="2737648B" w14:textId="77777777" w:rsidR="006A496F" w:rsidRPr="00ED3FE3" w:rsidRDefault="006A496F" w:rsidP="00A76A7A">
      <w:pPr>
        <w:spacing w:before="120" w:after="120" w:line="360" w:lineRule="auto"/>
        <w:jc w:val="center"/>
        <w:rPr>
          <w:rFonts w:ascii="Times New Roman" w:hAnsi="Times New Roman" w:cs="Times New Roman"/>
          <w:sz w:val="24"/>
          <w:szCs w:val="24"/>
        </w:rPr>
      </w:pPr>
      <w:r w:rsidRPr="00ED3FE3">
        <w:rPr>
          <w:rFonts w:ascii="Times New Roman" w:hAnsi="Times New Roman" w:cs="Times New Roman"/>
          <w:noProof/>
          <w:sz w:val="24"/>
          <w:szCs w:val="24"/>
          <w:lang w:val="en-IN" w:eastAsia="en-IN"/>
        </w:rPr>
        <w:drawing>
          <wp:inline distT="0" distB="0" distL="0" distR="0" wp14:anchorId="427FEA8F" wp14:editId="1A64A904">
            <wp:extent cx="4229100" cy="4076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5"/>
                    <a:srcRect/>
                    <a:stretch>
                      <a:fillRect/>
                    </a:stretch>
                  </pic:blipFill>
                  <pic:spPr>
                    <a:xfrm>
                      <a:off x="0" y="0"/>
                      <a:ext cx="4229100" cy="4076700"/>
                    </a:xfrm>
                    <a:prstGeom prst="rect">
                      <a:avLst/>
                    </a:prstGeom>
                    <a:ln/>
                  </pic:spPr>
                </pic:pic>
              </a:graphicData>
            </a:graphic>
          </wp:inline>
        </w:drawing>
      </w:r>
    </w:p>
    <w:p w14:paraId="3FE34147" w14:textId="47650228" w:rsidR="006A496F" w:rsidRPr="004F47D9" w:rsidRDefault="006A496F" w:rsidP="00774CE8">
      <w:pPr>
        <w:spacing w:before="120" w:after="120" w:line="360" w:lineRule="auto"/>
        <w:jc w:val="both"/>
        <w:rPr>
          <w:rFonts w:ascii="Times New Roman" w:eastAsia="Times New Roman" w:hAnsi="Times New Roman" w:cs="Times New Roman"/>
          <w:color w:val="FF0000"/>
          <w:sz w:val="24"/>
          <w:szCs w:val="24"/>
        </w:rPr>
      </w:pPr>
      <w:r w:rsidRPr="004F47D9">
        <w:rPr>
          <w:rFonts w:ascii="Times New Roman" w:eastAsia="Times New Roman" w:hAnsi="Times New Roman" w:cs="Times New Roman"/>
          <w:sz w:val="24"/>
          <w:szCs w:val="24"/>
        </w:rPr>
        <w:lastRenderedPageBreak/>
        <w:t xml:space="preserve">Surrogate licensing has the effect of placing </w:t>
      </w:r>
      <w:r w:rsidR="00DA2C6E">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a large and lucrative field for the exploitation of the licensed technology</w:t>
      </w:r>
      <w:r w:rsidR="00B84F33">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 in the hands of entities driven by duties to shareholders rather than to the public.</w:t>
      </w:r>
      <w:r w:rsidRPr="00ED3FE3">
        <w:rPr>
          <w:rFonts w:ascii="Times New Roman" w:eastAsia="Times New Roman" w:hAnsi="Times New Roman" w:cs="Times New Roman"/>
          <w:sz w:val="24"/>
          <w:szCs w:val="24"/>
          <w:vertAlign w:val="superscript"/>
        </w:rPr>
        <w:footnoteReference w:id="268"/>
      </w:r>
      <w:r w:rsidRPr="00ED3FE3">
        <w:rPr>
          <w:rFonts w:ascii="Times New Roman" w:eastAsia="Times New Roman" w:hAnsi="Times New Roman" w:cs="Times New Roman"/>
          <w:sz w:val="24"/>
          <w:szCs w:val="24"/>
        </w:rPr>
        <w:t xml:space="preserve"> CRISPR</w:t>
      </w:r>
      <w:r w:rsidR="00B84F3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s significance to human healthcare treatment and the public interest raises numerous concerns about these agreements. </w:t>
      </w:r>
    </w:p>
    <w:p w14:paraId="600AFA7C" w14:textId="77777777" w:rsidR="006A496F" w:rsidRPr="009803A5" w:rsidRDefault="006A496F" w:rsidP="00774CE8">
      <w:pPr>
        <w:spacing w:before="360" w:after="0" w:line="360" w:lineRule="auto"/>
        <w:jc w:val="both"/>
        <w:rPr>
          <w:rFonts w:ascii="Times New Roman" w:hAnsi="Times New Roman" w:cs="Times New Roman"/>
          <w:sz w:val="24"/>
          <w:szCs w:val="24"/>
        </w:rPr>
      </w:pPr>
      <w:r w:rsidRPr="009803A5">
        <w:rPr>
          <w:rFonts w:ascii="Times New Roman" w:hAnsi="Times New Roman" w:cs="Times New Roman"/>
          <w:sz w:val="24"/>
          <w:szCs w:val="24"/>
        </w:rPr>
        <w:t>IV</w:t>
      </w:r>
      <w:r w:rsidRPr="009803A5">
        <w:rPr>
          <w:rFonts w:ascii="Times New Roman" w:hAnsi="Times New Roman" w:cs="Times New Roman"/>
          <w:sz w:val="24"/>
          <w:szCs w:val="24"/>
        </w:rPr>
        <w:tab/>
        <w:t>ARGUMENTS AGAINST SURROGATES AND EXCLUSIVE LICENSING</w:t>
      </w:r>
    </w:p>
    <w:p w14:paraId="2CF529E9" w14:textId="670E2609" w:rsidR="006A496F" w:rsidRPr="00ED3FE3" w:rsidRDefault="006A496F" w:rsidP="00511EF0">
      <w:pPr>
        <w:pStyle w:val="ListParagraph"/>
        <w:numPr>
          <w:ilvl w:val="0"/>
          <w:numId w:val="14"/>
        </w:numPr>
        <w:spacing w:before="240" w:after="0" w:line="360" w:lineRule="auto"/>
        <w:ind w:left="567" w:hanging="567"/>
        <w:contextualSpacing w:val="0"/>
        <w:jc w:val="both"/>
        <w:rPr>
          <w:rFonts w:ascii="Times New Roman" w:hAnsi="Times New Roman" w:cs="Times New Roman"/>
          <w:bCs/>
          <w:i/>
          <w:sz w:val="24"/>
          <w:szCs w:val="24"/>
        </w:rPr>
      </w:pPr>
      <w:r w:rsidRPr="00ED3FE3">
        <w:rPr>
          <w:rFonts w:ascii="Times New Roman" w:hAnsi="Times New Roman" w:cs="Times New Roman"/>
          <w:bCs/>
          <w:i/>
          <w:iCs/>
          <w:sz w:val="24"/>
          <w:szCs w:val="24"/>
        </w:rPr>
        <w:t xml:space="preserve">Access: </w:t>
      </w:r>
      <w:r w:rsidR="008A14C3">
        <w:rPr>
          <w:rFonts w:ascii="Times New Roman" w:hAnsi="Times New Roman" w:cs="Times New Roman"/>
          <w:bCs/>
          <w:i/>
          <w:iCs/>
          <w:sz w:val="24"/>
          <w:szCs w:val="24"/>
        </w:rPr>
        <w:t>B</w:t>
      </w:r>
      <w:r w:rsidRPr="00ED3FE3">
        <w:rPr>
          <w:rFonts w:ascii="Times New Roman" w:hAnsi="Times New Roman" w:cs="Times New Roman"/>
          <w:bCs/>
          <w:i/>
          <w:iCs/>
          <w:sz w:val="24"/>
          <w:szCs w:val="24"/>
        </w:rPr>
        <w:t xml:space="preserve">ottlenecking and </w:t>
      </w:r>
      <w:r w:rsidRPr="00ED3FE3">
        <w:rPr>
          <w:rFonts w:ascii="Times New Roman" w:hAnsi="Times New Roman" w:cs="Times New Roman"/>
          <w:bCs/>
          <w:i/>
          <w:sz w:val="24"/>
          <w:szCs w:val="24"/>
        </w:rPr>
        <w:t>the exclusivity problem</w:t>
      </w:r>
    </w:p>
    <w:p w14:paraId="7103FD61" w14:textId="77777777" w:rsidR="006A496F" w:rsidRPr="00ED3FE3" w:rsidRDefault="006A496F" w:rsidP="00511EF0">
      <w:pPr>
        <w:pStyle w:val="ListParagraph"/>
        <w:numPr>
          <w:ilvl w:val="0"/>
          <w:numId w:val="15"/>
        </w:numPr>
        <w:spacing w:before="240" w:after="0" w:line="360" w:lineRule="auto"/>
        <w:ind w:left="1134" w:hanging="567"/>
        <w:contextualSpacing w:val="0"/>
        <w:jc w:val="both"/>
        <w:rPr>
          <w:rFonts w:ascii="Times New Roman" w:hAnsi="Times New Roman" w:cs="Times New Roman"/>
          <w:bCs/>
          <w:i/>
          <w:sz w:val="24"/>
          <w:szCs w:val="24"/>
        </w:rPr>
      </w:pPr>
      <w:r w:rsidRPr="00ED3FE3">
        <w:rPr>
          <w:rFonts w:ascii="Times New Roman" w:hAnsi="Times New Roman" w:cs="Times New Roman"/>
          <w:bCs/>
          <w:i/>
          <w:sz w:val="24"/>
          <w:szCs w:val="24"/>
        </w:rPr>
        <w:t>Introduction</w:t>
      </w:r>
    </w:p>
    <w:p w14:paraId="76FE1D3B" w14:textId="77777777" w:rsidR="006A496F" w:rsidRPr="00ED3FE3" w:rsidRDefault="006A496F" w:rsidP="00774CE8">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The commercialisation of CRISPR technologies may cause an exclusivity problem, through the granting of exclusive licenses, which serves to limit access to human therapeutic applications of CRISPR.</w:t>
      </w:r>
      <w:r w:rsidRPr="00ED3FE3">
        <w:rPr>
          <w:rFonts w:ascii="Times New Roman" w:hAnsi="Times New Roman" w:cs="Times New Roman"/>
          <w:bCs/>
          <w:sz w:val="24"/>
          <w:szCs w:val="24"/>
          <w:vertAlign w:val="superscript"/>
        </w:rPr>
        <w:footnoteReference w:id="269"/>
      </w:r>
    </w:p>
    <w:p w14:paraId="0DB4631D" w14:textId="24D61EEF" w:rsidR="006A496F" w:rsidRPr="00ED3FE3" w:rsidRDefault="006A496F" w:rsidP="00774CE8">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As many authors have argued, this model of university patenting and surrogate licensing raises ethical questions</w:t>
      </w:r>
      <w:r w:rsidR="00351D71">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 such as: (1) whether the privatisation of research obtained from public funding is contrary to the va</w:t>
      </w:r>
      <w:r w:rsidRPr="004F47D9">
        <w:rPr>
          <w:rFonts w:ascii="Times New Roman" w:eastAsia="Times New Roman" w:hAnsi="Times New Roman" w:cs="Times New Roman"/>
          <w:sz w:val="24"/>
          <w:szCs w:val="24"/>
        </w:rPr>
        <w:t>lues of universities as public institutions; and (2) whether this model allows for the full utilisation of nascent technologies or hinders their development.</w:t>
      </w:r>
      <w:r w:rsidRPr="00ED3FE3">
        <w:rPr>
          <w:rFonts w:ascii="Times New Roman" w:eastAsia="Times New Roman" w:hAnsi="Times New Roman" w:cs="Times New Roman"/>
          <w:bCs/>
          <w:sz w:val="24"/>
          <w:szCs w:val="24"/>
          <w:vertAlign w:val="superscript"/>
        </w:rPr>
        <w:footnoteReference w:id="270"/>
      </w:r>
    </w:p>
    <w:p w14:paraId="437D6A3F" w14:textId="77777777" w:rsidR="006A496F" w:rsidRPr="004F47D9" w:rsidRDefault="006A496F" w:rsidP="00511EF0">
      <w:pPr>
        <w:pStyle w:val="ListParagraph"/>
        <w:numPr>
          <w:ilvl w:val="0"/>
          <w:numId w:val="15"/>
        </w:numPr>
        <w:spacing w:before="240" w:after="0" w:line="360" w:lineRule="auto"/>
        <w:ind w:left="1134" w:hanging="567"/>
        <w:contextualSpacing w:val="0"/>
        <w:jc w:val="both"/>
        <w:rPr>
          <w:rFonts w:ascii="Times New Roman" w:hAnsi="Times New Roman" w:cs="Times New Roman"/>
          <w:bCs/>
          <w:i/>
          <w:sz w:val="24"/>
          <w:szCs w:val="24"/>
        </w:rPr>
      </w:pPr>
      <w:r w:rsidRPr="004F47D9">
        <w:rPr>
          <w:rFonts w:ascii="Times New Roman" w:hAnsi="Times New Roman" w:cs="Times New Roman"/>
          <w:bCs/>
          <w:i/>
          <w:sz w:val="24"/>
          <w:szCs w:val="24"/>
        </w:rPr>
        <w:t>Bottlenecking</w:t>
      </w:r>
    </w:p>
    <w:p w14:paraId="6C148BF2" w14:textId="1209B858" w:rsidR="006A496F" w:rsidRDefault="006A496F" w:rsidP="00774CE8">
      <w:pPr>
        <w:spacing w:before="120" w:after="120" w:line="360" w:lineRule="auto"/>
        <w:jc w:val="both"/>
        <w:rPr>
          <w:rFonts w:ascii="Times New Roman" w:eastAsia="Times New Roman" w:hAnsi="Times New Roman" w:cs="Times New Roman"/>
          <w:sz w:val="24"/>
          <w:szCs w:val="24"/>
        </w:rPr>
      </w:pPr>
      <w:r w:rsidRPr="009803A5">
        <w:rPr>
          <w:rFonts w:ascii="Times New Roman" w:eastAsia="Times New Roman" w:hAnsi="Times New Roman" w:cs="Times New Roman"/>
          <w:sz w:val="24"/>
          <w:szCs w:val="24"/>
        </w:rPr>
        <w:t xml:space="preserve">The uncertainty surrounding the US CRISPR patent dispute obscures the already confusing surrogate arrangements. Many companies have invested in the CRISPR industry and, without an answer as to who the owner of the foundational </w:t>
      </w:r>
      <w:r w:rsidR="00351D71">
        <w:rPr>
          <w:rFonts w:ascii="Times New Roman" w:eastAsia="Times New Roman" w:hAnsi="Times New Roman" w:cs="Times New Roman"/>
          <w:sz w:val="24"/>
          <w:szCs w:val="24"/>
        </w:rPr>
        <w:t xml:space="preserve">CRISPR </w:t>
      </w:r>
      <w:r w:rsidRPr="009803A5">
        <w:rPr>
          <w:rFonts w:ascii="Times New Roman" w:eastAsia="Times New Roman" w:hAnsi="Times New Roman" w:cs="Times New Roman"/>
          <w:sz w:val="24"/>
          <w:szCs w:val="24"/>
        </w:rPr>
        <w:t>patents is, it</w:t>
      </w:r>
      <w:r w:rsidRPr="00ED3FE3">
        <w:rPr>
          <w:rFonts w:ascii="Times New Roman" w:eastAsia="Times New Roman" w:hAnsi="Times New Roman" w:cs="Times New Roman"/>
          <w:sz w:val="24"/>
          <w:szCs w:val="24"/>
        </w:rPr>
        <w:t xml:space="preserve"> </w:t>
      </w:r>
      <w:r w:rsidR="00351D71">
        <w:rPr>
          <w:rFonts w:ascii="Times New Roman" w:eastAsia="Times New Roman" w:hAnsi="Times New Roman" w:cs="Times New Roman"/>
          <w:sz w:val="24"/>
          <w:szCs w:val="24"/>
        </w:rPr>
        <w:t xml:space="preserve">remains </w:t>
      </w:r>
      <w:r w:rsidRPr="00ED3FE3">
        <w:rPr>
          <w:rFonts w:ascii="Times New Roman" w:eastAsia="Times New Roman" w:hAnsi="Times New Roman" w:cs="Times New Roman"/>
          <w:sz w:val="24"/>
          <w:szCs w:val="24"/>
        </w:rPr>
        <w:t xml:space="preserve">unclear from whom licenses should be acquired, hampering others from entering the market. The issue with surrogate licensing, as Sherkow and Contreras have noted, is exclusivity which can lead to </w:t>
      </w:r>
      <w:r w:rsidR="00DA2C6E">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bottlenecking</w:t>
      </w:r>
      <w:r w:rsidR="00B84F3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vertAlign w:val="superscript"/>
        </w:rPr>
        <w:footnoteReference w:id="271"/>
      </w:r>
      <w:r w:rsidRPr="00ED3FE3">
        <w:rPr>
          <w:rFonts w:ascii="Times New Roman" w:eastAsia="Times New Roman" w:hAnsi="Times New Roman" w:cs="Times New Roman"/>
          <w:sz w:val="24"/>
          <w:szCs w:val="24"/>
        </w:rPr>
        <w:t xml:space="preserve"> A surrogate can grant an exclusive license that is broader than what the licensee requires, without a right to sub-license, preventing a field from being developed by others until </w:t>
      </w:r>
      <w:r w:rsidR="00351D71">
        <w:rPr>
          <w:rFonts w:ascii="Times New Roman" w:eastAsia="Times New Roman" w:hAnsi="Times New Roman" w:cs="Times New Roman"/>
          <w:sz w:val="24"/>
          <w:szCs w:val="24"/>
        </w:rPr>
        <w:t xml:space="preserve">the </w:t>
      </w:r>
      <w:r w:rsidRPr="00ED3FE3">
        <w:rPr>
          <w:rFonts w:ascii="Times New Roman" w:eastAsia="Times New Roman" w:hAnsi="Times New Roman" w:cs="Times New Roman"/>
          <w:sz w:val="24"/>
          <w:szCs w:val="24"/>
        </w:rPr>
        <w:t xml:space="preserve">expiry of the </w:t>
      </w:r>
      <w:r w:rsidR="00DA2C6E">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head</w:t>
      </w:r>
      <w:r w:rsidR="00B84F3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 license.</w:t>
      </w:r>
      <w:r w:rsidRPr="00ED3FE3">
        <w:rPr>
          <w:rFonts w:ascii="Times New Roman" w:eastAsia="Times New Roman" w:hAnsi="Times New Roman" w:cs="Times New Roman"/>
          <w:sz w:val="24"/>
          <w:szCs w:val="24"/>
          <w:vertAlign w:val="superscript"/>
        </w:rPr>
        <w:footnoteReference w:id="272"/>
      </w:r>
      <w:r w:rsidRPr="00ED3FE3">
        <w:rPr>
          <w:rFonts w:ascii="Times New Roman" w:eastAsia="Times New Roman" w:hAnsi="Times New Roman" w:cs="Times New Roman"/>
          <w:sz w:val="24"/>
          <w:szCs w:val="24"/>
        </w:rPr>
        <w:t xml:space="preserve"> </w:t>
      </w:r>
    </w:p>
    <w:p w14:paraId="799F675D" w14:textId="77777777" w:rsidR="0030019C" w:rsidRDefault="0030019C" w:rsidP="00774CE8">
      <w:pPr>
        <w:spacing w:before="120" w:after="120" w:line="360" w:lineRule="auto"/>
        <w:jc w:val="both"/>
        <w:rPr>
          <w:rFonts w:ascii="Times New Roman" w:eastAsia="Times New Roman" w:hAnsi="Times New Roman" w:cs="Times New Roman"/>
          <w:sz w:val="24"/>
          <w:szCs w:val="24"/>
        </w:rPr>
      </w:pPr>
    </w:p>
    <w:p w14:paraId="734D4D93" w14:textId="77777777" w:rsidR="0030019C" w:rsidRDefault="0030019C" w:rsidP="00774CE8">
      <w:pPr>
        <w:spacing w:before="120" w:after="120" w:line="360" w:lineRule="auto"/>
        <w:jc w:val="both"/>
        <w:rPr>
          <w:rFonts w:ascii="Times New Roman" w:eastAsia="Times New Roman" w:hAnsi="Times New Roman" w:cs="Times New Roman"/>
          <w:sz w:val="24"/>
          <w:szCs w:val="24"/>
        </w:rPr>
      </w:pPr>
    </w:p>
    <w:p w14:paraId="0750AD57" w14:textId="77777777" w:rsidR="006A496F" w:rsidRPr="004F47D9" w:rsidRDefault="006A496F" w:rsidP="00511EF0">
      <w:pPr>
        <w:pStyle w:val="ListParagraph"/>
        <w:numPr>
          <w:ilvl w:val="0"/>
          <w:numId w:val="15"/>
        </w:numPr>
        <w:spacing w:before="240" w:after="0" w:line="360" w:lineRule="auto"/>
        <w:ind w:left="1134" w:hanging="567"/>
        <w:contextualSpacing w:val="0"/>
        <w:jc w:val="both"/>
        <w:rPr>
          <w:rFonts w:ascii="Times New Roman" w:hAnsi="Times New Roman" w:cs="Times New Roman"/>
          <w:bCs/>
          <w:i/>
          <w:sz w:val="24"/>
          <w:szCs w:val="24"/>
        </w:rPr>
      </w:pPr>
      <w:r w:rsidRPr="004F47D9">
        <w:rPr>
          <w:rFonts w:ascii="Times New Roman" w:hAnsi="Times New Roman" w:cs="Times New Roman"/>
          <w:bCs/>
          <w:i/>
          <w:sz w:val="24"/>
          <w:szCs w:val="24"/>
        </w:rPr>
        <w:lastRenderedPageBreak/>
        <w:t>Commercial bottlenecking</w:t>
      </w:r>
    </w:p>
    <w:p w14:paraId="25F2FC07" w14:textId="132B9244" w:rsidR="006A496F" w:rsidRPr="00ED3FE3" w:rsidRDefault="006A496F" w:rsidP="00774CE8">
      <w:pPr>
        <w:spacing w:before="120" w:after="120" w:line="360" w:lineRule="auto"/>
        <w:jc w:val="both"/>
        <w:rPr>
          <w:rFonts w:ascii="Times New Roman" w:hAnsi="Times New Roman" w:cs="Times New Roman"/>
          <w:sz w:val="24"/>
          <w:szCs w:val="24"/>
        </w:rPr>
      </w:pPr>
      <w:r w:rsidRPr="009803A5">
        <w:rPr>
          <w:rFonts w:ascii="Times New Roman" w:hAnsi="Times New Roman" w:cs="Times New Roman"/>
          <w:sz w:val="24"/>
          <w:szCs w:val="24"/>
        </w:rPr>
        <w:t>The limiting of CRISPR technologies through the granting of exclusive control to a profit-driven entity precludes other interested parties from pursuing the technology commercially. The unrestricted ability to undertake non-commercial research on CRISPR, for non-profit and academic purposes, would not preclude anyone from researching the technology.</w:t>
      </w:r>
      <w:r w:rsidRPr="00511EF0">
        <w:rPr>
          <w:rStyle w:val="FootnoteReference"/>
          <w:rFonts w:ascii="Times New Roman" w:hAnsi="Times New Roman" w:cs="Times New Roman"/>
          <w:sz w:val="24"/>
          <w:szCs w:val="24"/>
        </w:rPr>
        <w:footnoteReference w:id="273"/>
      </w:r>
      <w:r w:rsidRPr="00ED3FE3">
        <w:rPr>
          <w:rFonts w:ascii="Times New Roman" w:hAnsi="Times New Roman" w:cs="Times New Roman"/>
          <w:sz w:val="24"/>
          <w:szCs w:val="24"/>
        </w:rPr>
        <w:t xml:space="preserve"> However, any potential commercial CRISPR app</w:t>
      </w:r>
      <w:r w:rsidRPr="004F47D9">
        <w:rPr>
          <w:rFonts w:ascii="Times New Roman" w:hAnsi="Times New Roman" w:cs="Times New Roman"/>
          <w:sz w:val="24"/>
          <w:szCs w:val="24"/>
        </w:rPr>
        <w:t xml:space="preserve">lications could be impeded by the inability or refusal of the surrogate to grant a license. This could have dire consequences in terms of access to CRISPR technology and variation, as discussed below. Sherkow and Contreras refer to this outcome as </w:t>
      </w:r>
      <w:r w:rsidR="00DA2C6E">
        <w:rPr>
          <w:rFonts w:ascii="Times New Roman" w:hAnsi="Times New Roman" w:cs="Times New Roman"/>
          <w:sz w:val="24"/>
          <w:szCs w:val="24"/>
        </w:rPr>
        <w:t>‘</w:t>
      </w:r>
      <w:r w:rsidRPr="004F47D9">
        <w:rPr>
          <w:rFonts w:ascii="Times New Roman" w:hAnsi="Times New Roman" w:cs="Times New Roman"/>
          <w:sz w:val="24"/>
          <w:szCs w:val="24"/>
        </w:rPr>
        <w:t>commercial bottlenecking</w:t>
      </w:r>
      <w:r w:rsidR="00B84F33">
        <w:rPr>
          <w:rFonts w:ascii="Times New Roman" w:hAnsi="Times New Roman" w:cs="Times New Roman"/>
          <w:sz w:val="24"/>
          <w:szCs w:val="24"/>
        </w:rPr>
        <w:t>’</w:t>
      </w:r>
      <w:r w:rsidRPr="004F47D9">
        <w:rPr>
          <w:rFonts w:ascii="Times New Roman" w:hAnsi="Times New Roman" w:cs="Times New Roman"/>
          <w:sz w:val="24"/>
          <w:szCs w:val="24"/>
        </w:rPr>
        <w:t xml:space="preserve"> as commercial applications of CRISPR technology are essentially restricted.</w:t>
      </w:r>
      <w:r w:rsidRPr="00511EF0">
        <w:rPr>
          <w:rStyle w:val="FootnoteReference"/>
          <w:rFonts w:ascii="Times New Roman" w:hAnsi="Times New Roman" w:cs="Times New Roman"/>
          <w:sz w:val="24"/>
          <w:szCs w:val="24"/>
        </w:rPr>
        <w:footnoteReference w:id="274"/>
      </w:r>
      <w:r w:rsidRPr="00ED3FE3">
        <w:rPr>
          <w:rFonts w:ascii="Times New Roman" w:hAnsi="Times New Roman" w:cs="Times New Roman"/>
          <w:sz w:val="24"/>
          <w:szCs w:val="24"/>
        </w:rPr>
        <w:t xml:space="preserve"> Thus, other developers in the field may not even have a chance to enter the market. </w:t>
      </w:r>
    </w:p>
    <w:p w14:paraId="30AD4778" w14:textId="77777777" w:rsidR="006A496F" w:rsidRPr="004F47D9" w:rsidRDefault="006A496F" w:rsidP="00511EF0">
      <w:pPr>
        <w:pStyle w:val="ListParagraph"/>
        <w:numPr>
          <w:ilvl w:val="0"/>
          <w:numId w:val="16"/>
        </w:numPr>
        <w:spacing w:before="240" w:after="0" w:line="360" w:lineRule="auto"/>
        <w:ind w:left="567" w:hanging="567"/>
        <w:contextualSpacing w:val="0"/>
        <w:jc w:val="both"/>
        <w:rPr>
          <w:rFonts w:ascii="Times New Roman" w:hAnsi="Times New Roman" w:cs="Times New Roman"/>
          <w:bCs/>
          <w:i/>
          <w:iCs/>
          <w:sz w:val="24"/>
          <w:szCs w:val="24"/>
        </w:rPr>
      </w:pPr>
      <w:r w:rsidRPr="004F47D9">
        <w:rPr>
          <w:rFonts w:ascii="Times New Roman" w:hAnsi="Times New Roman" w:cs="Times New Roman"/>
          <w:bCs/>
          <w:i/>
          <w:iCs/>
          <w:sz w:val="24"/>
          <w:szCs w:val="24"/>
        </w:rPr>
        <w:t xml:space="preserve">Exclusivity and breadth of the licenses   </w:t>
      </w:r>
    </w:p>
    <w:p w14:paraId="23FCBB50" w14:textId="6D0C4F6A" w:rsidR="006A496F" w:rsidRPr="00ED3FE3" w:rsidRDefault="006A496F" w:rsidP="00774CE8">
      <w:pPr>
        <w:spacing w:before="120" w:after="120" w:line="360" w:lineRule="auto"/>
        <w:jc w:val="both"/>
        <w:rPr>
          <w:rFonts w:ascii="Times New Roman" w:hAnsi="Times New Roman" w:cs="Times New Roman"/>
          <w:sz w:val="24"/>
          <w:szCs w:val="24"/>
        </w:rPr>
      </w:pPr>
      <w:r w:rsidRPr="004F47D9">
        <w:rPr>
          <w:rFonts w:ascii="Times New Roman" w:hAnsi="Times New Roman" w:cs="Times New Roman"/>
          <w:sz w:val="24"/>
          <w:szCs w:val="24"/>
        </w:rPr>
        <w:t>Currently, the scope of exclusive licenses is an issue.</w:t>
      </w:r>
      <w:r w:rsidRPr="00511EF0">
        <w:rPr>
          <w:rStyle w:val="FootnoteReference"/>
          <w:rFonts w:ascii="Times New Roman" w:hAnsi="Times New Roman" w:cs="Times New Roman"/>
          <w:sz w:val="24"/>
          <w:szCs w:val="24"/>
        </w:rPr>
        <w:footnoteReference w:id="275"/>
      </w:r>
      <w:r w:rsidRPr="00ED3FE3">
        <w:rPr>
          <w:rFonts w:ascii="Times New Roman" w:hAnsi="Times New Roman" w:cs="Times New Roman"/>
          <w:sz w:val="24"/>
          <w:szCs w:val="24"/>
        </w:rPr>
        <w:t xml:space="preserve"> </w:t>
      </w:r>
      <w:r w:rsidRPr="00ED3FE3">
        <w:rPr>
          <w:rFonts w:ascii="Times New Roman" w:eastAsia="Times New Roman" w:hAnsi="Times New Roman" w:cs="Times New Roman"/>
          <w:sz w:val="24"/>
          <w:szCs w:val="24"/>
        </w:rPr>
        <w:t xml:space="preserve">In many of the principle surrogate licenses, the patent holding institution has granted the surrogate the exclusive right to utilise CRISPR processes in order </w:t>
      </w:r>
      <w:r w:rsidRPr="004F47D9">
        <w:rPr>
          <w:rFonts w:ascii="Times New Roman" w:eastAsia="Times New Roman" w:hAnsi="Times New Roman" w:cs="Times New Roman"/>
          <w:sz w:val="24"/>
          <w:szCs w:val="24"/>
        </w:rPr>
        <w:t>to develop human therapeutic applications.</w:t>
      </w:r>
      <w:r w:rsidRPr="00ED3FE3">
        <w:rPr>
          <w:rFonts w:ascii="Times New Roman" w:eastAsia="Times New Roman" w:hAnsi="Times New Roman" w:cs="Times New Roman"/>
          <w:sz w:val="24"/>
          <w:szCs w:val="24"/>
          <w:vertAlign w:val="superscript"/>
        </w:rPr>
        <w:footnoteReference w:id="276"/>
      </w:r>
      <w:r w:rsidRPr="00ED3FE3">
        <w:rPr>
          <w:rFonts w:ascii="Times New Roman" w:eastAsia="Times New Roman" w:hAnsi="Times New Roman" w:cs="Times New Roman"/>
          <w:sz w:val="24"/>
          <w:szCs w:val="24"/>
        </w:rPr>
        <w:t xml:space="preserve"> </w:t>
      </w:r>
      <w:r w:rsidRPr="004F47D9">
        <w:rPr>
          <w:rFonts w:ascii="Times New Roman" w:hAnsi="Times New Roman" w:cs="Times New Roman"/>
          <w:sz w:val="24"/>
          <w:szCs w:val="24"/>
        </w:rPr>
        <w:t>Broad has granted Editas</w:t>
      </w:r>
      <w:r w:rsidR="00A94190">
        <w:rPr>
          <w:rFonts w:ascii="Times New Roman" w:hAnsi="Times New Roman" w:cs="Times New Roman"/>
          <w:sz w:val="24"/>
          <w:szCs w:val="24"/>
        </w:rPr>
        <w:t>,</w:t>
      </w:r>
      <w:r w:rsidRPr="004F47D9">
        <w:rPr>
          <w:rFonts w:ascii="Times New Roman" w:hAnsi="Times New Roman" w:cs="Times New Roman"/>
          <w:sz w:val="24"/>
          <w:szCs w:val="24"/>
        </w:rPr>
        <w:t xml:space="preserve"> and UC has granted Caribou</w:t>
      </w:r>
      <w:r w:rsidR="001245EE">
        <w:rPr>
          <w:rFonts w:ascii="Times New Roman" w:hAnsi="Times New Roman" w:cs="Times New Roman"/>
          <w:sz w:val="24"/>
          <w:szCs w:val="24"/>
        </w:rPr>
        <w:t xml:space="preserve"> Biosciences (Caribou)</w:t>
      </w:r>
      <w:r w:rsidRPr="004F47D9">
        <w:rPr>
          <w:rFonts w:ascii="Times New Roman" w:hAnsi="Times New Roman" w:cs="Times New Roman"/>
          <w:sz w:val="24"/>
          <w:szCs w:val="24"/>
        </w:rPr>
        <w:t>,</w:t>
      </w:r>
      <w:r w:rsidRPr="00511EF0">
        <w:rPr>
          <w:rStyle w:val="FootnoteReference"/>
          <w:rFonts w:ascii="Times New Roman" w:hAnsi="Times New Roman" w:cs="Times New Roman"/>
          <w:sz w:val="24"/>
          <w:szCs w:val="24"/>
        </w:rPr>
        <w:footnoteReference w:id="277"/>
      </w:r>
      <w:r w:rsidRPr="00ED3FE3">
        <w:rPr>
          <w:rFonts w:ascii="Times New Roman" w:hAnsi="Times New Roman" w:cs="Times New Roman"/>
          <w:sz w:val="24"/>
          <w:szCs w:val="24"/>
        </w:rPr>
        <w:t xml:space="preserve"> exclusive licenses to utilise CRISPR-Cas9 for every human therapeutic application of CRISPR, targeting any of the genes in the human genome.</w:t>
      </w:r>
      <w:r w:rsidRPr="00511EF0">
        <w:rPr>
          <w:rStyle w:val="FootnoteReference"/>
          <w:rFonts w:ascii="Times New Roman" w:hAnsi="Times New Roman" w:cs="Times New Roman"/>
          <w:sz w:val="24"/>
          <w:szCs w:val="24"/>
        </w:rPr>
        <w:footnoteReference w:id="278"/>
      </w:r>
      <w:r w:rsidRPr="00ED3FE3">
        <w:rPr>
          <w:rFonts w:ascii="Times New Roman" w:hAnsi="Times New Roman" w:cs="Times New Roman"/>
          <w:sz w:val="24"/>
          <w:szCs w:val="24"/>
        </w:rPr>
        <w:t xml:space="preserve"> This is problematic for two reasons: (1) </w:t>
      </w:r>
      <w:r w:rsidRPr="004F47D9">
        <w:rPr>
          <w:rFonts w:ascii="Times New Roman" w:eastAsia="Times New Roman" w:hAnsi="Times New Roman" w:cs="Times New Roman"/>
          <w:sz w:val="24"/>
          <w:szCs w:val="24"/>
        </w:rPr>
        <w:t>it is impossible for a sole surrogate to explore the full potential of CRISPR technology in relation to every human gene;</w:t>
      </w:r>
      <w:r w:rsidRPr="00ED3FE3">
        <w:rPr>
          <w:rFonts w:ascii="Times New Roman" w:eastAsia="Times New Roman" w:hAnsi="Times New Roman" w:cs="Times New Roman"/>
          <w:sz w:val="24"/>
          <w:szCs w:val="24"/>
          <w:vertAlign w:val="superscript"/>
        </w:rPr>
        <w:footnoteReference w:id="279"/>
      </w:r>
      <w:r w:rsidRPr="00ED3FE3">
        <w:rPr>
          <w:rFonts w:ascii="Times New Roman" w:eastAsia="Times New Roman" w:hAnsi="Times New Roman" w:cs="Times New Roman"/>
          <w:sz w:val="24"/>
          <w:szCs w:val="24"/>
        </w:rPr>
        <w:t xml:space="preserve"> </w:t>
      </w:r>
      <w:r w:rsidRPr="00ED3FE3">
        <w:rPr>
          <w:rFonts w:ascii="Times New Roman" w:eastAsia="Times New Roman" w:hAnsi="Times New Roman" w:cs="Times New Roman"/>
          <w:sz w:val="24"/>
          <w:szCs w:val="24"/>
        </w:rPr>
        <w:lastRenderedPageBreak/>
        <w:t xml:space="preserve">and </w:t>
      </w:r>
      <w:r w:rsidRPr="004F47D9">
        <w:rPr>
          <w:rFonts w:ascii="Times New Roman" w:hAnsi="Times New Roman" w:cs="Times New Roman"/>
          <w:sz w:val="24"/>
          <w:szCs w:val="24"/>
        </w:rPr>
        <w:t xml:space="preserve">(2) the use of this technology in any human therapeutic application is exclusively within the control of a single, commercially-focused entity. This means that the patent holding institution cannot license the technology for usage in any gene to other companies. Broad has developed a solution </w:t>
      </w:r>
      <w:r w:rsidR="00A94190">
        <w:rPr>
          <w:rFonts w:ascii="Times New Roman" w:hAnsi="Times New Roman" w:cs="Times New Roman"/>
          <w:sz w:val="24"/>
          <w:szCs w:val="24"/>
        </w:rPr>
        <w:t xml:space="preserve">to </w:t>
      </w:r>
      <w:r w:rsidRPr="004F47D9">
        <w:rPr>
          <w:rFonts w:ascii="Times New Roman" w:hAnsi="Times New Roman" w:cs="Times New Roman"/>
          <w:sz w:val="24"/>
          <w:szCs w:val="24"/>
        </w:rPr>
        <w:t>this, being the inclusive innovation model, whi</w:t>
      </w:r>
      <w:r w:rsidRPr="009803A5">
        <w:rPr>
          <w:rFonts w:ascii="Times New Roman" w:hAnsi="Times New Roman" w:cs="Times New Roman"/>
          <w:sz w:val="24"/>
          <w:szCs w:val="24"/>
        </w:rPr>
        <w:t xml:space="preserve">ch will be discussed </w:t>
      </w:r>
      <w:r w:rsidR="00A94190">
        <w:rPr>
          <w:rFonts w:ascii="Times New Roman" w:hAnsi="Times New Roman" w:cs="Times New Roman"/>
          <w:sz w:val="24"/>
          <w:szCs w:val="24"/>
        </w:rPr>
        <w:t xml:space="preserve">later </w:t>
      </w:r>
      <w:r w:rsidRPr="009803A5">
        <w:rPr>
          <w:rFonts w:ascii="Times New Roman" w:hAnsi="Times New Roman" w:cs="Times New Roman"/>
          <w:sz w:val="24"/>
          <w:szCs w:val="24"/>
        </w:rPr>
        <w:t>in this Chapter. Essentially, the exclusive license on all genes</w:t>
      </w:r>
      <w:r w:rsidRPr="00ED3FE3" w:rsidDel="00D87C39">
        <w:rPr>
          <w:rFonts w:ascii="Times New Roman" w:hAnsi="Times New Roman" w:cs="Times New Roman"/>
          <w:sz w:val="24"/>
          <w:szCs w:val="24"/>
        </w:rPr>
        <w:t xml:space="preserve"> </w:t>
      </w:r>
      <w:r w:rsidRPr="00ED3FE3">
        <w:rPr>
          <w:rFonts w:ascii="Times New Roman" w:hAnsi="Times New Roman" w:cs="Times New Roman"/>
          <w:sz w:val="24"/>
          <w:szCs w:val="24"/>
        </w:rPr>
        <w:t xml:space="preserve">immediately excludes other commercial developers from the CRISPR market, unless they obtain a license. </w:t>
      </w:r>
    </w:p>
    <w:p w14:paraId="31AAB845" w14:textId="0C4F90B2" w:rsidR="006A496F" w:rsidRPr="00ED3FE3" w:rsidRDefault="006A496F" w:rsidP="00774CE8">
      <w:pPr>
        <w:spacing w:before="120" w:after="120" w:line="360" w:lineRule="auto"/>
        <w:ind w:firstLine="567"/>
        <w:jc w:val="both"/>
        <w:rPr>
          <w:rFonts w:ascii="Times New Roman" w:hAnsi="Times New Roman" w:cs="Times New Roman"/>
          <w:color w:val="FF0000"/>
          <w:sz w:val="24"/>
          <w:szCs w:val="24"/>
        </w:rPr>
      </w:pPr>
      <w:r w:rsidRPr="00ED3FE3">
        <w:rPr>
          <w:rFonts w:ascii="Times New Roman" w:hAnsi="Times New Roman" w:cs="Times New Roman"/>
          <w:sz w:val="24"/>
          <w:szCs w:val="24"/>
        </w:rPr>
        <w:t xml:space="preserve">In some instances, exclusivity may be necessary for obtaining investment from the private sector in order to bring a product through the innovation chain, or to recoup costly expenditure involved in development. However, Sherkow and Contreras note that this deep breadth of exclusivity is unnecessary and can lead to adverse consequences for the public as </w:t>
      </w:r>
      <w:r w:rsidR="00DA2C6E">
        <w:rPr>
          <w:rFonts w:ascii="Times New Roman" w:hAnsi="Times New Roman" w:cs="Times New Roman"/>
          <w:sz w:val="24"/>
          <w:szCs w:val="24"/>
        </w:rPr>
        <w:t>‘</w:t>
      </w:r>
      <w:r w:rsidRPr="00ED3FE3">
        <w:rPr>
          <w:rFonts w:ascii="Times New Roman" w:hAnsi="Times New Roman" w:cs="Times New Roman"/>
          <w:sz w:val="24"/>
          <w:szCs w:val="24"/>
        </w:rPr>
        <w:t>exclusive rights beyond those necessary to develop a particular product are a deadweight loss: society will pay a higher price for the end therapeutic product beyond that necessary to bring it to market</w:t>
      </w:r>
      <w:r w:rsidR="00B84F33">
        <w:rPr>
          <w:rFonts w:ascii="Times New Roman" w:hAnsi="Times New Roman" w:cs="Times New Roman"/>
          <w:sz w:val="24"/>
          <w:szCs w:val="24"/>
        </w:rPr>
        <w:t>’</w:t>
      </w:r>
      <w:r w:rsidRPr="00ED3FE3">
        <w:rPr>
          <w:rFonts w:ascii="Times New Roman" w:hAnsi="Times New Roman" w:cs="Times New Roman"/>
          <w:sz w:val="24"/>
          <w:szCs w:val="24"/>
        </w:rPr>
        <w:t>.</w:t>
      </w:r>
      <w:r w:rsidRPr="00511EF0">
        <w:rPr>
          <w:rStyle w:val="FootnoteReference"/>
          <w:rFonts w:ascii="Times New Roman" w:hAnsi="Times New Roman" w:cs="Times New Roman"/>
          <w:sz w:val="24"/>
          <w:szCs w:val="24"/>
        </w:rPr>
        <w:footnoteReference w:id="280"/>
      </w:r>
      <w:r w:rsidRPr="00ED3FE3">
        <w:rPr>
          <w:rFonts w:ascii="Times New Roman" w:hAnsi="Times New Roman" w:cs="Times New Roman"/>
          <w:sz w:val="24"/>
          <w:szCs w:val="24"/>
        </w:rPr>
        <w:t xml:space="preserve"> </w:t>
      </w:r>
    </w:p>
    <w:p w14:paraId="7D6BEF20" w14:textId="2634C01A" w:rsidR="006A496F" w:rsidRPr="009803A5" w:rsidRDefault="000D7A06" w:rsidP="00774CE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Additionally, </w:t>
      </w:r>
      <w:r w:rsidR="006A496F" w:rsidRPr="004F47D9">
        <w:rPr>
          <w:rFonts w:ascii="Times New Roman" w:hAnsi="Times New Roman" w:cs="Times New Roman"/>
          <w:sz w:val="24"/>
          <w:szCs w:val="24"/>
        </w:rPr>
        <w:t>exclusivity requires the payment of licensing fees on all uses and functions of CRISPR technology, both known and unknown.</w:t>
      </w:r>
      <w:r w:rsidR="006A496F" w:rsidRPr="00511EF0">
        <w:rPr>
          <w:rStyle w:val="FootnoteReference"/>
          <w:rFonts w:ascii="Times New Roman" w:hAnsi="Times New Roman" w:cs="Times New Roman"/>
          <w:sz w:val="24"/>
          <w:szCs w:val="24"/>
        </w:rPr>
        <w:footnoteReference w:id="281"/>
      </w:r>
      <w:r w:rsidR="006A496F" w:rsidRPr="00ED3FE3">
        <w:rPr>
          <w:rFonts w:ascii="Times New Roman" w:hAnsi="Times New Roman" w:cs="Times New Roman"/>
          <w:sz w:val="24"/>
          <w:szCs w:val="24"/>
        </w:rPr>
        <w:t xml:space="preserve"> The idea of implementing licensing fees on the function of a gene that is unidentified or uncontemplated by the patent holder cannot be in the public interest, or in the i</w:t>
      </w:r>
      <w:r w:rsidR="006A496F" w:rsidRPr="004F47D9">
        <w:rPr>
          <w:rFonts w:ascii="Times New Roman" w:hAnsi="Times New Roman" w:cs="Times New Roman"/>
          <w:sz w:val="24"/>
          <w:szCs w:val="24"/>
        </w:rPr>
        <w:t>nterests of biotechnology and precision medicine as a whole. How would it be in the public interest to exclude others from things that are unknown to the excluding party, and the world at large? That would be laying claim to the unknown, as a sort of foresight. That cannot be in the public interest as it could have the effect of dissuading investment by others to explore the unknown. Furthermore, from the perspective of fai</w:t>
      </w:r>
      <w:r w:rsidR="006A496F" w:rsidRPr="009803A5">
        <w:rPr>
          <w:rFonts w:ascii="Times New Roman" w:hAnsi="Times New Roman" w:cs="Times New Roman"/>
          <w:sz w:val="24"/>
          <w:szCs w:val="24"/>
        </w:rPr>
        <w:t xml:space="preserve">rness, it seems contrary to good market practice. </w:t>
      </w:r>
    </w:p>
    <w:p w14:paraId="30C1AA71" w14:textId="26B3161B" w:rsidR="006A496F" w:rsidRDefault="006A496F" w:rsidP="00774CE8">
      <w:pPr>
        <w:spacing w:before="120" w:after="120" w:line="360" w:lineRule="auto"/>
        <w:ind w:firstLine="567"/>
        <w:jc w:val="both"/>
        <w:rPr>
          <w:rFonts w:ascii="Times New Roman" w:hAnsi="Times New Roman" w:cs="Times New Roman"/>
          <w:color w:val="000000"/>
          <w:sz w:val="24"/>
          <w:szCs w:val="24"/>
        </w:rPr>
      </w:pPr>
      <w:r w:rsidRPr="00ED3FE3">
        <w:rPr>
          <w:rFonts w:ascii="Times New Roman" w:hAnsi="Times New Roman" w:cs="Times New Roman"/>
          <w:color w:val="000000"/>
          <w:sz w:val="24"/>
          <w:szCs w:val="24"/>
        </w:rPr>
        <w:t xml:space="preserve">From a business viewpoint, the breadth of exclusive licenses is ideal because it has the effect of capitalising on future inventions relating to genes for which there are currently no plans – by creating the need for licenses and fees where inventions do not exist. In this way, universities have monopolised the human genome, but only with regards to their technology. Although new and more efficient Cas enzymes exist, there are no practical alternatives to CRISPR </w:t>
      </w:r>
      <w:r w:rsidR="00B946E5" w:rsidRPr="00ED3FE3">
        <w:rPr>
          <w:rFonts w:ascii="Times New Roman" w:hAnsi="Times New Roman" w:cs="Times New Roman"/>
          <w:color w:val="000000"/>
          <w:sz w:val="24"/>
          <w:szCs w:val="24"/>
        </w:rPr>
        <w:t>yet</w:t>
      </w:r>
      <w:r w:rsidRPr="00ED3FE3">
        <w:rPr>
          <w:rFonts w:ascii="Times New Roman" w:hAnsi="Times New Roman" w:cs="Times New Roman"/>
          <w:color w:val="000000"/>
          <w:sz w:val="24"/>
          <w:szCs w:val="24"/>
        </w:rPr>
        <w:t>. However, through exclusive licensing practices, Broad and UC have effectively duopolised gene editing in humans.</w:t>
      </w:r>
    </w:p>
    <w:p w14:paraId="77A5E4BA" w14:textId="77777777" w:rsidR="0030019C" w:rsidRDefault="0030019C" w:rsidP="00774CE8">
      <w:pPr>
        <w:spacing w:before="120" w:after="120" w:line="360" w:lineRule="auto"/>
        <w:ind w:firstLine="567"/>
        <w:jc w:val="both"/>
        <w:rPr>
          <w:rFonts w:ascii="Times New Roman" w:hAnsi="Times New Roman" w:cs="Times New Roman"/>
          <w:color w:val="000000"/>
          <w:sz w:val="24"/>
          <w:szCs w:val="24"/>
        </w:rPr>
      </w:pPr>
    </w:p>
    <w:p w14:paraId="78F0A21E" w14:textId="77777777" w:rsidR="006A496F" w:rsidRPr="00ED3FE3" w:rsidRDefault="006A496F" w:rsidP="00511EF0">
      <w:pPr>
        <w:pStyle w:val="ListParagraph"/>
        <w:numPr>
          <w:ilvl w:val="0"/>
          <w:numId w:val="16"/>
        </w:numPr>
        <w:spacing w:before="240" w:after="0" w:line="360" w:lineRule="auto"/>
        <w:ind w:left="567" w:hanging="567"/>
        <w:contextualSpacing w:val="0"/>
        <w:jc w:val="both"/>
        <w:rPr>
          <w:rFonts w:ascii="Times New Roman" w:hAnsi="Times New Roman" w:cs="Times New Roman"/>
          <w:bCs/>
          <w:i/>
          <w:iCs/>
          <w:sz w:val="24"/>
          <w:szCs w:val="24"/>
        </w:rPr>
      </w:pPr>
      <w:r w:rsidRPr="00ED3FE3">
        <w:rPr>
          <w:rFonts w:ascii="Times New Roman" w:hAnsi="Times New Roman" w:cs="Times New Roman"/>
          <w:bCs/>
          <w:i/>
          <w:iCs/>
          <w:sz w:val="24"/>
          <w:szCs w:val="24"/>
        </w:rPr>
        <w:lastRenderedPageBreak/>
        <w:t>Competition, costs, and variety control</w:t>
      </w:r>
    </w:p>
    <w:p w14:paraId="03C94C74" w14:textId="77777777" w:rsidR="006A496F" w:rsidRPr="00ED3FE3" w:rsidRDefault="006A496F" w:rsidP="00511EF0">
      <w:pPr>
        <w:pStyle w:val="ListParagraph"/>
        <w:numPr>
          <w:ilvl w:val="0"/>
          <w:numId w:val="17"/>
        </w:numPr>
        <w:spacing w:before="240" w:after="0" w:line="360" w:lineRule="auto"/>
        <w:ind w:left="1134" w:hanging="567"/>
        <w:contextualSpacing w:val="0"/>
        <w:jc w:val="both"/>
        <w:rPr>
          <w:rFonts w:ascii="Times New Roman" w:hAnsi="Times New Roman" w:cs="Times New Roman"/>
          <w:i/>
          <w:iCs/>
          <w:sz w:val="24"/>
          <w:szCs w:val="24"/>
        </w:rPr>
      </w:pPr>
      <w:r w:rsidRPr="00ED3FE3">
        <w:rPr>
          <w:rFonts w:ascii="Times New Roman" w:hAnsi="Times New Roman" w:cs="Times New Roman"/>
          <w:i/>
          <w:iCs/>
          <w:sz w:val="24"/>
          <w:szCs w:val="24"/>
        </w:rPr>
        <w:t>Competition</w:t>
      </w:r>
    </w:p>
    <w:p w14:paraId="388F1298" w14:textId="77777777" w:rsidR="006A496F" w:rsidRPr="00ED3FE3" w:rsidRDefault="006A496F" w:rsidP="00774CE8">
      <w:pPr>
        <w:spacing w:before="120" w:after="120" w:line="360" w:lineRule="auto"/>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It is problematic when potential licensees are also rivals to the licensor, especially in the case of similar technologies. Surrogates act as rivals to some small biotechnology companies.</w:t>
      </w:r>
      <w:r w:rsidRPr="00ED3FE3">
        <w:rPr>
          <w:rFonts w:ascii="Times New Roman" w:eastAsia="Times New Roman" w:hAnsi="Times New Roman" w:cs="Times New Roman"/>
          <w:sz w:val="24"/>
          <w:szCs w:val="24"/>
          <w:vertAlign w:val="superscript"/>
        </w:rPr>
        <w:footnoteReference w:id="282"/>
      </w:r>
      <w:r w:rsidRPr="00ED3FE3">
        <w:rPr>
          <w:rFonts w:ascii="Times New Roman" w:eastAsia="Times New Roman" w:hAnsi="Times New Roman" w:cs="Times New Roman"/>
          <w:sz w:val="24"/>
          <w:szCs w:val="24"/>
        </w:rPr>
        <w:t xml:space="preserve"> This brings into question whether surrogates will grant licenses to competitors or grant them on favourable terms.</w:t>
      </w:r>
      <w:r w:rsidRPr="00511EF0">
        <w:rPr>
          <w:rStyle w:val="FootnoteReference"/>
          <w:rFonts w:ascii="Times New Roman" w:hAnsi="Times New Roman" w:cs="Times New Roman"/>
          <w:sz w:val="24"/>
          <w:szCs w:val="24"/>
        </w:rPr>
        <w:footnoteReference w:id="283"/>
      </w:r>
      <w:r w:rsidRPr="00ED3FE3">
        <w:rPr>
          <w:rFonts w:ascii="Times New Roman" w:eastAsia="Times New Roman" w:hAnsi="Times New Roman" w:cs="Times New Roman"/>
          <w:sz w:val="24"/>
          <w:szCs w:val="24"/>
        </w:rPr>
        <w:t xml:space="preserve"> Furthermore, smaller enterprises may be disadvantaged compared to those with larger portfolios, which may result in IP being consolidated amongst larger institutions.</w:t>
      </w:r>
      <w:r w:rsidRPr="00511EF0">
        <w:rPr>
          <w:rStyle w:val="FootnoteReference"/>
          <w:rFonts w:ascii="Times New Roman" w:hAnsi="Times New Roman" w:cs="Times New Roman"/>
          <w:sz w:val="24"/>
          <w:szCs w:val="24"/>
        </w:rPr>
        <w:footnoteReference w:id="284"/>
      </w:r>
      <w:r w:rsidRPr="00ED3FE3">
        <w:rPr>
          <w:rFonts w:ascii="Times New Roman" w:eastAsia="Times New Roman" w:hAnsi="Times New Roman" w:cs="Times New Roman"/>
          <w:sz w:val="24"/>
          <w:szCs w:val="24"/>
        </w:rPr>
        <w:t xml:space="preserve"> </w:t>
      </w:r>
    </w:p>
    <w:p w14:paraId="3685DBA2" w14:textId="77777777" w:rsidR="006A496F" w:rsidRPr="004F47D9" w:rsidRDefault="006A496F" w:rsidP="00511EF0">
      <w:pPr>
        <w:pStyle w:val="ListParagraph"/>
        <w:numPr>
          <w:ilvl w:val="0"/>
          <w:numId w:val="17"/>
        </w:numPr>
        <w:spacing w:before="240" w:after="0" w:line="360" w:lineRule="auto"/>
        <w:ind w:left="1134" w:hanging="567"/>
        <w:contextualSpacing w:val="0"/>
        <w:jc w:val="both"/>
        <w:rPr>
          <w:rFonts w:ascii="Times New Roman" w:eastAsia="Times New Roman" w:hAnsi="Times New Roman" w:cs="Times New Roman"/>
          <w:i/>
          <w:iCs/>
          <w:sz w:val="24"/>
          <w:szCs w:val="24"/>
        </w:rPr>
      </w:pPr>
      <w:r w:rsidRPr="004F47D9">
        <w:rPr>
          <w:rFonts w:ascii="Times New Roman" w:eastAsia="Times New Roman" w:hAnsi="Times New Roman" w:cs="Times New Roman"/>
          <w:i/>
          <w:iCs/>
          <w:sz w:val="24"/>
          <w:szCs w:val="24"/>
        </w:rPr>
        <w:t xml:space="preserve">Costs  </w:t>
      </w:r>
    </w:p>
    <w:p w14:paraId="7E93E8D8" w14:textId="77777777" w:rsidR="006A496F" w:rsidRPr="004F47D9" w:rsidRDefault="006A496F" w:rsidP="00774CE8">
      <w:pPr>
        <w:spacing w:before="120" w:after="120" w:line="360" w:lineRule="auto"/>
        <w:jc w:val="both"/>
        <w:rPr>
          <w:rFonts w:ascii="Times New Roman" w:hAnsi="Times New Roman" w:cs="Times New Roman"/>
          <w:sz w:val="24"/>
          <w:szCs w:val="24"/>
        </w:rPr>
      </w:pPr>
      <w:r w:rsidRPr="004F47D9">
        <w:rPr>
          <w:rFonts w:ascii="Times New Roman" w:hAnsi="Times New Roman" w:cs="Times New Roman"/>
          <w:sz w:val="24"/>
          <w:szCs w:val="24"/>
        </w:rPr>
        <w:t>As Sherkow and Contreras argue,</w:t>
      </w:r>
      <w:r w:rsidRPr="00511EF0">
        <w:rPr>
          <w:rStyle w:val="FootnoteReference"/>
          <w:rFonts w:ascii="Times New Roman" w:hAnsi="Times New Roman" w:cs="Times New Roman"/>
          <w:sz w:val="24"/>
          <w:szCs w:val="24"/>
        </w:rPr>
        <w:footnoteReference w:id="285"/>
      </w:r>
      <w:r w:rsidRPr="00ED3FE3">
        <w:rPr>
          <w:rFonts w:ascii="Times New Roman" w:hAnsi="Times New Roman" w:cs="Times New Roman"/>
          <w:sz w:val="24"/>
          <w:szCs w:val="24"/>
        </w:rPr>
        <w:t xml:space="preserve"> the need for profit in licensing agreements could lead to a situation of multiple sub-licenses which, in turn, may result in royalty stack</w:t>
      </w:r>
      <w:r w:rsidRPr="004F47D9">
        <w:rPr>
          <w:rFonts w:ascii="Times New Roman" w:hAnsi="Times New Roman" w:cs="Times New Roman"/>
          <w:sz w:val="24"/>
          <w:szCs w:val="24"/>
        </w:rPr>
        <w:t>ing, a circumstance whereby the utilisation of an invention calls for numerous licenses from a variety of patent holders, thus raising the cost of end products.</w:t>
      </w:r>
      <w:r w:rsidRPr="00511EF0">
        <w:rPr>
          <w:rStyle w:val="FootnoteReference"/>
          <w:rFonts w:ascii="Times New Roman" w:hAnsi="Times New Roman" w:cs="Times New Roman"/>
          <w:sz w:val="24"/>
          <w:szCs w:val="24"/>
        </w:rPr>
        <w:footnoteReference w:id="286"/>
      </w:r>
      <w:r w:rsidRPr="00ED3FE3">
        <w:rPr>
          <w:rFonts w:ascii="Times New Roman" w:hAnsi="Times New Roman" w:cs="Times New Roman"/>
          <w:sz w:val="24"/>
          <w:szCs w:val="24"/>
        </w:rPr>
        <w:t xml:space="preserve"> Such royalty stacking would likely translate into higher prices on CRISPR-related therapies fo</w:t>
      </w:r>
      <w:r w:rsidRPr="004F47D9">
        <w:rPr>
          <w:rFonts w:ascii="Times New Roman" w:hAnsi="Times New Roman" w:cs="Times New Roman"/>
          <w:sz w:val="24"/>
          <w:szCs w:val="24"/>
        </w:rPr>
        <w:t xml:space="preserve">r the public. </w:t>
      </w:r>
    </w:p>
    <w:p w14:paraId="0B589F1B" w14:textId="39EBB3C4"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These considerations, along with bottlenecking and restricted competition</w:t>
      </w:r>
      <w:r w:rsidR="000D7A06">
        <w:rPr>
          <w:rFonts w:ascii="Times New Roman" w:hAnsi="Times New Roman" w:cs="Times New Roman"/>
          <w:sz w:val="24"/>
          <w:szCs w:val="24"/>
        </w:rPr>
        <w:t>,</w:t>
      </w:r>
      <w:r w:rsidRPr="004F47D9">
        <w:rPr>
          <w:rFonts w:ascii="Times New Roman" w:hAnsi="Times New Roman" w:cs="Times New Roman"/>
          <w:sz w:val="24"/>
          <w:szCs w:val="24"/>
        </w:rPr>
        <w:t xml:space="preserve"> as described above, </w:t>
      </w:r>
      <w:r w:rsidR="000D7A06">
        <w:rPr>
          <w:rFonts w:ascii="Times New Roman" w:hAnsi="Times New Roman" w:cs="Times New Roman"/>
          <w:sz w:val="24"/>
          <w:szCs w:val="24"/>
        </w:rPr>
        <w:t xml:space="preserve">grant </w:t>
      </w:r>
      <w:r w:rsidRPr="004F47D9">
        <w:rPr>
          <w:rFonts w:ascii="Times New Roman" w:hAnsi="Times New Roman" w:cs="Times New Roman"/>
          <w:sz w:val="24"/>
          <w:szCs w:val="24"/>
        </w:rPr>
        <w:t>surrogates sole control over the prices of CRISPR therapies. This control could also have a great impact on the variety of applications of CRISPR technology.</w:t>
      </w:r>
      <w:r w:rsidRPr="00511EF0">
        <w:rPr>
          <w:rStyle w:val="FootnoteReference"/>
          <w:rFonts w:ascii="Times New Roman" w:hAnsi="Times New Roman" w:cs="Times New Roman"/>
          <w:sz w:val="24"/>
          <w:szCs w:val="24"/>
        </w:rPr>
        <w:footnoteReference w:id="287"/>
      </w:r>
      <w:r w:rsidRPr="00ED3FE3">
        <w:rPr>
          <w:rFonts w:ascii="Times New Roman" w:hAnsi="Times New Roman" w:cs="Times New Roman"/>
          <w:sz w:val="24"/>
          <w:szCs w:val="24"/>
        </w:rPr>
        <w:t xml:space="preserve"> For example, a once-off therapy could cost hundreds of thousands of dollars</w:t>
      </w:r>
      <w:r w:rsidR="000D7A06">
        <w:rPr>
          <w:rFonts w:ascii="Times New Roman" w:hAnsi="Times New Roman" w:cs="Times New Roman"/>
          <w:sz w:val="24"/>
          <w:szCs w:val="24"/>
        </w:rPr>
        <w:t xml:space="preserve">, thus excluding </w:t>
      </w:r>
      <w:r w:rsidRPr="00ED3FE3">
        <w:rPr>
          <w:rFonts w:ascii="Times New Roman" w:hAnsi="Times New Roman" w:cs="Times New Roman"/>
          <w:sz w:val="24"/>
          <w:szCs w:val="24"/>
        </w:rPr>
        <w:t>a large percentage of the public from accessing a therapy at that price.</w:t>
      </w:r>
      <w:r w:rsidRPr="00511EF0">
        <w:rPr>
          <w:rStyle w:val="FootnoteReference"/>
          <w:rFonts w:ascii="Times New Roman" w:hAnsi="Times New Roman" w:cs="Times New Roman"/>
          <w:sz w:val="24"/>
          <w:szCs w:val="24"/>
        </w:rPr>
        <w:footnoteReference w:id="288"/>
      </w:r>
      <w:r w:rsidRPr="00ED3FE3">
        <w:rPr>
          <w:rFonts w:ascii="Times New Roman" w:hAnsi="Times New Roman" w:cs="Times New Roman"/>
          <w:sz w:val="24"/>
          <w:szCs w:val="24"/>
        </w:rPr>
        <w:t xml:space="preserve"> </w:t>
      </w:r>
    </w:p>
    <w:p w14:paraId="660E5EB4" w14:textId="77777777" w:rsidR="006A496F" w:rsidRPr="004F47D9" w:rsidRDefault="006A496F" w:rsidP="00511EF0">
      <w:pPr>
        <w:pStyle w:val="ListParagraph"/>
        <w:numPr>
          <w:ilvl w:val="0"/>
          <w:numId w:val="17"/>
        </w:numPr>
        <w:spacing w:before="240" w:after="0" w:line="360" w:lineRule="auto"/>
        <w:ind w:left="1134" w:hanging="567"/>
        <w:contextualSpacing w:val="0"/>
        <w:jc w:val="both"/>
        <w:rPr>
          <w:rFonts w:ascii="Times New Roman" w:hAnsi="Times New Roman" w:cs="Times New Roman"/>
          <w:i/>
          <w:iCs/>
          <w:sz w:val="24"/>
          <w:szCs w:val="24"/>
        </w:rPr>
      </w:pPr>
      <w:r w:rsidRPr="004F47D9">
        <w:rPr>
          <w:rFonts w:ascii="Times New Roman" w:hAnsi="Times New Roman" w:cs="Times New Roman"/>
          <w:i/>
          <w:iCs/>
          <w:sz w:val="24"/>
          <w:szCs w:val="24"/>
        </w:rPr>
        <w:t>Variety and development</w:t>
      </w:r>
    </w:p>
    <w:p w14:paraId="43673D42" w14:textId="796FC004" w:rsidR="006A496F" w:rsidRPr="00ED3FE3" w:rsidRDefault="006A496F" w:rsidP="00774CE8">
      <w:pPr>
        <w:spacing w:before="120" w:after="120" w:line="360" w:lineRule="auto"/>
        <w:jc w:val="both"/>
        <w:rPr>
          <w:rFonts w:ascii="Times New Roman" w:hAnsi="Times New Roman" w:cs="Times New Roman"/>
          <w:sz w:val="24"/>
          <w:szCs w:val="24"/>
        </w:rPr>
      </w:pPr>
      <w:r w:rsidRPr="009803A5">
        <w:rPr>
          <w:rFonts w:ascii="Times New Roman" w:hAnsi="Times New Roman" w:cs="Times New Roman"/>
          <w:sz w:val="24"/>
          <w:szCs w:val="24"/>
        </w:rPr>
        <w:t>Variety can also be negatively impacted by exclusive licensing. Different companies will employ diverse methods or processes for the same outcome. However, by reducing competition the licensing regime can limi</w:t>
      </w:r>
      <w:r w:rsidRPr="00ED3FE3">
        <w:rPr>
          <w:rFonts w:ascii="Times New Roman" w:hAnsi="Times New Roman" w:cs="Times New Roman"/>
          <w:sz w:val="24"/>
          <w:szCs w:val="24"/>
        </w:rPr>
        <w:t xml:space="preserve">t this variety. Greater diversity is preferred for the following reasons: (1) welfare is enhanced by consumer choice and decreased by a lack of choice; (2) </w:t>
      </w:r>
      <w:r w:rsidRPr="00ED3FE3">
        <w:rPr>
          <w:rFonts w:ascii="Times New Roman" w:hAnsi="Times New Roman" w:cs="Times New Roman"/>
          <w:sz w:val="24"/>
          <w:szCs w:val="24"/>
        </w:rPr>
        <w:lastRenderedPageBreak/>
        <w:t>certain processes may need tinkering in order to be adapted to different populations</w:t>
      </w:r>
      <w:r w:rsidR="00A563C0">
        <w:rPr>
          <w:rFonts w:ascii="Times New Roman" w:hAnsi="Times New Roman" w:cs="Times New Roman"/>
          <w:sz w:val="24"/>
          <w:szCs w:val="24"/>
        </w:rPr>
        <w:t>,</w:t>
      </w:r>
      <w:r w:rsidRPr="00ED3FE3">
        <w:rPr>
          <w:rFonts w:ascii="Times New Roman" w:hAnsi="Times New Roman" w:cs="Times New Roman"/>
          <w:sz w:val="24"/>
          <w:szCs w:val="24"/>
        </w:rPr>
        <w:t xml:space="preserve"> and variety offers this;</w:t>
      </w:r>
      <w:r w:rsidRPr="00511EF0">
        <w:rPr>
          <w:rStyle w:val="FootnoteReference"/>
          <w:rFonts w:ascii="Times New Roman" w:hAnsi="Times New Roman" w:cs="Times New Roman"/>
          <w:sz w:val="24"/>
          <w:szCs w:val="24"/>
        </w:rPr>
        <w:footnoteReference w:id="289"/>
      </w:r>
      <w:r w:rsidRPr="00ED3FE3">
        <w:rPr>
          <w:rFonts w:ascii="Times New Roman" w:hAnsi="Times New Roman" w:cs="Times New Roman"/>
          <w:sz w:val="24"/>
          <w:szCs w:val="24"/>
        </w:rPr>
        <w:t xml:space="preserve"> (3) increased variety means increased competition, which can lead to lower prices for the public; and (4) product quality and innovation can be enhanced by increased competition.</w:t>
      </w:r>
      <w:r w:rsidRPr="004F47D9">
        <w:rPr>
          <w:rFonts w:ascii="Times New Roman" w:hAnsi="Times New Roman" w:cs="Times New Roman"/>
          <w:sz w:val="24"/>
          <w:szCs w:val="24"/>
        </w:rPr>
        <w:t xml:space="preserve"> However, a pressing issue is that some important CRISPR therapies may not be pursued for development. Herder and Gold argue that exclusivity on initial inventions may deter discoveries that build on those inventions.</w:t>
      </w:r>
      <w:r w:rsidRPr="00511EF0">
        <w:rPr>
          <w:rStyle w:val="FootnoteReference"/>
          <w:rFonts w:ascii="Times New Roman" w:hAnsi="Times New Roman" w:cs="Times New Roman"/>
          <w:sz w:val="24"/>
          <w:szCs w:val="24"/>
        </w:rPr>
        <w:footnoteReference w:id="290"/>
      </w:r>
      <w:r w:rsidRPr="00ED3FE3">
        <w:rPr>
          <w:rFonts w:ascii="Times New Roman" w:hAnsi="Times New Roman" w:cs="Times New Roman"/>
          <w:sz w:val="24"/>
          <w:szCs w:val="24"/>
        </w:rPr>
        <w:t xml:space="preserve"> </w:t>
      </w:r>
    </w:p>
    <w:p w14:paraId="6AA5DB6D" w14:textId="225C3CAC" w:rsidR="006A496F" w:rsidRPr="004F47D9"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Being for-profit, surrogates are drawn to development plans for products which maximise revenue streams,</w:t>
      </w:r>
      <w:r w:rsidRPr="00511EF0">
        <w:rPr>
          <w:rStyle w:val="FootnoteReference"/>
          <w:rFonts w:ascii="Times New Roman" w:hAnsi="Times New Roman" w:cs="Times New Roman"/>
          <w:sz w:val="24"/>
          <w:szCs w:val="24"/>
        </w:rPr>
        <w:footnoteReference w:id="291"/>
      </w:r>
      <w:r w:rsidRPr="00ED3FE3">
        <w:rPr>
          <w:rFonts w:ascii="Times New Roman" w:hAnsi="Times New Roman" w:cs="Times New Roman"/>
          <w:sz w:val="24"/>
          <w:szCs w:val="24"/>
        </w:rPr>
        <w:t xml:space="preserve"> thus focusing on lucrative therapies. One may think that the most profitable therapies would involve priority diseases. While this may be true for some diseases, it is not always the case.</w:t>
      </w:r>
      <w:r w:rsidRPr="00511EF0">
        <w:rPr>
          <w:rStyle w:val="FootnoteReference"/>
          <w:rFonts w:ascii="Times New Roman" w:hAnsi="Times New Roman" w:cs="Times New Roman"/>
          <w:sz w:val="24"/>
          <w:szCs w:val="24"/>
        </w:rPr>
        <w:footnoteReference w:id="292"/>
      </w:r>
      <w:r w:rsidRPr="00ED3FE3">
        <w:rPr>
          <w:rFonts w:ascii="Times New Roman" w:hAnsi="Times New Roman" w:cs="Times New Roman"/>
          <w:sz w:val="24"/>
          <w:szCs w:val="24"/>
        </w:rPr>
        <w:t xml:space="preserve"> In the hands of a surrogate, the development of therapies is not driven by necessity or public interest and health, but by market considerations. It </w:t>
      </w:r>
      <w:r w:rsidRPr="004F47D9">
        <w:rPr>
          <w:rFonts w:ascii="Times New Roman" w:hAnsi="Times New Roman" w:cs="Times New Roman"/>
          <w:sz w:val="24"/>
          <w:szCs w:val="24"/>
        </w:rPr>
        <w:t xml:space="preserve">is for these reasons that exclusive surrogate licensing agreements can </w:t>
      </w:r>
      <w:r w:rsidR="00A563C0">
        <w:rPr>
          <w:rFonts w:ascii="Times New Roman" w:hAnsi="Times New Roman" w:cs="Times New Roman"/>
          <w:sz w:val="24"/>
          <w:szCs w:val="24"/>
        </w:rPr>
        <w:t xml:space="preserve">result in </w:t>
      </w:r>
      <w:r w:rsidRPr="004F47D9">
        <w:rPr>
          <w:rFonts w:ascii="Times New Roman" w:hAnsi="Times New Roman" w:cs="Times New Roman"/>
          <w:sz w:val="24"/>
          <w:szCs w:val="24"/>
        </w:rPr>
        <w:t xml:space="preserve">decreased access to, and development of, CRISPR therapies for the public interest. </w:t>
      </w:r>
    </w:p>
    <w:p w14:paraId="5E9F3497" w14:textId="77777777" w:rsidR="006A496F" w:rsidRPr="00ED3FE3" w:rsidRDefault="006A496F" w:rsidP="00511EF0">
      <w:pPr>
        <w:pStyle w:val="ListParagraph"/>
        <w:numPr>
          <w:ilvl w:val="0"/>
          <w:numId w:val="16"/>
        </w:numPr>
        <w:spacing w:before="240" w:after="0" w:line="360" w:lineRule="auto"/>
        <w:ind w:left="567" w:hanging="567"/>
        <w:contextualSpacing w:val="0"/>
        <w:jc w:val="both"/>
        <w:rPr>
          <w:rFonts w:ascii="Times New Roman" w:hAnsi="Times New Roman" w:cs="Times New Roman"/>
          <w:bCs/>
          <w:color w:val="FF0000"/>
          <w:sz w:val="24"/>
          <w:szCs w:val="24"/>
        </w:rPr>
      </w:pPr>
      <w:r w:rsidRPr="009803A5">
        <w:rPr>
          <w:rFonts w:ascii="Times New Roman" w:hAnsi="Times New Roman" w:cs="Times New Roman"/>
          <w:bCs/>
          <w:i/>
          <w:iCs/>
          <w:sz w:val="24"/>
          <w:szCs w:val="24"/>
        </w:rPr>
        <w:t>Disclosure and secrecy</w:t>
      </w:r>
      <w:r w:rsidRPr="009803A5">
        <w:rPr>
          <w:rFonts w:ascii="Times New Roman" w:hAnsi="Times New Roman" w:cs="Times New Roman"/>
          <w:bCs/>
          <w:sz w:val="24"/>
          <w:szCs w:val="24"/>
        </w:rPr>
        <w:t xml:space="preserve"> </w:t>
      </w:r>
    </w:p>
    <w:p w14:paraId="5CC6D61C" w14:textId="77777777" w:rsidR="006A496F" w:rsidRPr="00ED3FE3" w:rsidRDefault="006A496F" w:rsidP="00774CE8">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 xml:space="preserve">Genomic or operational data acquired from CRISPR research and usage in humans would be as valuable as the disclosure of the invention in a patent application. The actual data generated would speak to tangible results, issues, solutions, responses, and many other important details for those who wish to develop CRISPR-related products. The sharing of this data would inarguably be vital to developers and inventors globally, as it would save time and numerous other resources, including large financial expenditure that would often act as a barrier towards product development. </w:t>
      </w:r>
    </w:p>
    <w:p w14:paraId="5310D09B" w14:textId="085F576F"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However, as evidenced by Myriad Genetics (Myriad), surrogates are not always concerned with the dissemination of knowledge for greater development. Myriad, who held an exclusive license over patents on BRCA1 and BRCA2 genes,</w:t>
      </w:r>
      <w:r w:rsidRPr="00511EF0">
        <w:rPr>
          <w:rStyle w:val="FootnoteReference"/>
          <w:rFonts w:ascii="Times New Roman" w:hAnsi="Times New Roman" w:cs="Times New Roman"/>
          <w:sz w:val="24"/>
          <w:szCs w:val="24"/>
        </w:rPr>
        <w:footnoteReference w:id="293"/>
      </w:r>
      <w:r w:rsidRPr="00ED3FE3">
        <w:rPr>
          <w:rFonts w:ascii="Times New Roman" w:hAnsi="Times New Roman" w:cs="Times New Roman"/>
          <w:sz w:val="24"/>
          <w:szCs w:val="24"/>
        </w:rPr>
        <w:t xml:space="preserve"> developed an extensive </w:t>
      </w:r>
      <w:r w:rsidRPr="00ED3FE3">
        <w:rPr>
          <w:rFonts w:ascii="Times New Roman" w:hAnsi="Times New Roman" w:cs="Times New Roman"/>
          <w:sz w:val="24"/>
          <w:szCs w:val="24"/>
        </w:rPr>
        <w:lastRenderedPageBreak/>
        <w:t>database of information (including rare variants),</w:t>
      </w:r>
      <w:r w:rsidRPr="00ED3FE3">
        <w:rPr>
          <w:rFonts w:ascii="Times New Roman" w:hAnsi="Times New Roman" w:cs="Times New Roman"/>
          <w:sz w:val="24"/>
          <w:szCs w:val="24"/>
          <w:vertAlign w:val="superscript"/>
        </w:rPr>
        <w:footnoteReference w:id="294"/>
      </w:r>
      <w:r w:rsidRPr="00ED3FE3">
        <w:rPr>
          <w:rFonts w:ascii="Times New Roman" w:hAnsi="Times New Roman" w:cs="Times New Roman"/>
          <w:sz w:val="24"/>
          <w:szCs w:val="24"/>
        </w:rPr>
        <w:t xml:space="preserve"> whilst in control of those patents. This resulted in </w:t>
      </w:r>
      <w:r w:rsidR="00CA141F">
        <w:rPr>
          <w:rFonts w:ascii="Times New Roman" w:hAnsi="Times New Roman" w:cs="Times New Roman"/>
          <w:sz w:val="24"/>
          <w:szCs w:val="24"/>
        </w:rPr>
        <w:t xml:space="preserve">Myriad </w:t>
      </w:r>
      <w:r w:rsidRPr="00ED3FE3">
        <w:rPr>
          <w:rFonts w:ascii="Times New Roman" w:hAnsi="Times New Roman" w:cs="Times New Roman"/>
          <w:sz w:val="24"/>
          <w:szCs w:val="24"/>
        </w:rPr>
        <w:t>protecting the data as a trade secret due to its commercial value. It is not difficult to understand why surrogates would be inclined to keep the resu</w:t>
      </w:r>
      <w:r w:rsidRPr="004F47D9">
        <w:rPr>
          <w:rFonts w:ascii="Times New Roman" w:hAnsi="Times New Roman" w:cs="Times New Roman"/>
          <w:sz w:val="24"/>
          <w:szCs w:val="24"/>
        </w:rPr>
        <w:t>ltant data from product development and testing to themselves</w:t>
      </w:r>
      <w:r w:rsidR="00CA141F">
        <w:rPr>
          <w:rFonts w:ascii="Times New Roman" w:hAnsi="Times New Roman" w:cs="Times New Roman"/>
          <w:sz w:val="24"/>
          <w:szCs w:val="24"/>
        </w:rPr>
        <w:t>,</w:t>
      </w:r>
      <w:r w:rsidRPr="004F47D9">
        <w:rPr>
          <w:rFonts w:ascii="Times New Roman" w:hAnsi="Times New Roman" w:cs="Times New Roman"/>
          <w:sz w:val="24"/>
          <w:szCs w:val="24"/>
        </w:rPr>
        <w:t xml:space="preserve"> and protect it in this way. Although concerns</w:t>
      </w:r>
      <w:r w:rsidR="00CA141F">
        <w:rPr>
          <w:rFonts w:ascii="Times New Roman" w:hAnsi="Times New Roman" w:cs="Times New Roman"/>
          <w:sz w:val="24"/>
          <w:szCs w:val="24"/>
        </w:rPr>
        <w:t>,</w:t>
      </w:r>
      <w:r w:rsidRPr="004F47D9">
        <w:rPr>
          <w:rFonts w:ascii="Times New Roman" w:hAnsi="Times New Roman" w:cs="Times New Roman"/>
          <w:sz w:val="24"/>
          <w:szCs w:val="24"/>
        </w:rPr>
        <w:t xml:space="preserve"> such as maintaining secrecy on a certain technique or site-specific results in order to maintain monopolies and profit are not unfounded, they do go against the principles of benefit-sharing.</w:t>
      </w:r>
      <w:r w:rsidRPr="00511EF0">
        <w:rPr>
          <w:rStyle w:val="FootnoteReference"/>
          <w:rFonts w:ascii="Times New Roman" w:hAnsi="Times New Roman" w:cs="Times New Roman"/>
          <w:sz w:val="24"/>
          <w:szCs w:val="24"/>
        </w:rPr>
        <w:footnoteReference w:id="295"/>
      </w:r>
      <w:r w:rsidRPr="00ED3FE3">
        <w:rPr>
          <w:rFonts w:ascii="Times New Roman" w:hAnsi="Times New Roman" w:cs="Times New Roman"/>
          <w:sz w:val="24"/>
          <w:szCs w:val="24"/>
        </w:rPr>
        <w:t xml:space="preserve"> </w:t>
      </w:r>
    </w:p>
    <w:p w14:paraId="2298C69C" w14:textId="77777777" w:rsidR="006A496F" w:rsidRPr="004F47D9" w:rsidRDefault="006A496F" w:rsidP="00511EF0">
      <w:pPr>
        <w:pStyle w:val="ListParagraph"/>
        <w:numPr>
          <w:ilvl w:val="0"/>
          <w:numId w:val="16"/>
        </w:numPr>
        <w:spacing w:before="240" w:after="0" w:line="360" w:lineRule="auto"/>
        <w:ind w:left="567" w:hanging="567"/>
        <w:contextualSpacing w:val="0"/>
        <w:jc w:val="both"/>
        <w:rPr>
          <w:rFonts w:ascii="Times New Roman" w:hAnsi="Times New Roman" w:cs="Times New Roman"/>
          <w:bCs/>
          <w:i/>
          <w:iCs/>
          <w:sz w:val="24"/>
          <w:szCs w:val="24"/>
        </w:rPr>
      </w:pPr>
      <w:r w:rsidRPr="004F47D9">
        <w:rPr>
          <w:rFonts w:ascii="Times New Roman" w:hAnsi="Times New Roman" w:cs="Times New Roman"/>
          <w:bCs/>
          <w:i/>
          <w:iCs/>
          <w:sz w:val="24"/>
          <w:szCs w:val="24"/>
        </w:rPr>
        <w:t>Effect on third world countries including South Africa</w:t>
      </w:r>
    </w:p>
    <w:p w14:paraId="037A789F" w14:textId="4CA9FAB1" w:rsidR="006A496F" w:rsidRPr="00ED3FE3" w:rsidRDefault="006A496F" w:rsidP="00774CE8">
      <w:pPr>
        <w:spacing w:before="120" w:after="120" w:line="360" w:lineRule="auto"/>
        <w:jc w:val="both"/>
        <w:rPr>
          <w:rFonts w:ascii="Times New Roman" w:hAnsi="Times New Roman" w:cs="Times New Roman"/>
          <w:sz w:val="24"/>
          <w:szCs w:val="24"/>
        </w:rPr>
      </w:pPr>
      <w:r w:rsidRPr="009803A5">
        <w:rPr>
          <w:rFonts w:ascii="Times New Roman" w:hAnsi="Times New Roman" w:cs="Times New Roman"/>
          <w:sz w:val="24"/>
          <w:szCs w:val="24"/>
        </w:rPr>
        <w:t xml:space="preserve">The effect </w:t>
      </w:r>
      <w:r w:rsidR="00E3245A">
        <w:rPr>
          <w:rFonts w:ascii="Times New Roman" w:hAnsi="Times New Roman" w:cs="Times New Roman"/>
          <w:sz w:val="24"/>
          <w:szCs w:val="24"/>
        </w:rPr>
        <w:t xml:space="preserve">of exclusivity </w:t>
      </w:r>
      <w:r w:rsidRPr="009803A5">
        <w:rPr>
          <w:rFonts w:ascii="Times New Roman" w:hAnsi="Times New Roman" w:cs="Times New Roman"/>
          <w:sz w:val="24"/>
          <w:szCs w:val="24"/>
        </w:rPr>
        <w:t xml:space="preserve">on third world countries lends itself to the patent debate, but also to exclusive licensing. Both aspects will be discussed as they are </w:t>
      </w:r>
      <w:r w:rsidR="00B946E5" w:rsidRPr="00ED3FE3">
        <w:rPr>
          <w:rFonts w:ascii="Times New Roman" w:hAnsi="Times New Roman" w:cs="Times New Roman"/>
          <w:sz w:val="24"/>
          <w:szCs w:val="24"/>
        </w:rPr>
        <w:t>interlinked</w:t>
      </w:r>
      <w:r w:rsidRPr="00ED3FE3">
        <w:rPr>
          <w:rFonts w:ascii="Times New Roman" w:hAnsi="Times New Roman" w:cs="Times New Roman"/>
          <w:sz w:val="24"/>
          <w:szCs w:val="24"/>
        </w:rPr>
        <w:t xml:space="preserve"> and the arguments run in parallel. The correlation between IP and its management in the context of the developing world has been touched on by many authors, with some arguing that IP results in a biotechnology divide that reduces or retains the social welfare status quo in many countries.</w:t>
      </w:r>
      <w:r w:rsidRPr="00511EF0">
        <w:rPr>
          <w:rStyle w:val="FootnoteReference"/>
          <w:rFonts w:ascii="Times New Roman" w:hAnsi="Times New Roman" w:cs="Times New Roman"/>
          <w:sz w:val="24"/>
          <w:szCs w:val="24"/>
        </w:rPr>
        <w:footnoteReference w:id="296"/>
      </w:r>
      <w:r w:rsidRPr="00ED3FE3">
        <w:rPr>
          <w:rFonts w:ascii="Times New Roman" w:hAnsi="Times New Roman" w:cs="Times New Roman"/>
          <w:sz w:val="24"/>
          <w:szCs w:val="24"/>
        </w:rPr>
        <w:t xml:space="preserve"> </w:t>
      </w:r>
    </w:p>
    <w:p w14:paraId="0C722D8D" w14:textId="77777777"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Herder and Gold argue that IP rights are insufficient incentives for companies to steer their innovative efforts towards products aimed at addressing issues in the developing world, but also to optimise</w:t>
      </w:r>
      <w:r w:rsidRPr="004F47D9">
        <w:rPr>
          <w:rFonts w:ascii="Times New Roman" w:hAnsi="Times New Roman" w:cs="Times New Roman"/>
          <w:sz w:val="24"/>
          <w:szCs w:val="24"/>
        </w:rPr>
        <w:t xml:space="preserve"> existing products for the successful delivery and functionality in third world populations and conditions.</w:t>
      </w:r>
      <w:r w:rsidRPr="00ED3FE3">
        <w:rPr>
          <w:rFonts w:ascii="Times New Roman" w:hAnsi="Times New Roman" w:cs="Times New Roman"/>
          <w:sz w:val="24"/>
          <w:szCs w:val="24"/>
          <w:vertAlign w:val="superscript"/>
        </w:rPr>
        <w:footnoteReference w:id="297"/>
      </w:r>
      <w:r w:rsidRPr="00ED3FE3">
        <w:rPr>
          <w:rFonts w:ascii="Times New Roman" w:hAnsi="Times New Roman" w:cs="Times New Roman"/>
          <w:sz w:val="24"/>
          <w:szCs w:val="24"/>
        </w:rPr>
        <w:t xml:space="preserve"> </w:t>
      </w:r>
    </w:p>
    <w:p w14:paraId="134A4022" w14:textId="044B9067"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 xml:space="preserve">Broad and UC have been granted patents in South Africa. This </w:t>
      </w:r>
      <w:r w:rsidR="008D363C" w:rsidRPr="004F47D9">
        <w:rPr>
          <w:rFonts w:ascii="Times New Roman" w:hAnsi="Times New Roman" w:cs="Times New Roman"/>
          <w:sz w:val="24"/>
          <w:szCs w:val="24"/>
        </w:rPr>
        <w:t>opens</w:t>
      </w:r>
      <w:r w:rsidRPr="009803A5">
        <w:rPr>
          <w:rFonts w:ascii="Times New Roman" w:hAnsi="Times New Roman" w:cs="Times New Roman"/>
          <w:sz w:val="24"/>
          <w:szCs w:val="24"/>
        </w:rPr>
        <w:t xml:space="preserve"> South African companies</w:t>
      </w:r>
      <w:r w:rsidR="00B104EB">
        <w:rPr>
          <w:rFonts w:ascii="Times New Roman" w:hAnsi="Times New Roman" w:cs="Times New Roman"/>
          <w:sz w:val="24"/>
          <w:szCs w:val="24"/>
        </w:rPr>
        <w:t xml:space="preserve"> up</w:t>
      </w:r>
      <w:r w:rsidRPr="009803A5">
        <w:rPr>
          <w:rFonts w:ascii="Times New Roman" w:hAnsi="Times New Roman" w:cs="Times New Roman"/>
          <w:sz w:val="24"/>
          <w:szCs w:val="24"/>
        </w:rPr>
        <w:t xml:space="preserve"> to litigation should they proceed to productisation that is adopted to the conditions of the country. There is no evidence of plans for clinical trials by Western companies</w:t>
      </w:r>
      <w:r w:rsidR="00B104EB">
        <w:rPr>
          <w:rFonts w:ascii="Times New Roman" w:hAnsi="Times New Roman" w:cs="Times New Roman"/>
          <w:sz w:val="24"/>
          <w:szCs w:val="24"/>
        </w:rPr>
        <w:t>,</w:t>
      </w:r>
      <w:r w:rsidRPr="009803A5">
        <w:rPr>
          <w:rFonts w:ascii="Times New Roman" w:hAnsi="Times New Roman" w:cs="Times New Roman"/>
          <w:sz w:val="24"/>
          <w:szCs w:val="24"/>
        </w:rPr>
        <w:t xml:space="preserve"> focusing on</w:t>
      </w:r>
      <w:r w:rsidRPr="00ED3FE3">
        <w:rPr>
          <w:rFonts w:ascii="Times New Roman" w:hAnsi="Times New Roman" w:cs="Times New Roman"/>
          <w:sz w:val="24"/>
          <w:szCs w:val="24"/>
        </w:rPr>
        <w:t xml:space="preserve"> the development of human therapeutics</w:t>
      </w:r>
      <w:r w:rsidR="00B104EB">
        <w:rPr>
          <w:rFonts w:ascii="Times New Roman" w:hAnsi="Times New Roman" w:cs="Times New Roman"/>
          <w:sz w:val="24"/>
          <w:szCs w:val="24"/>
        </w:rPr>
        <w:t>,</w:t>
      </w:r>
      <w:r w:rsidRPr="00ED3FE3">
        <w:rPr>
          <w:rFonts w:ascii="Times New Roman" w:hAnsi="Times New Roman" w:cs="Times New Roman"/>
          <w:sz w:val="24"/>
          <w:szCs w:val="24"/>
        </w:rPr>
        <w:t xml:space="preserve"> suited to the African context. Furthermore, there are ethical restrictions in the licensing of CRISPR technology that may preclude solutions to African issues. This will be further addressed in Chapter 4. However, it must be noted that any developers, globally or in South Africa, that optimise CRISPR technology for an African context can be precluded from doing so because of the exclusive </w:t>
      </w:r>
      <w:r w:rsidRPr="00ED3FE3">
        <w:rPr>
          <w:rFonts w:ascii="Times New Roman" w:hAnsi="Times New Roman" w:cs="Times New Roman"/>
          <w:sz w:val="24"/>
          <w:szCs w:val="24"/>
        </w:rPr>
        <w:lastRenderedPageBreak/>
        <w:t xml:space="preserve">licensing regime. </w:t>
      </w:r>
      <w:r w:rsidR="00B104EB">
        <w:rPr>
          <w:rFonts w:ascii="Times New Roman" w:hAnsi="Times New Roman" w:cs="Times New Roman"/>
          <w:sz w:val="24"/>
          <w:szCs w:val="24"/>
        </w:rPr>
        <w:t xml:space="preserve">Moreover, </w:t>
      </w:r>
      <w:r w:rsidRPr="00ED3FE3">
        <w:rPr>
          <w:rFonts w:ascii="Times New Roman" w:hAnsi="Times New Roman" w:cs="Times New Roman"/>
          <w:sz w:val="24"/>
          <w:szCs w:val="24"/>
        </w:rPr>
        <w:t>none of the exclusive licensees currently have any African-centric clinical applications in the pipeline</w:t>
      </w:r>
      <w:r w:rsidR="00B104EB">
        <w:rPr>
          <w:rFonts w:ascii="Times New Roman" w:hAnsi="Times New Roman" w:cs="Times New Roman"/>
          <w:sz w:val="24"/>
          <w:szCs w:val="24"/>
        </w:rPr>
        <w:t xml:space="preserve"> – so w</w:t>
      </w:r>
      <w:r w:rsidRPr="00ED3FE3">
        <w:rPr>
          <w:rFonts w:ascii="Times New Roman" w:hAnsi="Times New Roman" w:cs="Times New Roman"/>
          <w:sz w:val="24"/>
          <w:szCs w:val="24"/>
        </w:rPr>
        <w:t>here does this leave Africa?</w:t>
      </w:r>
    </w:p>
    <w:p w14:paraId="4E065685" w14:textId="77777777" w:rsidR="006A496F" w:rsidRPr="00ED3FE3" w:rsidRDefault="006A496F" w:rsidP="00774CE8">
      <w:pPr>
        <w:spacing w:before="360" w:after="0" w:line="360" w:lineRule="auto"/>
        <w:jc w:val="both"/>
        <w:rPr>
          <w:rFonts w:ascii="Times New Roman" w:hAnsi="Times New Roman" w:cs="Times New Roman"/>
          <w:sz w:val="24"/>
          <w:szCs w:val="24"/>
        </w:rPr>
      </w:pPr>
      <w:r w:rsidRPr="00ED3FE3">
        <w:rPr>
          <w:rFonts w:ascii="Times New Roman" w:hAnsi="Times New Roman" w:cs="Times New Roman"/>
          <w:sz w:val="24"/>
          <w:szCs w:val="24"/>
        </w:rPr>
        <w:t>V</w:t>
      </w:r>
      <w:r w:rsidRPr="00ED3FE3">
        <w:rPr>
          <w:rFonts w:ascii="Times New Roman" w:hAnsi="Times New Roman" w:cs="Times New Roman"/>
          <w:sz w:val="24"/>
          <w:szCs w:val="24"/>
        </w:rPr>
        <w:tab/>
        <w:t>ARGUMENTS FOR SURROGATES AND EXCLUSIVE LICENSING</w:t>
      </w:r>
    </w:p>
    <w:p w14:paraId="6EB5979B" w14:textId="77777777" w:rsidR="006A496F" w:rsidRPr="00ED3FE3" w:rsidRDefault="006A496F" w:rsidP="00511EF0">
      <w:pPr>
        <w:pStyle w:val="ListParagraph"/>
        <w:numPr>
          <w:ilvl w:val="0"/>
          <w:numId w:val="18"/>
        </w:numPr>
        <w:spacing w:before="240" w:after="0" w:line="360" w:lineRule="auto"/>
        <w:ind w:left="567" w:hanging="567"/>
        <w:contextualSpacing w:val="0"/>
        <w:jc w:val="both"/>
        <w:rPr>
          <w:rFonts w:ascii="Times New Roman" w:hAnsi="Times New Roman" w:cs="Times New Roman"/>
          <w:bCs/>
          <w:i/>
          <w:iCs/>
          <w:sz w:val="24"/>
          <w:szCs w:val="24"/>
        </w:rPr>
      </w:pPr>
      <w:r w:rsidRPr="00ED3FE3">
        <w:rPr>
          <w:rFonts w:ascii="Times New Roman" w:hAnsi="Times New Roman" w:cs="Times New Roman"/>
          <w:bCs/>
          <w:i/>
          <w:iCs/>
          <w:sz w:val="24"/>
          <w:szCs w:val="24"/>
        </w:rPr>
        <w:t xml:space="preserve">Innovation and dissemination are not at risk due to sub-licensing  </w:t>
      </w:r>
    </w:p>
    <w:p w14:paraId="7B2294B8" w14:textId="61EF725E" w:rsidR="006A496F" w:rsidRPr="00ED3FE3" w:rsidRDefault="006A496F" w:rsidP="00774CE8">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 xml:space="preserve">Simply put, this argument states that innovation and dissemination in the public interest are not threatened, nor are other developers excluded from utilising CRISPR technologies, as surrogates </w:t>
      </w:r>
      <w:r w:rsidR="008D363C" w:rsidRPr="00ED3FE3">
        <w:rPr>
          <w:rFonts w:ascii="Times New Roman" w:hAnsi="Times New Roman" w:cs="Times New Roman"/>
          <w:sz w:val="24"/>
          <w:szCs w:val="24"/>
        </w:rPr>
        <w:t>can</w:t>
      </w:r>
      <w:r w:rsidRPr="00ED3FE3">
        <w:rPr>
          <w:rFonts w:ascii="Times New Roman" w:hAnsi="Times New Roman" w:cs="Times New Roman"/>
          <w:sz w:val="24"/>
          <w:szCs w:val="24"/>
        </w:rPr>
        <w:t xml:space="preserve"> sub-license to another company or pursue development themselves. However, in practice, would this </w:t>
      </w:r>
      <w:r w:rsidR="008D363C" w:rsidRPr="00ED3FE3">
        <w:rPr>
          <w:rFonts w:ascii="Times New Roman" w:hAnsi="Times New Roman" w:cs="Times New Roman"/>
          <w:sz w:val="24"/>
          <w:szCs w:val="24"/>
        </w:rPr>
        <w:t>be</w:t>
      </w:r>
      <w:r w:rsidRPr="00ED3FE3">
        <w:rPr>
          <w:rFonts w:ascii="Times New Roman" w:hAnsi="Times New Roman" w:cs="Times New Roman"/>
          <w:sz w:val="24"/>
          <w:szCs w:val="24"/>
        </w:rPr>
        <w:t xml:space="preserve"> the case? I suggest not. The surrogate is in direct competition with other prospective licensees,</w:t>
      </w:r>
      <w:r w:rsidRPr="00ED3FE3">
        <w:rPr>
          <w:rFonts w:ascii="Times New Roman" w:hAnsi="Times New Roman" w:cs="Times New Roman"/>
          <w:sz w:val="24"/>
          <w:szCs w:val="24"/>
          <w:vertAlign w:val="superscript"/>
        </w:rPr>
        <w:footnoteReference w:id="298"/>
      </w:r>
      <w:r w:rsidRPr="00ED3FE3">
        <w:rPr>
          <w:rFonts w:ascii="Times New Roman" w:hAnsi="Times New Roman" w:cs="Times New Roman"/>
          <w:sz w:val="24"/>
          <w:szCs w:val="24"/>
        </w:rPr>
        <w:t xml:space="preserve"> which may affect whether licenses are granted, if they are granted on favourable terms, and other possible restrictions.</w:t>
      </w:r>
      <w:r w:rsidRPr="00ED3FE3">
        <w:rPr>
          <w:rFonts w:ascii="Times New Roman" w:hAnsi="Times New Roman" w:cs="Times New Roman"/>
          <w:sz w:val="24"/>
          <w:szCs w:val="24"/>
          <w:vertAlign w:val="superscript"/>
        </w:rPr>
        <w:footnoteReference w:id="299"/>
      </w:r>
      <w:r w:rsidRPr="00ED3FE3">
        <w:rPr>
          <w:rFonts w:ascii="Times New Roman" w:hAnsi="Times New Roman" w:cs="Times New Roman"/>
          <w:sz w:val="24"/>
          <w:szCs w:val="24"/>
        </w:rPr>
        <w:t xml:space="preserve"> </w:t>
      </w:r>
    </w:p>
    <w:p w14:paraId="1FC05C6B" w14:textId="2BE96901" w:rsidR="006A496F" w:rsidRPr="004F47D9" w:rsidRDefault="006A496F" w:rsidP="00511EF0">
      <w:pPr>
        <w:pStyle w:val="ListParagraph"/>
        <w:numPr>
          <w:ilvl w:val="0"/>
          <w:numId w:val="19"/>
        </w:numPr>
        <w:spacing w:before="240" w:after="0" w:line="360" w:lineRule="auto"/>
        <w:ind w:left="1134" w:hanging="567"/>
        <w:contextualSpacing w:val="0"/>
        <w:jc w:val="both"/>
        <w:rPr>
          <w:rFonts w:ascii="Times New Roman" w:hAnsi="Times New Roman" w:cs="Times New Roman"/>
          <w:i/>
          <w:iCs/>
          <w:sz w:val="24"/>
          <w:szCs w:val="24"/>
        </w:rPr>
      </w:pPr>
      <w:r w:rsidRPr="004F47D9">
        <w:rPr>
          <w:rFonts w:ascii="Times New Roman" w:hAnsi="Times New Roman" w:cs="Times New Roman"/>
          <w:i/>
          <w:iCs/>
          <w:sz w:val="24"/>
          <w:szCs w:val="24"/>
        </w:rPr>
        <w:t>Broad</w:t>
      </w:r>
      <w:r w:rsidR="00B84F33">
        <w:rPr>
          <w:rFonts w:ascii="Times New Roman" w:hAnsi="Times New Roman" w:cs="Times New Roman"/>
          <w:i/>
          <w:iCs/>
          <w:sz w:val="24"/>
          <w:szCs w:val="24"/>
        </w:rPr>
        <w:t>’</w:t>
      </w:r>
      <w:r w:rsidRPr="004F47D9">
        <w:rPr>
          <w:rFonts w:ascii="Times New Roman" w:hAnsi="Times New Roman" w:cs="Times New Roman"/>
          <w:i/>
          <w:iCs/>
          <w:sz w:val="24"/>
          <w:szCs w:val="24"/>
        </w:rPr>
        <w:t>s inclusive innovation model</w:t>
      </w:r>
    </w:p>
    <w:p w14:paraId="4EA02D6B" w14:textId="77777777" w:rsidR="006A496F" w:rsidRPr="00ED3FE3" w:rsidRDefault="006A496F" w:rsidP="00774CE8">
      <w:pPr>
        <w:spacing w:before="120" w:after="120" w:line="360" w:lineRule="auto"/>
        <w:jc w:val="both"/>
        <w:rPr>
          <w:rFonts w:ascii="Times New Roman" w:hAnsi="Times New Roman" w:cs="Times New Roman"/>
          <w:sz w:val="24"/>
          <w:szCs w:val="24"/>
        </w:rPr>
      </w:pPr>
      <w:r w:rsidRPr="009803A5">
        <w:rPr>
          <w:rFonts w:ascii="Times New Roman" w:hAnsi="Times New Roman" w:cs="Times New Roman"/>
          <w:sz w:val="24"/>
          <w:szCs w:val="24"/>
        </w:rPr>
        <w:t xml:space="preserve">It is argued by some that surrogates are not the issue in patent licensing agreements. </w:t>
      </w:r>
      <w:r w:rsidRPr="00ED3FE3">
        <w:rPr>
          <w:rFonts w:ascii="Times New Roman" w:hAnsi="Times New Roman" w:cs="Times New Roman"/>
          <w:sz w:val="24"/>
          <w:szCs w:val="24"/>
        </w:rPr>
        <w:t>Perhaps a variation in the surrogacy license could solve these issues? Broad attempted to do just that with its inclusive innovation model.</w:t>
      </w:r>
    </w:p>
    <w:p w14:paraId="71FB3590" w14:textId="608E2A8A" w:rsidR="006A496F" w:rsidRPr="004F47D9"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The </w:t>
      </w:r>
      <w:r w:rsidRPr="00ED3FE3">
        <w:rPr>
          <w:rFonts w:ascii="Times New Roman" w:eastAsia="Times New Roman" w:hAnsi="Times New Roman" w:cs="Times New Roman"/>
          <w:sz w:val="24"/>
          <w:szCs w:val="24"/>
        </w:rPr>
        <w:t xml:space="preserve">goal of the inclusive innovation model is to </w:t>
      </w:r>
      <w:r w:rsidR="00DA2C6E">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enable the primary licensee to devote sufficient investment to develop CRISPR-based genome editing technology to treat human diseases</w:t>
      </w:r>
      <w:r w:rsidR="00B84F3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vertAlign w:val="superscript"/>
        </w:rPr>
        <w:footnoteReference w:id="300"/>
      </w:r>
      <w:r w:rsidRPr="00ED3FE3">
        <w:rPr>
          <w:rFonts w:ascii="Times New Roman" w:eastAsia="Times New Roman" w:hAnsi="Times New Roman" w:cs="Times New Roman"/>
          <w:sz w:val="24"/>
          <w:szCs w:val="24"/>
        </w:rPr>
        <w:t xml:space="preserve"> Essentially, this model </w:t>
      </w:r>
      <w:r w:rsidRPr="00ED3FE3">
        <w:rPr>
          <w:rFonts w:ascii="Times New Roman" w:hAnsi="Times New Roman" w:cs="Times New Roman"/>
          <w:sz w:val="24"/>
          <w:szCs w:val="24"/>
        </w:rPr>
        <w:t xml:space="preserve">grants </w:t>
      </w:r>
      <w:r w:rsidR="00DA2C6E">
        <w:rPr>
          <w:rFonts w:ascii="Times New Roman" w:hAnsi="Times New Roman" w:cs="Times New Roman"/>
          <w:sz w:val="24"/>
          <w:szCs w:val="24"/>
        </w:rPr>
        <w:t>‘</w:t>
      </w:r>
      <w:r w:rsidRPr="004F47D9">
        <w:rPr>
          <w:rFonts w:ascii="Times New Roman" w:hAnsi="Times New Roman" w:cs="Times New Roman"/>
          <w:sz w:val="24"/>
          <w:szCs w:val="24"/>
        </w:rPr>
        <w:t>exclusivity</w:t>
      </w:r>
      <w:r w:rsidR="00B84F33">
        <w:rPr>
          <w:rFonts w:ascii="Times New Roman" w:hAnsi="Times New Roman" w:cs="Times New Roman"/>
          <w:sz w:val="24"/>
          <w:szCs w:val="24"/>
        </w:rPr>
        <w:t>’</w:t>
      </w:r>
      <w:r w:rsidRPr="004F47D9">
        <w:rPr>
          <w:rFonts w:ascii="Times New Roman" w:hAnsi="Times New Roman" w:cs="Times New Roman"/>
          <w:sz w:val="24"/>
          <w:szCs w:val="24"/>
        </w:rPr>
        <w:t xml:space="preserve"> to Editas, being Broad</w:t>
      </w:r>
      <w:r w:rsidR="00B84F33">
        <w:rPr>
          <w:rFonts w:ascii="Times New Roman" w:hAnsi="Times New Roman" w:cs="Times New Roman"/>
          <w:sz w:val="24"/>
          <w:szCs w:val="24"/>
        </w:rPr>
        <w:t>’</w:t>
      </w:r>
      <w:r w:rsidRPr="004F47D9">
        <w:rPr>
          <w:rFonts w:ascii="Times New Roman" w:hAnsi="Times New Roman" w:cs="Times New Roman"/>
          <w:sz w:val="24"/>
          <w:szCs w:val="24"/>
        </w:rPr>
        <w:t xml:space="preserve">s primary licensee. However, </w:t>
      </w:r>
      <w:r w:rsidR="00DA2C6E">
        <w:rPr>
          <w:rFonts w:ascii="Times New Roman" w:hAnsi="Times New Roman" w:cs="Times New Roman"/>
          <w:sz w:val="24"/>
          <w:szCs w:val="24"/>
        </w:rPr>
        <w:t>‘</w:t>
      </w:r>
      <w:r w:rsidRPr="004F47D9">
        <w:rPr>
          <w:rFonts w:ascii="Times New Roman" w:hAnsi="Times New Roman" w:cs="Times New Roman"/>
          <w:sz w:val="24"/>
          <w:szCs w:val="24"/>
        </w:rPr>
        <w:t>after an initial period, other companies may apply to license certain CRISPR IP for use against genes that are not being pursued by the primary licensee</w:t>
      </w:r>
      <w:r w:rsidR="00B84F33">
        <w:rPr>
          <w:rFonts w:ascii="Times New Roman" w:hAnsi="Times New Roman" w:cs="Times New Roman"/>
          <w:sz w:val="24"/>
          <w:szCs w:val="24"/>
        </w:rPr>
        <w:t>’</w:t>
      </w:r>
      <w:r w:rsidRPr="004F47D9">
        <w:rPr>
          <w:rFonts w:ascii="Times New Roman" w:hAnsi="Times New Roman" w:cs="Times New Roman"/>
          <w:sz w:val="24"/>
          <w:szCs w:val="24"/>
        </w:rPr>
        <w:t>.</w:t>
      </w:r>
      <w:r w:rsidRPr="00511EF0">
        <w:rPr>
          <w:rStyle w:val="FootnoteReference"/>
          <w:rFonts w:ascii="Times New Roman" w:hAnsi="Times New Roman" w:cs="Times New Roman"/>
          <w:sz w:val="24"/>
          <w:szCs w:val="24"/>
        </w:rPr>
        <w:footnoteReference w:id="301"/>
      </w:r>
      <w:r w:rsidRPr="00ED3FE3">
        <w:rPr>
          <w:rFonts w:ascii="Times New Roman" w:hAnsi="Times New Roman" w:cs="Times New Roman"/>
          <w:sz w:val="24"/>
          <w:szCs w:val="24"/>
        </w:rPr>
        <w:t xml:space="preserve"> This allows Broad to grant licenses to other companies for unexplored or uncontemplated genetic applications, which is a good idea in part as it tempers exclus</w:t>
      </w:r>
      <w:r w:rsidRPr="004F47D9">
        <w:rPr>
          <w:rFonts w:ascii="Times New Roman" w:hAnsi="Times New Roman" w:cs="Times New Roman"/>
          <w:sz w:val="24"/>
          <w:szCs w:val="24"/>
        </w:rPr>
        <w:t>ivity. However, the issues lie in Broad</w:t>
      </w:r>
      <w:r w:rsidR="00B84F33">
        <w:rPr>
          <w:rFonts w:ascii="Times New Roman" w:hAnsi="Times New Roman" w:cs="Times New Roman"/>
          <w:sz w:val="24"/>
          <w:szCs w:val="24"/>
        </w:rPr>
        <w:t>’</w:t>
      </w:r>
      <w:r w:rsidRPr="004F47D9">
        <w:rPr>
          <w:rFonts w:ascii="Times New Roman" w:hAnsi="Times New Roman" w:cs="Times New Roman"/>
          <w:sz w:val="24"/>
          <w:szCs w:val="24"/>
        </w:rPr>
        <w:t xml:space="preserve">s proposed process.  </w:t>
      </w:r>
    </w:p>
    <w:p w14:paraId="4D42D165" w14:textId="322416B8" w:rsidR="006A496F" w:rsidRPr="00ED3FE3" w:rsidRDefault="006A496F" w:rsidP="00774CE8">
      <w:pPr>
        <w:spacing w:before="120" w:after="120" w:line="360" w:lineRule="auto"/>
        <w:ind w:firstLine="567"/>
        <w:jc w:val="both"/>
        <w:rPr>
          <w:rFonts w:ascii="Times New Roman" w:hAnsi="Times New Roman" w:cs="Times New Roman"/>
          <w:color w:val="000000"/>
          <w:sz w:val="24"/>
          <w:szCs w:val="24"/>
        </w:rPr>
      </w:pPr>
      <w:r w:rsidRPr="004F47D9">
        <w:rPr>
          <w:rFonts w:ascii="Times New Roman" w:hAnsi="Times New Roman" w:cs="Times New Roman"/>
          <w:sz w:val="24"/>
          <w:szCs w:val="24"/>
        </w:rPr>
        <w:t xml:space="preserve">In order for a prospective company to gain a license, they would need to approach Broad with </w:t>
      </w:r>
      <w:r w:rsidR="00DA2C6E">
        <w:rPr>
          <w:rFonts w:ascii="Times New Roman" w:hAnsi="Times New Roman" w:cs="Times New Roman"/>
          <w:sz w:val="24"/>
          <w:szCs w:val="24"/>
        </w:rPr>
        <w:t>‘</w:t>
      </w:r>
      <w:r w:rsidRPr="004F47D9">
        <w:rPr>
          <w:rFonts w:ascii="Times New Roman" w:hAnsi="Times New Roman" w:cs="Times New Roman"/>
          <w:color w:val="000000"/>
          <w:sz w:val="24"/>
          <w:szCs w:val="24"/>
        </w:rPr>
        <w:t>a bona fide development plan</w:t>
      </w:r>
      <w:r w:rsidR="00B84F33">
        <w:rPr>
          <w:rFonts w:ascii="Times New Roman" w:hAnsi="Times New Roman" w:cs="Times New Roman"/>
          <w:color w:val="000000"/>
          <w:sz w:val="24"/>
          <w:szCs w:val="24"/>
        </w:rPr>
        <w:t>’</w:t>
      </w:r>
      <w:r w:rsidRPr="004F47D9">
        <w:rPr>
          <w:rFonts w:ascii="Times New Roman" w:hAnsi="Times New Roman" w:cs="Times New Roman"/>
          <w:color w:val="000000"/>
          <w:sz w:val="24"/>
          <w:szCs w:val="24"/>
        </w:rPr>
        <w:t>.</w:t>
      </w:r>
      <w:r w:rsidRPr="00511EF0">
        <w:rPr>
          <w:rStyle w:val="FootnoteReference"/>
          <w:rFonts w:ascii="Times New Roman" w:hAnsi="Times New Roman" w:cs="Times New Roman"/>
          <w:color w:val="000000"/>
          <w:sz w:val="24"/>
          <w:szCs w:val="24"/>
        </w:rPr>
        <w:footnoteReference w:id="302"/>
      </w:r>
      <w:r w:rsidRPr="00ED3FE3">
        <w:rPr>
          <w:rFonts w:ascii="Times New Roman" w:hAnsi="Times New Roman" w:cs="Times New Roman"/>
          <w:color w:val="000000"/>
          <w:sz w:val="24"/>
          <w:szCs w:val="24"/>
        </w:rPr>
        <w:t xml:space="preserve"> Following this, Editas as the primary licensee, has </w:t>
      </w:r>
      <w:r w:rsidR="00DA2C6E">
        <w:rPr>
          <w:rFonts w:ascii="Times New Roman" w:hAnsi="Times New Roman" w:cs="Times New Roman"/>
          <w:color w:val="000000"/>
          <w:sz w:val="24"/>
          <w:szCs w:val="24"/>
        </w:rPr>
        <w:t>‘</w:t>
      </w:r>
      <w:r w:rsidRPr="00ED3FE3">
        <w:rPr>
          <w:rFonts w:ascii="Times New Roman" w:hAnsi="Times New Roman" w:cs="Times New Roman"/>
          <w:color w:val="000000"/>
          <w:sz w:val="24"/>
          <w:szCs w:val="24"/>
        </w:rPr>
        <w:t>a predefined pe</w:t>
      </w:r>
      <w:r w:rsidRPr="004F47D9">
        <w:rPr>
          <w:rFonts w:ascii="Times New Roman" w:hAnsi="Times New Roman" w:cs="Times New Roman"/>
          <w:color w:val="000000"/>
          <w:sz w:val="24"/>
          <w:szCs w:val="24"/>
        </w:rPr>
        <w:t>riod</w:t>
      </w:r>
      <w:r w:rsidR="00B84F33">
        <w:rPr>
          <w:rFonts w:ascii="Times New Roman" w:hAnsi="Times New Roman" w:cs="Times New Roman"/>
          <w:color w:val="000000"/>
          <w:sz w:val="24"/>
          <w:szCs w:val="24"/>
        </w:rPr>
        <w:t>’</w:t>
      </w:r>
      <w:r w:rsidRPr="004F47D9">
        <w:rPr>
          <w:rFonts w:ascii="Times New Roman" w:hAnsi="Times New Roman" w:cs="Times New Roman"/>
          <w:color w:val="000000"/>
          <w:sz w:val="24"/>
          <w:szCs w:val="24"/>
        </w:rPr>
        <w:t xml:space="preserve"> in which to announce whether they intend to pursue the designated gene as </w:t>
      </w:r>
      <w:r w:rsidRPr="004F47D9">
        <w:rPr>
          <w:rFonts w:ascii="Times New Roman" w:hAnsi="Times New Roman" w:cs="Times New Roman"/>
          <w:color w:val="000000"/>
          <w:sz w:val="24"/>
          <w:szCs w:val="24"/>
        </w:rPr>
        <w:lastRenderedPageBreak/>
        <w:t xml:space="preserve">per the development plan in the future. If Editas is not currently working on, nor does it plan to work on, a certain gene in the stipulated time period, Broad </w:t>
      </w:r>
      <w:r w:rsidRPr="009803A5">
        <w:rPr>
          <w:rFonts w:ascii="Times New Roman" w:hAnsi="Times New Roman" w:cs="Times New Roman"/>
          <w:i/>
          <w:iCs/>
          <w:color w:val="000000"/>
          <w:sz w:val="24"/>
          <w:szCs w:val="24"/>
        </w:rPr>
        <w:t xml:space="preserve">may </w:t>
      </w:r>
      <w:r w:rsidRPr="00ED3FE3">
        <w:rPr>
          <w:rFonts w:ascii="Times New Roman" w:hAnsi="Times New Roman" w:cs="Times New Roman"/>
          <w:iCs/>
          <w:color w:val="000000"/>
          <w:sz w:val="24"/>
          <w:szCs w:val="24"/>
        </w:rPr>
        <w:t xml:space="preserve">grant a </w:t>
      </w:r>
      <w:r w:rsidRPr="00ED3FE3">
        <w:rPr>
          <w:rFonts w:ascii="Times New Roman" w:hAnsi="Times New Roman" w:cs="Times New Roman"/>
          <w:color w:val="000000"/>
          <w:sz w:val="24"/>
          <w:szCs w:val="24"/>
        </w:rPr>
        <w:t>license to the prospective company.</w:t>
      </w:r>
      <w:r w:rsidRPr="00511EF0">
        <w:rPr>
          <w:rStyle w:val="FootnoteReference"/>
          <w:rFonts w:ascii="Times New Roman" w:hAnsi="Times New Roman" w:cs="Times New Roman"/>
          <w:color w:val="000000"/>
          <w:sz w:val="24"/>
          <w:szCs w:val="24"/>
        </w:rPr>
        <w:footnoteReference w:id="303"/>
      </w:r>
      <w:r w:rsidRPr="00ED3FE3">
        <w:rPr>
          <w:rFonts w:ascii="Times New Roman" w:hAnsi="Times New Roman" w:cs="Times New Roman"/>
          <w:color w:val="000000"/>
          <w:sz w:val="24"/>
          <w:szCs w:val="24"/>
        </w:rPr>
        <w:t xml:space="preserve"> </w:t>
      </w:r>
    </w:p>
    <w:p w14:paraId="1767E1BE" w14:textId="3A036DC5" w:rsidR="006A496F" w:rsidRPr="004F47D9" w:rsidRDefault="006A496F" w:rsidP="00774CE8">
      <w:pPr>
        <w:spacing w:before="120" w:after="120" w:line="360" w:lineRule="auto"/>
        <w:ind w:firstLine="567"/>
        <w:jc w:val="both"/>
        <w:rPr>
          <w:rFonts w:ascii="Times New Roman" w:hAnsi="Times New Roman" w:cs="Times New Roman"/>
          <w:color w:val="000000"/>
          <w:sz w:val="24"/>
          <w:szCs w:val="24"/>
        </w:rPr>
      </w:pPr>
      <w:r w:rsidRPr="00ED3FE3">
        <w:rPr>
          <w:rFonts w:ascii="Times New Roman" w:hAnsi="Times New Roman" w:cs="Times New Roman"/>
          <w:color w:val="000000"/>
          <w:sz w:val="24"/>
          <w:szCs w:val="24"/>
        </w:rPr>
        <w:t xml:space="preserve">The first point to note is the vagueness of the inclusive innovation model. There is no indication as to what a </w:t>
      </w:r>
      <w:r w:rsidR="00DA2C6E">
        <w:rPr>
          <w:rFonts w:ascii="Times New Roman" w:hAnsi="Times New Roman" w:cs="Times New Roman"/>
          <w:color w:val="000000"/>
          <w:sz w:val="24"/>
          <w:szCs w:val="24"/>
        </w:rPr>
        <w:t>‘</w:t>
      </w:r>
      <w:r w:rsidRPr="00ED3FE3">
        <w:rPr>
          <w:rFonts w:ascii="Times New Roman" w:hAnsi="Times New Roman" w:cs="Times New Roman"/>
          <w:color w:val="000000"/>
          <w:sz w:val="24"/>
          <w:szCs w:val="24"/>
        </w:rPr>
        <w:t>predefined period</w:t>
      </w:r>
      <w:r w:rsidR="00B84F33">
        <w:rPr>
          <w:rFonts w:ascii="Times New Roman" w:hAnsi="Times New Roman" w:cs="Times New Roman"/>
          <w:color w:val="000000"/>
          <w:sz w:val="24"/>
          <w:szCs w:val="24"/>
        </w:rPr>
        <w:t>’</w:t>
      </w:r>
      <w:r w:rsidRPr="00ED3FE3">
        <w:rPr>
          <w:rFonts w:ascii="Times New Roman" w:hAnsi="Times New Roman" w:cs="Times New Roman"/>
          <w:color w:val="000000"/>
          <w:sz w:val="24"/>
          <w:szCs w:val="24"/>
        </w:rPr>
        <w:t xml:space="preserve"> is. As it is undefined, it can be extensive, depending on what Broad and Editas agree to.</w:t>
      </w:r>
      <w:r w:rsidRPr="00511EF0">
        <w:rPr>
          <w:rStyle w:val="FootnoteReference"/>
          <w:rFonts w:ascii="Times New Roman" w:hAnsi="Times New Roman" w:cs="Times New Roman"/>
          <w:color w:val="000000"/>
          <w:sz w:val="24"/>
          <w:szCs w:val="24"/>
        </w:rPr>
        <w:footnoteReference w:id="304"/>
      </w:r>
      <w:r w:rsidRPr="00ED3FE3">
        <w:rPr>
          <w:rFonts w:ascii="Times New Roman" w:hAnsi="Times New Roman" w:cs="Times New Roman"/>
          <w:color w:val="000000"/>
          <w:sz w:val="24"/>
          <w:szCs w:val="24"/>
        </w:rPr>
        <w:t xml:space="preserve"> This in itself may act as a delaying tactic, allowing Editas the necessary time to create a plan of action </w:t>
      </w:r>
      <w:r w:rsidR="00BC617B">
        <w:rPr>
          <w:rFonts w:ascii="Times New Roman" w:hAnsi="Times New Roman" w:cs="Times New Roman"/>
          <w:color w:val="000000"/>
          <w:sz w:val="24"/>
          <w:szCs w:val="24"/>
        </w:rPr>
        <w:t xml:space="preserve">for </w:t>
      </w:r>
      <w:r w:rsidRPr="00ED3FE3">
        <w:rPr>
          <w:rFonts w:ascii="Times New Roman" w:hAnsi="Times New Roman" w:cs="Times New Roman"/>
          <w:color w:val="000000"/>
          <w:sz w:val="24"/>
          <w:szCs w:val="24"/>
        </w:rPr>
        <w:t>utilising the relevant gene. Moreover, it is difficult to believe that any third party inventor would approach Broad with a business pla</w:t>
      </w:r>
      <w:r w:rsidRPr="004F47D9">
        <w:rPr>
          <w:rFonts w:ascii="Times New Roman" w:hAnsi="Times New Roman" w:cs="Times New Roman"/>
          <w:color w:val="000000"/>
          <w:sz w:val="24"/>
          <w:szCs w:val="24"/>
        </w:rPr>
        <w:t>n and hand it over in the hopes that Broad will grant them a license. If the business plan involves a highly profitable invention, what is preventing Broad from simply presenting the plan to Editas and giving them time to create their own plan to commercialise the invention themselves? Editas has the right of first refusal,</w:t>
      </w:r>
      <w:r w:rsidRPr="00511EF0">
        <w:rPr>
          <w:rStyle w:val="FootnoteReference"/>
          <w:rFonts w:ascii="Times New Roman" w:hAnsi="Times New Roman" w:cs="Times New Roman"/>
          <w:color w:val="000000"/>
          <w:sz w:val="24"/>
          <w:szCs w:val="24"/>
        </w:rPr>
        <w:footnoteReference w:id="305"/>
      </w:r>
      <w:r w:rsidRPr="00ED3FE3">
        <w:rPr>
          <w:rFonts w:ascii="Times New Roman" w:hAnsi="Times New Roman" w:cs="Times New Roman"/>
          <w:color w:val="000000"/>
          <w:sz w:val="24"/>
          <w:szCs w:val="24"/>
        </w:rPr>
        <w:t xml:space="preserve"> including the ability to block third parties. Due to the fact that Broad and Editas have contemporaneous financial interests in one another, it would be difficult to counter the possibi</w:t>
      </w:r>
      <w:r w:rsidRPr="004F47D9">
        <w:rPr>
          <w:rFonts w:ascii="Times New Roman" w:hAnsi="Times New Roman" w:cs="Times New Roman"/>
          <w:color w:val="000000"/>
          <w:sz w:val="24"/>
          <w:szCs w:val="24"/>
        </w:rPr>
        <w:t xml:space="preserve">lity of Broad handing the plan to Editas and announcing that Editas is working on the same idea, thereby denying the license. </w:t>
      </w:r>
    </w:p>
    <w:p w14:paraId="074BE588" w14:textId="3096EE71" w:rsidR="006A496F" w:rsidRPr="004F47D9" w:rsidRDefault="006A496F" w:rsidP="00774CE8">
      <w:pPr>
        <w:spacing w:before="120" w:after="120" w:line="360" w:lineRule="auto"/>
        <w:ind w:firstLine="567"/>
        <w:jc w:val="both"/>
        <w:rPr>
          <w:rFonts w:ascii="Times New Roman" w:hAnsi="Times New Roman" w:cs="Times New Roman"/>
          <w:color w:val="000000"/>
          <w:sz w:val="24"/>
          <w:szCs w:val="24"/>
        </w:rPr>
      </w:pPr>
      <w:r w:rsidRPr="004F47D9">
        <w:rPr>
          <w:rFonts w:ascii="Times New Roman" w:hAnsi="Times New Roman" w:cs="Times New Roman"/>
          <w:color w:val="000000"/>
          <w:sz w:val="24"/>
          <w:szCs w:val="24"/>
        </w:rPr>
        <w:t xml:space="preserve">How does one protect that business plan and </w:t>
      </w:r>
      <w:r w:rsidRPr="009803A5">
        <w:rPr>
          <w:rFonts w:ascii="Times New Roman" w:hAnsi="Times New Roman" w:cs="Times New Roman"/>
          <w:color w:val="000000"/>
          <w:sz w:val="24"/>
          <w:szCs w:val="24"/>
        </w:rPr>
        <w:t>prove that they had the initial idea, or were the only ones to possess that idea? This is a near impossible task. However, a viable solution would be to patent the idea</w:t>
      </w:r>
      <w:r w:rsidRPr="00ED3FE3">
        <w:rPr>
          <w:rFonts w:ascii="Times New Roman" w:hAnsi="Times New Roman" w:cs="Times New Roman"/>
          <w:color w:val="000000"/>
          <w:sz w:val="24"/>
          <w:szCs w:val="24"/>
        </w:rPr>
        <w:t xml:space="preserve"> because</w:t>
      </w:r>
      <w:r w:rsidR="008047D5">
        <w:rPr>
          <w:rFonts w:ascii="Times New Roman" w:hAnsi="Times New Roman" w:cs="Times New Roman"/>
          <w:color w:val="000000"/>
          <w:sz w:val="24"/>
          <w:szCs w:val="24"/>
        </w:rPr>
        <w:t>,</w:t>
      </w:r>
      <w:r w:rsidRPr="00ED3FE3">
        <w:rPr>
          <w:rFonts w:ascii="Times New Roman" w:hAnsi="Times New Roman" w:cs="Times New Roman"/>
          <w:color w:val="000000"/>
          <w:sz w:val="24"/>
          <w:szCs w:val="24"/>
        </w:rPr>
        <w:t xml:space="preserve"> whilst a third party may not possess FTO (dealt with in Chapter 4), they still hold exclusive rights to the idea. If Broad were then to say that Editas had this idea in the pipeline, they would not </w:t>
      </w:r>
      <w:r w:rsidR="008047D5">
        <w:rPr>
          <w:rFonts w:ascii="Times New Roman" w:hAnsi="Times New Roman" w:cs="Times New Roman"/>
          <w:color w:val="000000"/>
          <w:sz w:val="24"/>
          <w:szCs w:val="24"/>
        </w:rPr>
        <w:t xml:space="preserve">be </w:t>
      </w:r>
      <w:r w:rsidRPr="00ED3FE3">
        <w:rPr>
          <w:rFonts w:ascii="Times New Roman" w:hAnsi="Times New Roman" w:cs="Times New Roman"/>
          <w:color w:val="000000"/>
          <w:sz w:val="24"/>
          <w:szCs w:val="24"/>
        </w:rPr>
        <w:t>able to operate unless they obtained a license from the patentor. However, as Sherkow notes, patenting CRISPR-based inventions may be difficult as it is questionable whether there are any non-obvious applications of CRISPR.</w:t>
      </w:r>
      <w:r w:rsidRPr="00511EF0">
        <w:rPr>
          <w:rStyle w:val="FootnoteReference"/>
          <w:rFonts w:ascii="Times New Roman" w:hAnsi="Times New Roman" w:cs="Times New Roman"/>
          <w:color w:val="000000"/>
          <w:sz w:val="24"/>
          <w:szCs w:val="24"/>
        </w:rPr>
        <w:footnoteReference w:id="306"/>
      </w:r>
      <w:r w:rsidRPr="00ED3FE3">
        <w:rPr>
          <w:rFonts w:ascii="Times New Roman" w:hAnsi="Times New Roman" w:cs="Times New Roman"/>
          <w:color w:val="000000"/>
          <w:sz w:val="24"/>
          <w:szCs w:val="24"/>
        </w:rPr>
        <w:t xml:space="preserve"> Therefore, if patenting is not an option, a third party may have no recourse, leading to a situation wherein </w:t>
      </w:r>
      <w:r w:rsidRPr="00ED3FE3">
        <w:rPr>
          <w:rFonts w:ascii="Times New Roman" w:hAnsi="Times New Roman" w:cs="Times New Roman"/>
          <w:color w:val="000000"/>
          <w:sz w:val="24"/>
          <w:szCs w:val="24"/>
        </w:rPr>
        <w:lastRenderedPageBreak/>
        <w:t>a third party simply withholds their ideas.</w:t>
      </w:r>
      <w:r w:rsidR="008047D5">
        <w:rPr>
          <w:rStyle w:val="FootnoteReference"/>
          <w:rFonts w:ascii="Times New Roman" w:hAnsi="Times New Roman" w:cs="Times New Roman"/>
          <w:color w:val="000000"/>
          <w:sz w:val="24"/>
          <w:szCs w:val="24"/>
        </w:rPr>
        <w:footnoteReference w:id="307"/>
      </w:r>
      <w:r w:rsidRPr="00ED3FE3">
        <w:rPr>
          <w:rFonts w:ascii="Times New Roman" w:hAnsi="Times New Roman" w:cs="Times New Roman"/>
          <w:color w:val="000000"/>
          <w:sz w:val="24"/>
          <w:szCs w:val="24"/>
        </w:rPr>
        <w:t xml:space="preserve"> If a solution that maintains the secrecy of this proposal is developed, the inclusive innovation m</w:t>
      </w:r>
      <w:r w:rsidRPr="004F47D9">
        <w:rPr>
          <w:rFonts w:ascii="Times New Roman" w:hAnsi="Times New Roman" w:cs="Times New Roman"/>
          <w:color w:val="000000"/>
          <w:sz w:val="24"/>
          <w:szCs w:val="24"/>
        </w:rPr>
        <w:t xml:space="preserve">odel may be saved.  </w:t>
      </w:r>
    </w:p>
    <w:p w14:paraId="05B14C08" w14:textId="44DB2AE5" w:rsidR="006A496F" w:rsidRDefault="006A496F" w:rsidP="00774CE8">
      <w:pPr>
        <w:spacing w:before="120" w:after="120" w:line="360" w:lineRule="auto"/>
        <w:ind w:firstLine="567"/>
        <w:jc w:val="both"/>
        <w:rPr>
          <w:rFonts w:ascii="Times New Roman" w:eastAsia="Times New Roman" w:hAnsi="Times New Roman" w:cs="Times New Roman"/>
          <w:color w:val="000000"/>
          <w:sz w:val="24"/>
          <w:szCs w:val="24"/>
        </w:rPr>
      </w:pPr>
      <w:r w:rsidRPr="004F47D9">
        <w:rPr>
          <w:rFonts w:ascii="Times New Roman" w:eastAsia="Times New Roman" w:hAnsi="Times New Roman" w:cs="Times New Roman"/>
          <w:color w:val="000000"/>
          <w:sz w:val="24"/>
          <w:szCs w:val="24"/>
        </w:rPr>
        <w:t>However, as it stands, Broad</w:t>
      </w:r>
      <w:r w:rsidR="00B84F33">
        <w:rPr>
          <w:rFonts w:ascii="Times New Roman" w:eastAsia="Times New Roman" w:hAnsi="Times New Roman" w:cs="Times New Roman"/>
          <w:color w:val="000000"/>
          <w:sz w:val="24"/>
          <w:szCs w:val="24"/>
        </w:rPr>
        <w:t>’</w:t>
      </w:r>
      <w:r w:rsidRPr="004F47D9">
        <w:rPr>
          <w:rFonts w:ascii="Times New Roman" w:eastAsia="Times New Roman" w:hAnsi="Times New Roman" w:cs="Times New Roman"/>
          <w:color w:val="000000"/>
          <w:sz w:val="24"/>
          <w:szCs w:val="24"/>
        </w:rPr>
        <w:t>s inclusive innovation model simply excludes other companies from commercialising human therapeutic applications of CRISP</w:t>
      </w:r>
      <w:r w:rsidRPr="009803A5">
        <w:rPr>
          <w:rFonts w:ascii="Times New Roman" w:eastAsia="Times New Roman" w:hAnsi="Times New Roman" w:cs="Times New Roman"/>
          <w:color w:val="000000"/>
          <w:sz w:val="24"/>
          <w:szCs w:val="24"/>
        </w:rPr>
        <w:t xml:space="preserve">R. </w:t>
      </w:r>
    </w:p>
    <w:p w14:paraId="0EC8305B" w14:textId="77777777" w:rsidR="006A496F" w:rsidRPr="00ED3FE3" w:rsidRDefault="006A496F" w:rsidP="00511EF0">
      <w:pPr>
        <w:pStyle w:val="ListParagraph"/>
        <w:numPr>
          <w:ilvl w:val="0"/>
          <w:numId w:val="18"/>
        </w:numPr>
        <w:spacing w:before="240" w:after="0" w:line="360" w:lineRule="auto"/>
        <w:ind w:left="567" w:hanging="567"/>
        <w:contextualSpacing w:val="0"/>
        <w:jc w:val="both"/>
        <w:rPr>
          <w:rFonts w:ascii="Times New Roman" w:hAnsi="Times New Roman" w:cs="Times New Roman"/>
          <w:i/>
          <w:sz w:val="24"/>
          <w:szCs w:val="24"/>
        </w:rPr>
      </w:pPr>
      <w:r w:rsidRPr="00ED3FE3">
        <w:rPr>
          <w:rFonts w:ascii="Times New Roman" w:hAnsi="Times New Roman" w:cs="Times New Roman"/>
          <w:i/>
          <w:sz w:val="24"/>
          <w:szCs w:val="24"/>
        </w:rPr>
        <w:t>Knowledge transfer</w:t>
      </w:r>
    </w:p>
    <w:p w14:paraId="15F42656" w14:textId="719151BF" w:rsidR="006A496F" w:rsidRPr="004F47D9" w:rsidRDefault="006A496F" w:rsidP="00774CE8">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It</w:t>
      </w:r>
      <w:r w:rsidR="00001889" w:rsidRPr="00ED3FE3">
        <w:rPr>
          <w:rFonts w:ascii="Times New Roman" w:hAnsi="Times New Roman" w:cs="Times New Roman"/>
          <w:sz w:val="24"/>
          <w:szCs w:val="24"/>
        </w:rPr>
        <w:t xml:space="preserve"> is argued</w:t>
      </w:r>
      <w:r w:rsidR="00AC2F11" w:rsidRPr="00ED3FE3">
        <w:rPr>
          <w:rFonts w:ascii="Times New Roman" w:hAnsi="Times New Roman" w:cs="Times New Roman"/>
          <w:sz w:val="24"/>
          <w:szCs w:val="24"/>
        </w:rPr>
        <w:t xml:space="preserve"> </w:t>
      </w:r>
      <w:r w:rsidRPr="00ED3FE3">
        <w:rPr>
          <w:rFonts w:ascii="Times New Roman" w:hAnsi="Times New Roman" w:cs="Times New Roman"/>
          <w:sz w:val="24"/>
          <w:szCs w:val="24"/>
        </w:rPr>
        <w:t xml:space="preserve">that </w:t>
      </w:r>
      <w:r w:rsidR="00001889" w:rsidRPr="00ED3FE3">
        <w:rPr>
          <w:rFonts w:ascii="Times New Roman" w:hAnsi="Times New Roman" w:cs="Times New Roman"/>
          <w:sz w:val="24"/>
          <w:szCs w:val="24"/>
        </w:rPr>
        <w:t>for</w:t>
      </w:r>
      <w:r w:rsidRPr="00ED3FE3">
        <w:rPr>
          <w:rFonts w:ascii="Times New Roman" w:hAnsi="Times New Roman" w:cs="Times New Roman"/>
          <w:sz w:val="24"/>
          <w:szCs w:val="24"/>
        </w:rPr>
        <w:t xml:space="preserve"> the successful productisation and commercialisation of a technology to occur, there needs to be sufficient knowledge transfer. Whilst patents disclose technical information to enable the invention to be practiced, not all relevant information is contained in the patent. Things such as rule of thumb,</w:t>
      </w:r>
      <w:r w:rsidRPr="00511EF0">
        <w:rPr>
          <w:rStyle w:val="FootnoteReference"/>
          <w:rFonts w:ascii="Times New Roman" w:hAnsi="Times New Roman" w:cs="Times New Roman"/>
          <w:sz w:val="24"/>
          <w:szCs w:val="24"/>
        </w:rPr>
        <w:footnoteReference w:id="308"/>
      </w:r>
      <w:r w:rsidRPr="00ED3FE3">
        <w:rPr>
          <w:rFonts w:ascii="Times New Roman" w:hAnsi="Times New Roman" w:cs="Times New Roman"/>
          <w:sz w:val="24"/>
          <w:szCs w:val="24"/>
        </w:rPr>
        <w:t xml:space="preserve"> background knowledge, tricks of the trade, trial and error skills, and intuition regarding how the invention must behave in certain environments are of great importance. This makes the involvement of an inventor essenti</w:t>
      </w:r>
      <w:r w:rsidRPr="004F47D9">
        <w:rPr>
          <w:rFonts w:ascii="Times New Roman" w:hAnsi="Times New Roman" w:cs="Times New Roman"/>
          <w:sz w:val="24"/>
          <w:szCs w:val="24"/>
        </w:rPr>
        <w:t>al in knowledge transfer for commercialisation. As inventors often tend to form part of surrogate</w:t>
      </w:r>
      <w:r w:rsidR="00E33605">
        <w:rPr>
          <w:rFonts w:ascii="Times New Roman" w:hAnsi="Times New Roman" w:cs="Times New Roman"/>
          <w:sz w:val="24"/>
          <w:szCs w:val="24"/>
        </w:rPr>
        <w:t>s</w:t>
      </w:r>
      <w:r w:rsidRPr="004F47D9">
        <w:rPr>
          <w:rFonts w:ascii="Times New Roman" w:hAnsi="Times New Roman" w:cs="Times New Roman"/>
          <w:sz w:val="24"/>
          <w:szCs w:val="24"/>
        </w:rPr>
        <w:t xml:space="preserve">, they can assist in this process. </w:t>
      </w:r>
    </w:p>
    <w:p w14:paraId="526F7773" w14:textId="59471729" w:rsidR="006A496F" w:rsidRPr="004F47D9"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However, I contend that this is a co</w:t>
      </w:r>
      <w:r w:rsidRPr="009803A5">
        <w:rPr>
          <w:rFonts w:ascii="Times New Roman" w:hAnsi="Times New Roman" w:cs="Times New Roman"/>
          <w:sz w:val="24"/>
          <w:szCs w:val="24"/>
        </w:rPr>
        <w:t xml:space="preserve">ntractual issue between the inventor and the licensee. It is in the best interests of both parties to </w:t>
      </w:r>
      <w:r w:rsidR="00E33605">
        <w:rPr>
          <w:rFonts w:ascii="Times New Roman" w:hAnsi="Times New Roman" w:cs="Times New Roman"/>
          <w:sz w:val="24"/>
          <w:szCs w:val="24"/>
        </w:rPr>
        <w:t xml:space="preserve">reach an </w:t>
      </w:r>
      <w:r w:rsidRPr="009803A5">
        <w:rPr>
          <w:rFonts w:ascii="Times New Roman" w:hAnsi="Times New Roman" w:cs="Times New Roman"/>
          <w:sz w:val="24"/>
          <w:szCs w:val="24"/>
        </w:rPr>
        <w:t>agreement in terms of the license.</w:t>
      </w:r>
      <w:r w:rsidRPr="00511EF0">
        <w:rPr>
          <w:rStyle w:val="FootnoteReference"/>
          <w:rFonts w:ascii="Times New Roman" w:hAnsi="Times New Roman" w:cs="Times New Roman"/>
          <w:sz w:val="24"/>
          <w:szCs w:val="24"/>
        </w:rPr>
        <w:footnoteReference w:id="309"/>
      </w:r>
      <w:r w:rsidRPr="00ED3FE3">
        <w:rPr>
          <w:rFonts w:ascii="Times New Roman" w:hAnsi="Times New Roman" w:cs="Times New Roman"/>
          <w:sz w:val="24"/>
          <w:szCs w:val="24"/>
        </w:rPr>
        <w:t xml:space="preserve"> It is not </w:t>
      </w:r>
      <w:r w:rsidR="00001889" w:rsidRPr="004F47D9">
        <w:rPr>
          <w:rFonts w:ascii="Times New Roman" w:hAnsi="Times New Roman" w:cs="Times New Roman"/>
          <w:sz w:val="24"/>
          <w:szCs w:val="24"/>
        </w:rPr>
        <w:t>essential</w:t>
      </w:r>
      <w:r w:rsidRPr="004F47D9">
        <w:rPr>
          <w:rFonts w:ascii="Times New Roman" w:hAnsi="Times New Roman" w:cs="Times New Roman"/>
          <w:sz w:val="24"/>
          <w:szCs w:val="24"/>
        </w:rPr>
        <w:t xml:space="preserve"> for a surrogate to be involved merely because the inventor may hold an interest therein. Collaborative efforts could be fixed by the license terms, which involve the inventor being rewarded in royalty rates proportionate to their efforts. It is true that biotechnological inventions are unpredictable. Therefore, inve</w:t>
      </w:r>
      <w:r w:rsidRPr="009803A5">
        <w:rPr>
          <w:rFonts w:ascii="Times New Roman" w:hAnsi="Times New Roman" w:cs="Times New Roman"/>
          <w:sz w:val="24"/>
          <w:szCs w:val="24"/>
        </w:rPr>
        <w:t>ntor involvement may be necessary as one cannot guarantee the success of the invention simply from the information contained in a patent. However, inventor involvement may be ineffective for that very same reason. Furthermore, patents are not the only mea</w:t>
      </w:r>
      <w:r w:rsidRPr="00ED3FE3">
        <w:rPr>
          <w:rFonts w:ascii="Times New Roman" w:hAnsi="Times New Roman" w:cs="Times New Roman"/>
          <w:sz w:val="24"/>
          <w:szCs w:val="24"/>
        </w:rPr>
        <w:t>ns of effective knowledge transfer – a simple conversation or consultation can be beneficial.</w:t>
      </w:r>
      <w:r w:rsidRPr="00511EF0">
        <w:rPr>
          <w:rStyle w:val="FootnoteReference"/>
          <w:rFonts w:ascii="Times New Roman" w:hAnsi="Times New Roman" w:cs="Times New Roman"/>
          <w:sz w:val="24"/>
          <w:szCs w:val="24"/>
        </w:rPr>
        <w:footnoteReference w:id="310"/>
      </w:r>
      <w:r w:rsidRPr="00ED3FE3">
        <w:rPr>
          <w:rFonts w:ascii="Times New Roman" w:hAnsi="Times New Roman" w:cs="Times New Roman"/>
          <w:sz w:val="24"/>
          <w:szCs w:val="24"/>
        </w:rPr>
        <w:t xml:space="preserve"> I </w:t>
      </w:r>
      <w:r w:rsidR="000272C2">
        <w:rPr>
          <w:rFonts w:ascii="Times New Roman" w:hAnsi="Times New Roman" w:cs="Times New Roman"/>
          <w:sz w:val="24"/>
          <w:szCs w:val="24"/>
        </w:rPr>
        <w:t xml:space="preserve">suggest </w:t>
      </w:r>
      <w:r w:rsidRPr="00ED3FE3">
        <w:rPr>
          <w:rFonts w:ascii="Times New Roman" w:hAnsi="Times New Roman" w:cs="Times New Roman"/>
          <w:sz w:val="24"/>
          <w:szCs w:val="24"/>
        </w:rPr>
        <w:t xml:space="preserve">that knowledge transfer, as a </w:t>
      </w:r>
      <w:r w:rsidR="00380C31" w:rsidRPr="004F47D9">
        <w:rPr>
          <w:rFonts w:ascii="Times New Roman" w:hAnsi="Times New Roman" w:cs="Times New Roman"/>
          <w:sz w:val="24"/>
          <w:szCs w:val="24"/>
        </w:rPr>
        <w:t xml:space="preserve">conditio </w:t>
      </w:r>
      <w:r w:rsidRPr="004F47D9">
        <w:rPr>
          <w:rFonts w:ascii="Times New Roman" w:hAnsi="Times New Roman" w:cs="Times New Roman"/>
          <w:sz w:val="24"/>
          <w:szCs w:val="24"/>
        </w:rPr>
        <w:t>sine qua non for an invention</w:t>
      </w:r>
      <w:r w:rsidR="00B84F33">
        <w:rPr>
          <w:rFonts w:ascii="Times New Roman" w:hAnsi="Times New Roman" w:cs="Times New Roman"/>
          <w:sz w:val="24"/>
          <w:szCs w:val="24"/>
        </w:rPr>
        <w:t>’</w:t>
      </w:r>
      <w:r w:rsidRPr="004F47D9">
        <w:rPr>
          <w:rFonts w:ascii="Times New Roman" w:hAnsi="Times New Roman" w:cs="Times New Roman"/>
          <w:sz w:val="24"/>
          <w:szCs w:val="24"/>
        </w:rPr>
        <w:t xml:space="preserve">s success, is also relative to the nature of the invention. </w:t>
      </w:r>
    </w:p>
    <w:p w14:paraId="19465830" w14:textId="175069B2" w:rsidR="006A496F"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The existence of the in</w:t>
      </w:r>
      <w:r w:rsidRPr="009803A5">
        <w:rPr>
          <w:rFonts w:ascii="Times New Roman" w:hAnsi="Times New Roman" w:cs="Times New Roman"/>
          <w:sz w:val="24"/>
          <w:szCs w:val="24"/>
        </w:rPr>
        <w:t>ternet</w:t>
      </w:r>
      <w:r w:rsidR="00E33605">
        <w:rPr>
          <w:rFonts w:ascii="Times New Roman" w:hAnsi="Times New Roman" w:cs="Times New Roman"/>
          <w:sz w:val="24"/>
          <w:szCs w:val="24"/>
        </w:rPr>
        <w:t>,</w:t>
      </w:r>
      <w:r w:rsidRPr="009803A5">
        <w:rPr>
          <w:rFonts w:ascii="Times New Roman" w:hAnsi="Times New Roman" w:cs="Times New Roman"/>
          <w:sz w:val="24"/>
          <w:szCs w:val="24"/>
        </w:rPr>
        <w:t xml:space="preserve"> and other forms of instant communication</w:t>
      </w:r>
      <w:r w:rsidR="00E33605">
        <w:rPr>
          <w:rFonts w:ascii="Times New Roman" w:hAnsi="Times New Roman" w:cs="Times New Roman"/>
          <w:sz w:val="24"/>
          <w:szCs w:val="24"/>
        </w:rPr>
        <w:t>,</w:t>
      </w:r>
      <w:r w:rsidRPr="009803A5">
        <w:rPr>
          <w:rFonts w:ascii="Times New Roman" w:hAnsi="Times New Roman" w:cs="Times New Roman"/>
          <w:sz w:val="24"/>
          <w:szCs w:val="24"/>
        </w:rPr>
        <w:t xml:space="preserve"> make information sharing much easier.</w:t>
      </w:r>
      <w:r w:rsidRPr="00511EF0">
        <w:rPr>
          <w:rStyle w:val="FootnoteReference"/>
          <w:rFonts w:ascii="Times New Roman" w:hAnsi="Times New Roman" w:cs="Times New Roman"/>
          <w:sz w:val="24"/>
          <w:szCs w:val="24"/>
        </w:rPr>
        <w:footnoteReference w:id="311"/>
      </w:r>
      <w:r w:rsidRPr="00ED3FE3">
        <w:rPr>
          <w:rFonts w:ascii="Times New Roman" w:hAnsi="Times New Roman" w:cs="Times New Roman"/>
          <w:sz w:val="24"/>
          <w:szCs w:val="24"/>
        </w:rPr>
        <w:t xml:space="preserve"> </w:t>
      </w:r>
      <w:r w:rsidR="00E33605">
        <w:rPr>
          <w:rFonts w:ascii="Times New Roman" w:hAnsi="Times New Roman" w:cs="Times New Roman"/>
          <w:sz w:val="24"/>
          <w:szCs w:val="24"/>
        </w:rPr>
        <w:t xml:space="preserve">In addition, </w:t>
      </w:r>
      <w:r w:rsidRPr="00ED3FE3">
        <w:rPr>
          <w:rFonts w:ascii="Times New Roman" w:hAnsi="Times New Roman" w:cs="Times New Roman"/>
          <w:sz w:val="24"/>
          <w:szCs w:val="24"/>
        </w:rPr>
        <w:t xml:space="preserve">with access to information through sites like </w:t>
      </w:r>
      <w:r w:rsidRPr="00ED3FE3">
        <w:rPr>
          <w:rFonts w:ascii="Times New Roman" w:hAnsi="Times New Roman" w:cs="Times New Roman"/>
          <w:sz w:val="24"/>
          <w:szCs w:val="24"/>
        </w:rPr>
        <w:lastRenderedPageBreak/>
        <w:t>AddGene,</w:t>
      </w:r>
      <w:r w:rsidRPr="00511EF0">
        <w:rPr>
          <w:rStyle w:val="FootnoteReference"/>
          <w:rFonts w:ascii="Times New Roman" w:hAnsi="Times New Roman" w:cs="Times New Roman"/>
          <w:sz w:val="24"/>
          <w:szCs w:val="24"/>
        </w:rPr>
        <w:footnoteReference w:id="312"/>
      </w:r>
      <w:r w:rsidRPr="00ED3FE3">
        <w:rPr>
          <w:rFonts w:ascii="Times New Roman" w:hAnsi="Times New Roman" w:cs="Times New Roman"/>
          <w:sz w:val="24"/>
          <w:szCs w:val="24"/>
        </w:rPr>
        <w:t xml:space="preserve"> less direct involvement from the inventor is necessary as much of the information required for research is freely available.  </w:t>
      </w:r>
    </w:p>
    <w:p w14:paraId="553845E2" w14:textId="77777777" w:rsidR="006A496F" w:rsidRPr="004F47D9" w:rsidRDefault="006A496F" w:rsidP="00511EF0">
      <w:pPr>
        <w:pStyle w:val="ListParagraph"/>
        <w:numPr>
          <w:ilvl w:val="0"/>
          <w:numId w:val="18"/>
        </w:numPr>
        <w:spacing w:before="240" w:after="0" w:line="360" w:lineRule="auto"/>
        <w:ind w:left="567" w:hanging="567"/>
        <w:contextualSpacing w:val="0"/>
        <w:jc w:val="both"/>
        <w:rPr>
          <w:rFonts w:ascii="Times New Roman" w:hAnsi="Times New Roman" w:cs="Times New Roman"/>
          <w:i/>
          <w:iCs/>
          <w:sz w:val="24"/>
          <w:szCs w:val="24"/>
        </w:rPr>
      </w:pPr>
      <w:r w:rsidRPr="004F47D9">
        <w:rPr>
          <w:rFonts w:ascii="Times New Roman" w:hAnsi="Times New Roman" w:cs="Times New Roman"/>
          <w:i/>
          <w:iCs/>
          <w:sz w:val="24"/>
          <w:szCs w:val="24"/>
        </w:rPr>
        <w:t>Exclusivity is necessary for innovation and to bring products to market</w:t>
      </w:r>
    </w:p>
    <w:p w14:paraId="5D60A9F5" w14:textId="02F3976D" w:rsidR="006A496F" w:rsidRPr="009803A5" w:rsidRDefault="006A496F" w:rsidP="00511EF0">
      <w:pPr>
        <w:pStyle w:val="ListParagraph"/>
        <w:numPr>
          <w:ilvl w:val="0"/>
          <w:numId w:val="21"/>
        </w:numPr>
        <w:spacing w:before="240" w:after="0" w:line="360" w:lineRule="auto"/>
        <w:ind w:left="1134" w:hanging="567"/>
        <w:contextualSpacing w:val="0"/>
        <w:jc w:val="both"/>
        <w:rPr>
          <w:rFonts w:ascii="Times New Roman" w:hAnsi="Times New Roman" w:cs="Times New Roman"/>
          <w:bCs/>
          <w:i/>
          <w:iCs/>
          <w:sz w:val="24"/>
          <w:szCs w:val="24"/>
        </w:rPr>
      </w:pPr>
      <w:r w:rsidRPr="009803A5">
        <w:rPr>
          <w:rFonts w:ascii="Times New Roman" w:hAnsi="Times New Roman" w:cs="Times New Roman"/>
          <w:bCs/>
          <w:i/>
          <w:iCs/>
          <w:sz w:val="24"/>
          <w:szCs w:val="24"/>
        </w:rPr>
        <w:t xml:space="preserve">Assumption 1: </w:t>
      </w:r>
      <w:r w:rsidR="008A14C3">
        <w:rPr>
          <w:rFonts w:ascii="Times New Roman" w:hAnsi="Times New Roman" w:cs="Times New Roman"/>
          <w:bCs/>
          <w:i/>
          <w:iCs/>
          <w:sz w:val="24"/>
          <w:szCs w:val="24"/>
        </w:rPr>
        <w:t>E</w:t>
      </w:r>
      <w:r w:rsidRPr="009803A5">
        <w:rPr>
          <w:rFonts w:ascii="Times New Roman" w:hAnsi="Times New Roman" w:cs="Times New Roman"/>
          <w:bCs/>
          <w:i/>
          <w:iCs/>
          <w:sz w:val="24"/>
          <w:szCs w:val="24"/>
        </w:rPr>
        <w:t>xclusivity is necessary for investment in human therapeutics due to high costs</w:t>
      </w:r>
    </w:p>
    <w:p w14:paraId="1E771747" w14:textId="5604E832" w:rsidR="006A496F" w:rsidRPr="00ED3FE3" w:rsidRDefault="006A496F" w:rsidP="00774CE8">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The most compelling argument in favour of exclusivity</w:t>
      </w:r>
      <w:r w:rsidRPr="00AB5675">
        <w:rPr>
          <w:rStyle w:val="FootnoteReference"/>
          <w:rFonts w:ascii="Times New Roman" w:hAnsi="Times New Roman" w:cs="Times New Roman"/>
          <w:sz w:val="24"/>
          <w:szCs w:val="24"/>
        </w:rPr>
        <w:footnoteReference w:id="313"/>
      </w:r>
      <w:r w:rsidRPr="00ED3FE3">
        <w:rPr>
          <w:rFonts w:ascii="Times New Roman" w:hAnsi="Times New Roman" w:cs="Times New Roman"/>
          <w:sz w:val="24"/>
          <w:szCs w:val="24"/>
        </w:rPr>
        <w:t xml:space="preserve"> is the high costs of clinical trials and meeting regulatory burdens. In broad terms, the argu</w:t>
      </w:r>
      <w:r w:rsidRPr="004F47D9">
        <w:rPr>
          <w:rFonts w:ascii="Times New Roman" w:hAnsi="Times New Roman" w:cs="Times New Roman"/>
          <w:sz w:val="24"/>
          <w:szCs w:val="24"/>
        </w:rPr>
        <w:t>ment is represented as follows: the substantial costs and risks associated with developing human therapeutic applications of CRISPR lie with the company funding the development.</w:t>
      </w:r>
      <w:r w:rsidRPr="00511EF0">
        <w:rPr>
          <w:rStyle w:val="FootnoteReference"/>
          <w:rFonts w:ascii="Times New Roman" w:hAnsi="Times New Roman" w:cs="Times New Roman"/>
          <w:sz w:val="24"/>
          <w:szCs w:val="24"/>
        </w:rPr>
        <w:footnoteReference w:id="314"/>
      </w:r>
      <w:r w:rsidRPr="00ED3FE3">
        <w:rPr>
          <w:rFonts w:ascii="Times New Roman" w:hAnsi="Times New Roman" w:cs="Times New Roman"/>
          <w:sz w:val="24"/>
          <w:szCs w:val="24"/>
        </w:rPr>
        <w:t xml:space="preserve"> Hence, exclusivity is needed for: (1) </w:t>
      </w:r>
      <w:r w:rsidRPr="004F47D9">
        <w:rPr>
          <w:rFonts w:ascii="Times New Roman" w:hAnsi="Times New Roman" w:cs="Times New Roman"/>
          <w:iCs/>
          <w:sz w:val="24"/>
          <w:szCs w:val="24"/>
        </w:rPr>
        <w:t xml:space="preserve">ex ante </w:t>
      </w:r>
      <w:r w:rsidRPr="004F47D9">
        <w:rPr>
          <w:rFonts w:ascii="Times New Roman" w:hAnsi="Times New Roman" w:cs="Times New Roman"/>
          <w:sz w:val="24"/>
          <w:szCs w:val="24"/>
        </w:rPr>
        <w:t>incentive to encourage investment in these developments as there are potential profits to be made;</w:t>
      </w:r>
      <w:r w:rsidRPr="00511EF0">
        <w:rPr>
          <w:rStyle w:val="FootnoteReference"/>
          <w:rFonts w:ascii="Times New Roman" w:hAnsi="Times New Roman" w:cs="Times New Roman"/>
          <w:sz w:val="24"/>
          <w:szCs w:val="24"/>
        </w:rPr>
        <w:footnoteReference w:id="315"/>
      </w:r>
      <w:r w:rsidRPr="00ED3FE3">
        <w:rPr>
          <w:rFonts w:ascii="Times New Roman" w:hAnsi="Times New Roman" w:cs="Times New Roman"/>
          <w:sz w:val="24"/>
          <w:szCs w:val="24"/>
        </w:rPr>
        <w:t xml:space="preserve"> (2) ensuring that profits are not divided amongst competitors; and (3) warranting that monopoly profits are used to recoup research and development expenditure. </w:t>
      </w:r>
    </w:p>
    <w:p w14:paraId="59C4C599" w14:textId="154C9777" w:rsidR="006A496F" w:rsidRPr="004F47D9"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Firstly, it is argued that the risk is not solely with exclusive licensees as this would necessitate a transfer of risk from the public.</w:t>
      </w:r>
      <w:r w:rsidRPr="00511EF0">
        <w:rPr>
          <w:rStyle w:val="FootnoteReference"/>
          <w:rFonts w:ascii="Times New Roman" w:hAnsi="Times New Roman" w:cs="Times New Roman"/>
          <w:sz w:val="24"/>
          <w:szCs w:val="24"/>
        </w:rPr>
        <w:footnoteReference w:id="316"/>
      </w:r>
      <w:r w:rsidRPr="00ED3FE3">
        <w:rPr>
          <w:rFonts w:ascii="Times New Roman" w:hAnsi="Times New Roman" w:cs="Times New Roman"/>
          <w:sz w:val="24"/>
          <w:szCs w:val="24"/>
        </w:rPr>
        <w:t xml:space="preserve"> I contend that the risk stays with the public as the initial public investment in the invention may not be met with a corresponding benefit, an</w:t>
      </w:r>
      <w:r w:rsidRPr="004F47D9">
        <w:rPr>
          <w:rFonts w:ascii="Times New Roman" w:hAnsi="Times New Roman" w:cs="Times New Roman"/>
          <w:sz w:val="24"/>
          <w:szCs w:val="24"/>
        </w:rPr>
        <w:t xml:space="preserve">d the risk of non-development remains. However, I </w:t>
      </w:r>
      <w:r w:rsidR="00B42DA8">
        <w:rPr>
          <w:rFonts w:ascii="Times New Roman" w:hAnsi="Times New Roman" w:cs="Times New Roman"/>
          <w:sz w:val="24"/>
          <w:szCs w:val="24"/>
        </w:rPr>
        <w:t xml:space="preserve">assert </w:t>
      </w:r>
      <w:r w:rsidRPr="004F47D9">
        <w:rPr>
          <w:rFonts w:ascii="Times New Roman" w:hAnsi="Times New Roman" w:cs="Times New Roman"/>
          <w:sz w:val="24"/>
          <w:szCs w:val="24"/>
        </w:rPr>
        <w:t xml:space="preserve">that due to investment by the licensee, the risk is shared between the public and the private licensee. As a result, the premise that relies on risk as validating exclusivity does not stand. Hence, exclusivity cannot be justified on this ground. </w:t>
      </w:r>
    </w:p>
    <w:p w14:paraId="6CDD715F" w14:textId="365B7DC8" w:rsidR="006A496F" w:rsidRPr="004F47D9" w:rsidRDefault="00811E36" w:rsidP="00774CE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Secondly, </w:t>
      </w:r>
      <w:r w:rsidR="006A496F" w:rsidRPr="004F47D9">
        <w:rPr>
          <w:rFonts w:ascii="Times New Roman" w:hAnsi="Times New Roman" w:cs="Times New Roman"/>
          <w:sz w:val="24"/>
          <w:szCs w:val="24"/>
        </w:rPr>
        <w:t>risks depend on the nature of the technology as well as other factors.</w:t>
      </w:r>
      <w:r w:rsidR="006A496F" w:rsidRPr="00511EF0">
        <w:rPr>
          <w:rStyle w:val="FootnoteReference"/>
          <w:rFonts w:ascii="Times New Roman" w:hAnsi="Times New Roman" w:cs="Times New Roman"/>
          <w:sz w:val="24"/>
          <w:szCs w:val="24"/>
        </w:rPr>
        <w:footnoteReference w:id="317"/>
      </w:r>
      <w:r w:rsidR="006A496F" w:rsidRPr="00ED3FE3">
        <w:rPr>
          <w:rFonts w:ascii="Times New Roman" w:hAnsi="Times New Roman" w:cs="Times New Roman"/>
          <w:sz w:val="24"/>
          <w:szCs w:val="24"/>
        </w:rPr>
        <w:t xml:space="preserve"> In terms of some technologies, public investment that was utilised in the development of an invention may outweigh the cos</w:t>
      </w:r>
      <w:r w:rsidR="006A496F" w:rsidRPr="004F47D9">
        <w:rPr>
          <w:rFonts w:ascii="Times New Roman" w:hAnsi="Times New Roman" w:cs="Times New Roman"/>
          <w:sz w:val="24"/>
          <w:szCs w:val="24"/>
        </w:rPr>
        <w:t xml:space="preserve">ts associated with productisation and commercialisation. Therefore, </w:t>
      </w:r>
      <w:r w:rsidR="006A496F" w:rsidRPr="004F47D9">
        <w:rPr>
          <w:rFonts w:ascii="Times New Roman" w:hAnsi="Times New Roman" w:cs="Times New Roman"/>
          <w:sz w:val="24"/>
          <w:szCs w:val="24"/>
        </w:rPr>
        <w:lastRenderedPageBreak/>
        <w:t>blanket exclusivity</w:t>
      </w:r>
      <w:r w:rsidR="00E644CA">
        <w:rPr>
          <w:rFonts w:ascii="Times New Roman" w:hAnsi="Times New Roman" w:cs="Times New Roman"/>
          <w:sz w:val="24"/>
          <w:szCs w:val="24"/>
        </w:rPr>
        <w:t>,</w:t>
      </w:r>
      <w:r w:rsidR="006A496F" w:rsidRPr="004F47D9">
        <w:rPr>
          <w:rFonts w:ascii="Times New Roman" w:hAnsi="Times New Roman" w:cs="Times New Roman"/>
          <w:sz w:val="24"/>
          <w:szCs w:val="24"/>
        </w:rPr>
        <w:t xml:space="preserve"> </w:t>
      </w:r>
      <w:r w:rsidR="00001889" w:rsidRPr="004F47D9">
        <w:rPr>
          <w:rFonts w:ascii="Times New Roman" w:hAnsi="Times New Roman" w:cs="Times New Roman"/>
          <w:sz w:val="24"/>
          <w:szCs w:val="24"/>
        </w:rPr>
        <w:t>as per</w:t>
      </w:r>
      <w:r w:rsidR="006A496F" w:rsidRPr="004F47D9">
        <w:rPr>
          <w:rFonts w:ascii="Times New Roman" w:hAnsi="Times New Roman" w:cs="Times New Roman"/>
          <w:sz w:val="24"/>
          <w:szCs w:val="24"/>
        </w:rPr>
        <w:t xml:space="preserve"> Broad</w:t>
      </w:r>
      <w:r w:rsidR="00B84F33">
        <w:rPr>
          <w:rFonts w:ascii="Times New Roman" w:hAnsi="Times New Roman" w:cs="Times New Roman"/>
          <w:sz w:val="24"/>
          <w:szCs w:val="24"/>
        </w:rPr>
        <w:t>’</w:t>
      </w:r>
      <w:r w:rsidR="006A496F" w:rsidRPr="004F47D9">
        <w:rPr>
          <w:rFonts w:ascii="Times New Roman" w:hAnsi="Times New Roman" w:cs="Times New Roman"/>
          <w:sz w:val="24"/>
          <w:szCs w:val="24"/>
        </w:rPr>
        <w:t>s exclusive licensing statement</w:t>
      </w:r>
      <w:r w:rsidR="00E644CA">
        <w:rPr>
          <w:rFonts w:ascii="Times New Roman" w:hAnsi="Times New Roman" w:cs="Times New Roman"/>
          <w:sz w:val="24"/>
          <w:szCs w:val="24"/>
        </w:rPr>
        <w:t>,</w:t>
      </w:r>
      <w:r w:rsidR="006A496F" w:rsidRPr="004F47D9">
        <w:rPr>
          <w:rFonts w:ascii="Times New Roman" w:hAnsi="Times New Roman" w:cs="Times New Roman"/>
          <w:sz w:val="24"/>
          <w:szCs w:val="24"/>
        </w:rPr>
        <w:t xml:space="preserve"> is invalid.</w:t>
      </w:r>
      <w:r w:rsidR="006A496F" w:rsidRPr="00511EF0">
        <w:rPr>
          <w:rStyle w:val="FootnoteReference"/>
          <w:rFonts w:ascii="Times New Roman" w:hAnsi="Times New Roman" w:cs="Times New Roman"/>
          <w:sz w:val="24"/>
          <w:szCs w:val="24"/>
        </w:rPr>
        <w:footnoteReference w:id="318"/>
      </w:r>
      <w:r w:rsidR="006A496F" w:rsidRPr="00ED3FE3">
        <w:rPr>
          <w:rFonts w:ascii="Times New Roman" w:hAnsi="Times New Roman" w:cs="Times New Roman"/>
          <w:sz w:val="24"/>
          <w:szCs w:val="24"/>
        </w:rPr>
        <w:t xml:space="preserve"> If Broad believes that exclusivity is necessary for </w:t>
      </w:r>
      <w:r w:rsidR="00E644CA">
        <w:rPr>
          <w:rFonts w:ascii="Times New Roman" w:hAnsi="Times New Roman" w:cs="Times New Roman"/>
          <w:sz w:val="24"/>
          <w:szCs w:val="24"/>
        </w:rPr>
        <w:t xml:space="preserve">the </w:t>
      </w:r>
      <w:r w:rsidR="006A496F" w:rsidRPr="00ED3FE3">
        <w:rPr>
          <w:rFonts w:ascii="Times New Roman" w:hAnsi="Times New Roman" w:cs="Times New Roman"/>
          <w:sz w:val="24"/>
          <w:szCs w:val="24"/>
        </w:rPr>
        <w:t>commercialisation of CRISPR-based inventions, they shoul</w:t>
      </w:r>
      <w:r w:rsidR="006A496F" w:rsidRPr="004F47D9">
        <w:rPr>
          <w:rFonts w:ascii="Times New Roman" w:hAnsi="Times New Roman" w:cs="Times New Roman"/>
          <w:sz w:val="24"/>
          <w:szCs w:val="24"/>
        </w:rPr>
        <w:t xml:space="preserve">d be required to support this with statistics and figures in light of the negative effects that these exclusive rights have on </w:t>
      </w:r>
      <w:r w:rsidR="00E644CA">
        <w:rPr>
          <w:rFonts w:ascii="Times New Roman" w:hAnsi="Times New Roman" w:cs="Times New Roman"/>
          <w:sz w:val="24"/>
          <w:szCs w:val="24"/>
        </w:rPr>
        <w:t xml:space="preserve">the </w:t>
      </w:r>
      <w:r w:rsidR="006A496F" w:rsidRPr="004F47D9">
        <w:rPr>
          <w:rFonts w:ascii="Times New Roman" w:hAnsi="Times New Roman" w:cs="Times New Roman"/>
          <w:sz w:val="24"/>
          <w:szCs w:val="24"/>
        </w:rPr>
        <w:t xml:space="preserve">public interest. </w:t>
      </w:r>
    </w:p>
    <w:p w14:paraId="06532DD8" w14:textId="250AD165"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Exclusivity was not requir</w:t>
      </w:r>
      <w:r w:rsidRPr="009803A5">
        <w:rPr>
          <w:rFonts w:ascii="Times New Roman" w:hAnsi="Times New Roman" w:cs="Times New Roman"/>
          <w:sz w:val="24"/>
          <w:szCs w:val="24"/>
        </w:rPr>
        <w:t>ed for the commercialisation of numerous renowned university inventions, such as Stanford</w:t>
      </w:r>
      <w:r w:rsidR="00B84F33">
        <w:rPr>
          <w:rFonts w:ascii="Times New Roman" w:hAnsi="Times New Roman" w:cs="Times New Roman"/>
          <w:sz w:val="24"/>
          <w:szCs w:val="24"/>
        </w:rPr>
        <w:t>’</w:t>
      </w:r>
      <w:r w:rsidRPr="009803A5">
        <w:rPr>
          <w:rFonts w:ascii="Times New Roman" w:hAnsi="Times New Roman" w:cs="Times New Roman"/>
          <w:sz w:val="24"/>
          <w:szCs w:val="24"/>
        </w:rPr>
        <w:t>s Cohen-Boyer patents on fundamental recombinant DNA technology</w:t>
      </w:r>
      <w:r w:rsidR="00195A4E">
        <w:rPr>
          <w:rFonts w:ascii="Times New Roman" w:hAnsi="Times New Roman" w:cs="Times New Roman"/>
          <w:sz w:val="24"/>
          <w:szCs w:val="24"/>
        </w:rPr>
        <w:t>,</w:t>
      </w:r>
      <w:r w:rsidRPr="009803A5">
        <w:rPr>
          <w:rFonts w:ascii="Times New Roman" w:hAnsi="Times New Roman" w:cs="Times New Roman"/>
          <w:sz w:val="24"/>
          <w:szCs w:val="24"/>
        </w:rPr>
        <w:t xml:space="preserve"> which were licensed non-exclusively.</w:t>
      </w:r>
      <w:r w:rsidRPr="00511EF0">
        <w:rPr>
          <w:rStyle w:val="FootnoteReference"/>
          <w:rFonts w:ascii="Times New Roman" w:hAnsi="Times New Roman" w:cs="Times New Roman"/>
          <w:sz w:val="24"/>
          <w:szCs w:val="24"/>
        </w:rPr>
        <w:footnoteReference w:id="319"/>
      </w:r>
      <w:r w:rsidRPr="00ED3FE3">
        <w:rPr>
          <w:rFonts w:ascii="Times New Roman" w:hAnsi="Times New Roman" w:cs="Times New Roman"/>
          <w:sz w:val="24"/>
          <w:szCs w:val="24"/>
        </w:rPr>
        <w:t xml:space="preserve"> Eisenberg notes the difficulty in arguing that if these techniques had not been patented, they would not have been pursued or used by industry, even </w:t>
      </w:r>
      <w:r w:rsidRPr="004F47D9">
        <w:rPr>
          <w:rFonts w:ascii="Times New Roman" w:hAnsi="Times New Roman" w:cs="Times New Roman"/>
          <w:sz w:val="24"/>
          <w:szCs w:val="24"/>
        </w:rPr>
        <w:t>if the technology was placed in the public domain.</w:t>
      </w:r>
      <w:r w:rsidRPr="00511EF0">
        <w:rPr>
          <w:rStyle w:val="FootnoteReference"/>
          <w:rFonts w:ascii="Times New Roman" w:hAnsi="Times New Roman" w:cs="Times New Roman"/>
          <w:sz w:val="24"/>
          <w:szCs w:val="24"/>
        </w:rPr>
        <w:footnoteReference w:id="320"/>
      </w:r>
      <w:r w:rsidRPr="00ED3FE3">
        <w:rPr>
          <w:rFonts w:ascii="Times New Roman" w:hAnsi="Times New Roman" w:cs="Times New Roman"/>
          <w:sz w:val="24"/>
          <w:szCs w:val="24"/>
        </w:rPr>
        <w:t xml:space="preserve"> </w:t>
      </w:r>
    </w:p>
    <w:p w14:paraId="40127356" w14:textId="50F568F0"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Ouellette and Ayres propose a </w:t>
      </w:r>
      <w:r w:rsidR="00195A4E">
        <w:rPr>
          <w:rFonts w:ascii="Times New Roman" w:hAnsi="Times New Roman" w:cs="Times New Roman"/>
          <w:sz w:val="24"/>
          <w:szCs w:val="24"/>
        </w:rPr>
        <w:t>‘</w:t>
      </w:r>
      <w:r w:rsidRPr="00ED3FE3">
        <w:rPr>
          <w:rFonts w:ascii="Times New Roman" w:hAnsi="Times New Roman" w:cs="Times New Roman"/>
          <w:sz w:val="24"/>
          <w:szCs w:val="24"/>
        </w:rPr>
        <w:t>market test</w:t>
      </w:r>
      <w:r w:rsidR="00195A4E">
        <w:rPr>
          <w:rFonts w:ascii="Times New Roman" w:hAnsi="Times New Roman" w:cs="Times New Roman"/>
          <w:sz w:val="24"/>
          <w:szCs w:val="24"/>
        </w:rPr>
        <w:t>’</w:t>
      </w:r>
      <w:r w:rsidRPr="00ED3FE3">
        <w:rPr>
          <w:rFonts w:ascii="Times New Roman" w:hAnsi="Times New Roman" w:cs="Times New Roman"/>
          <w:sz w:val="24"/>
          <w:szCs w:val="24"/>
        </w:rPr>
        <w:t xml:space="preserve"> as a solution to the exclusivity problem in terms of federally-funded inventions.</w:t>
      </w:r>
      <w:r w:rsidRPr="00511EF0">
        <w:rPr>
          <w:rStyle w:val="FootnoteReference"/>
          <w:rFonts w:ascii="Times New Roman" w:hAnsi="Times New Roman" w:cs="Times New Roman"/>
          <w:sz w:val="24"/>
          <w:szCs w:val="24"/>
        </w:rPr>
        <w:footnoteReference w:id="321"/>
      </w:r>
      <w:r w:rsidRPr="00ED3FE3">
        <w:rPr>
          <w:rFonts w:ascii="Times New Roman" w:hAnsi="Times New Roman" w:cs="Times New Roman"/>
          <w:sz w:val="24"/>
          <w:szCs w:val="24"/>
        </w:rPr>
        <w:t xml:space="preserve"> This would be used to determine whether </w:t>
      </w:r>
      <w:r w:rsidR="00195A4E">
        <w:rPr>
          <w:rFonts w:ascii="Times New Roman" w:hAnsi="Times New Roman" w:cs="Times New Roman"/>
          <w:sz w:val="24"/>
          <w:szCs w:val="24"/>
        </w:rPr>
        <w:t xml:space="preserve">inventions funded by </w:t>
      </w:r>
      <w:r w:rsidRPr="00ED3FE3">
        <w:rPr>
          <w:rFonts w:ascii="Times New Roman" w:hAnsi="Times New Roman" w:cs="Times New Roman"/>
          <w:sz w:val="24"/>
          <w:szCs w:val="24"/>
        </w:rPr>
        <w:t>government, like CRI</w:t>
      </w:r>
      <w:r w:rsidRPr="004F47D9">
        <w:rPr>
          <w:rFonts w:ascii="Times New Roman" w:hAnsi="Times New Roman" w:cs="Times New Roman"/>
          <w:sz w:val="24"/>
          <w:szCs w:val="24"/>
        </w:rPr>
        <w:t>SPR, require exclusive licensing or if such rights would be unnecessary.</w:t>
      </w:r>
      <w:r w:rsidRPr="00511EF0">
        <w:rPr>
          <w:rStyle w:val="FootnoteReference"/>
          <w:rFonts w:ascii="Times New Roman" w:hAnsi="Times New Roman" w:cs="Times New Roman"/>
          <w:sz w:val="24"/>
          <w:szCs w:val="24"/>
        </w:rPr>
        <w:footnoteReference w:id="322"/>
      </w:r>
      <w:r w:rsidRPr="00ED3FE3">
        <w:rPr>
          <w:rFonts w:ascii="Times New Roman" w:hAnsi="Times New Roman" w:cs="Times New Roman"/>
          <w:sz w:val="24"/>
          <w:szCs w:val="24"/>
        </w:rPr>
        <w:t xml:space="preserve"> Before licensing exclusively and charging significant licens</w:t>
      </w:r>
      <w:r w:rsidR="00195A4E">
        <w:rPr>
          <w:rFonts w:ascii="Times New Roman" w:hAnsi="Times New Roman" w:cs="Times New Roman"/>
          <w:sz w:val="24"/>
          <w:szCs w:val="24"/>
        </w:rPr>
        <w:t>ing</w:t>
      </w:r>
      <w:r w:rsidRPr="00ED3FE3">
        <w:rPr>
          <w:rFonts w:ascii="Times New Roman" w:hAnsi="Times New Roman" w:cs="Times New Roman"/>
          <w:sz w:val="24"/>
          <w:szCs w:val="24"/>
        </w:rPr>
        <w:t xml:space="preserve"> fees for inventions,</w:t>
      </w:r>
      <w:r w:rsidRPr="00511EF0">
        <w:rPr>
          <w:rStyle w:val="FootnoteReference"/>
          <w:rFonts w:ascii="Times New Roman" w:hAnsi="Times New Roman" w:cs="Times New Roman"/>
          <w:sz w:val="24"/>
          <w:szCs w:val="24"/>
        </w:rPr>
        <w:footnoteReference w:id="323"/>
      </w:r>
      <w:r w:rsidRPr="00ED3FE3">
        <w:rPr>
          <w:rFonts w:ascii="Times New Roman" w:hAnsi="Times New Roman" w:cs="Times New Roman"/>
          <w:sz w:val="24"/>
          <w:szCs w:val="24"/>
        </w:rPr>
        <w:t xml:space="preserve"> federally-funded grant recipients should establish whether companies would be willing to commercia</w:t>
      </w:r>
      <w:r w:rsidRPr="004F47D9">
        <w:rPr>
          <w:rFonts w:ascii="Times New Roman" w:hAnsi="Times New Roman" w:cs="Times New Roman"/>
          <w:sz w:val="24"/>
          <w:szCs w:val="24"/>
        </w:rPr>
        <w:t>lise an invention under a non-exclusive license. If a company commits to do so</w:t>
      </w:r>
      <w:r w:rsidR="00195A4E">
        <w:rPr>
          <w:rFonts w:ascii="Times New Roman" w:hAnsi="Times New Roman" w:cs="Times New Roman"/>
          <w:sz w:val="24"/>
          <w:szCs w:val="24"/>
        </w:rPr>
        <w:t>,</w:t>
      </w:r>
      <w:r w:rsidRPr="004F47D9">
        <w:rPr>
          <w:rFonts w:ascii="Times New Roman" w:hAnsi="Times New Roman" w:cs="Times New Roman"/>
          <w:sz w:val="24"/>
          <w:szCs w:val="24"/>
        </w:rPr>
        <w:t xml:space="preserve"> then an exclusive license would be contrary to </w:t>
      </w:r>
      <w:r w:rsidR="00195A4E">
        <w:rPr>
          <w:rFonts w:ascii="Times New Roman" w:hAnsi="Times New Roman" w:cs="Times New Roman"/>
          <w:sz w:val="24"/>
          <w:szCs w:val="24"/>
        </w:rPr>
        <w:t xml:space="preserve">the </w:t>
      </w:r>
      <w:r w:rsidRPr="004F47D9">
        <w:rPr>
          <w:rFonts w:ascii="Times New Roman" w:hAnsi="Times New Roman" w:cs="Times New Roman"/>
          <w:sz w:val="24"/>
          <w:szCs w:val="24"/>
        </w:rPr>
        <w:t>public interest.</w:t>
      </w:r>
      <w:r w:rsidRPr="00511EF0">
        <w:rPr>
          <w:rStyle w:val="FootnoteReference"/>
          <w:rFonts w:ascii="Times New Roman" w:hAnsi="Times New Roman" w:cs="Times New Roman"/>
          <w:sz w:val="24"/>
          <w:szCs w:val="24"/>
        </w:rPr>
        <w:footnoteReference w:id="324"/>
      </w:r>
      <w:r w:rsidRPr="00ED3FE3">
        <w:rPr>
          <w:rFonts w:ascii="Times New Roman" w:hAnsi="Times New Roman" w:cs="Times New Roman"/>
          <w:sz w:val="24"/>
          <w:szCs w:val="24"/>
        </w:rPr>
        <w:t xml:space="preserve"> Where companies are unwilling to commercialise an invention under a non-exclusive license, there are alternatives other than exclusive licensing. Ouellette and Ayres propose offering inventions under an auction, where the measure is the amount of exclusivity rather than price, and the least restrictive licensing options can be ascertained.</w:t>
      </w:r>
      <w:r w:rsidRPr="00511EF0">
        <w:rPr>
          <w:rStyle w:val="FootnoteReference"/>
          <w:rFonts w:ascii="Times New Roman" w:hAnsi="Times New Roman" w:cs="Times New Roman"/>
          <w:sz w:val="24"/>
          <w:szCs w:val="24"/>
        </w:rPr>
        <w:footnoteReference w:id="325"/>
      </w:r>
    </w:p>
    <w:p w14:paraId="1EDF891B" w14:textId="36B7E8EF"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lastRenderedPageBreak/>
        <w:t>Another solution is gover</w:t>
      </w:r>
      <w:r w:rsidRPr="004F47D9">
        <w:rPr>
          <w:rFonts w:ascii="Times New Roman" w:hAnsi="Times New Roman" w:cs="Times New Roman"/>
          <w:sz w:val="24"/>
          <w:szCs w:val="24"/>
        </w:rPr>
        <w:t>nment investing in clinical trials. Clinical trials are vastly expensive and unaffordable for smaller companies and academic institutions.</w:t>
      </w:r>
      <w:r w:rsidRPr="00511EF0">
        <w:rPr>
          <w:rStyle w:val="FootnoteReference"/>
          <w:rFonts w:ascii="Times New Roman" w:hAnsi="Times New Roman" w:cs="Times New Roman"/>
          <w:sz w:val="24"/>
          <w:szCs w:val="24"/>
        </w:rPr>
        <w:footnoteReference w:id="326"/>
      </w:r>
      <w:r w:rsidRPr="00ED3FE3">
        <w:rPr>
          <w:rFonts w:ascii="Times New Roman" w:hAnsi="Times New Roman" w:cs="Times New Roman"/>
          <w:sz w:val="24"/>
          <w:szCs w:val="24"/>
        </w:rPr>
        <w:t xml:space="preserve"> However, if an invention cannot be patented, its development is unlikely.</w:t>
      </w:r>
      <w:r w:rsidRPr="00511EF0">
        <w:rPr>
          <w:rStyle w:val="FootnoteReference"/>
          <w:rFonts w:ascii="Times New Roman" w:hAnsi="Times New Roman" w:cs="Times New Roman"/>
          <w:sz w:val="24"/>
          <w:szCs w:val="24"/>
        </w:rPr>
        <w:footnoteReference w:id="327"/>
      </w:r>
      <w:r w:rsidRPr="00ED3FE3">
        <w:rPr>
          <w:rFonts w:ascii="Times New Roman" w:hAnsi="Times New Roman" w:cs="Times New Roman"/>
          <w:sz w:val="24"/>
          <w:szCs w:val="24"/>
        </w:rPr>
        <w:t xml:space="preserve"> Therefore, government should assist in funding clinical trials related to human therapeutic applications of CRISPR </w:t>
      </w:r>
      <w:r w:rsidRPr="004F47D9">
        <w:rPr>
          <w:rFonts w:ascii="Times New Roman" w:hAnsi="Times New Roman" w:cs="Times New Roman"/>
          <w:sz w:val="24"/>
          <w:szCs w:val="24"/>
        </w:rPr>
        <w:t xml:space="preserve">in order to encourage commercialisation </w:t>
      </w:r>
      <w:r w:rsidR="00001889" w:rsidRPr="004F47D9">
        <w:rPr>
          <w:rFonts w:ascii="Times New Roman" w:hAnsi="Times New Roman" w:cs="Times New Roman"/>
          <w:sz w:val="24"/>
          <w:szCs w:val="24"/>
        </w:rPr>
        <w:t>that</w:t>
      </w:r>
      <w:r w:rsidRPr="00ED3FE3">
        <w:rPr>
          <w:rFonts w:ascii="Times New Roman" w:hAnsi="Times New Roman" w:cs="Times New Roman"/>
          <w:sz w:val="24"/>
          <w:szCs w:val="24"/>
        </w:rPr>
        <w:t xml:space="preserve"> serve</w:t>
      </w:r>
      <w:r w:rsidR="00001889" w:rsidRPr="00ED3FE3">
        <w:rPr>
          <w:rFonts w:ascii="Times New Roman" w:hAnsi="Times New Roman" w:cs="Times New Roman"/>
          <w:sz w:val="24"/>
          <w:szCs w:val="24"/>
        </w:rPr>
        <w:t>s</w:t>
      </w:r>
      <w:r w:rsidRPr="00ED3FE3">
        <w:rPr>
          <w:rFonts w:ascii="Times New Roman" w:hAnsi="Times New Roman" w:cs="Times New Roman"/>
          <w:sz w:val="24"/>
          <w:szCs w:val="24"/>
        </w:rPr>
        <w:t xml:space="preserve"> the public interest.    </w:t>
      </w:r>
    </w:p>
    <w:p w14:paraId="009B82A4" w14:textId="71C79CC5"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I am not arguing that exclusivity is unjustifiable, rather I assert that exclusivity is only justifiable in certain contexts with specific technologies, for which the costs of commercialisation sufficiently warrant exclusivity. </w:t>
      </w:r>
      <w:r w:rsidR="00DD1638">
        <w:rPr>
          <w:rFonts w:ascii="Times New Roman" w:hAnsi="Times New Roman" w:cs="Times New Roman"/>
          <w:sz w:val="24"/>
          <w:szCs w:val="24"/>
        </w:rPr>
        <w:t xml:space="preserve">Moreover, </w:t>
      </w:r>
      <w:r w:rsidRPr="00ED3FE3">
        <w:rPr>
          <w:rFonts w:ascii="Times New Roman" w:hAnsi="Times New Roman" w:cs="Times New Roman"/>
          <w:sz w:val="24"/>
          <w:szCs w:val="24"/>
        </w:rPr>
        <w:t>a non-exclusive approach, unless exclusivity is necessary based on the nature of the invention and its market, is in line with the NIH</w:t>
      </w:r>
      <w:r w:rsidR="00B84F33">
        <w:rPr>
          <w:rFonts w:ascii="Times New Roman" w:hAnsi="Times New Roman" w:cs="Times New Roman"/>
          <w:sz w:val="24"/>
          <w:szCs w:val="24"/>
        </w:rPr>
        <w:t>’</w:t>
      </w:r>
      <w:r w:rsidRPr="00ED3FE3">
        <w:rPr>
          <w:rFonts w:ascii="Times New Roman" w:hAnsi="Times New Roman" w:cs="Times New Roman"/>
          <w:sz w:val="24"/>
          <w:szCs w:val="24"/>
        </w:rPr>
        <w:t xml:space="preserve">s </w:t>
      </w:r>
      <w:r w:rsidRPr="00ED3FE3">
        <w:rPr>
          <w:rFonts w:ascii="Times New Roman" w:hAnsi="Times New Roman" w:cs="Times New Roman"/>
          <w:iCs/>
          <w:sz w:val="24"/>
          <w:szCs w:val="24"/>
        </w:rPr>
        <w:t>Best Practices for the Licensing of Genomic Inventions: Final Notice.</w:t>
      </w:r>
      <w:r w:rsidRPr="00511EF0">
        <w:rPr>
          <w:rStyle w:val="FootnoteReference"/>
          <w:rFonts w:ascii="Times New Roman" w:hAnsi="Times New Roman" w:cs="Times New Roman"/>
          <w:iCs/>
          <w:sz w:val="24"/>
          <w:szCs w:val="24"/>
        </w:rPr>
        <w:footnoteReference w:id="328"/>
      </w:r>
      <w:r w:rsidRPr="00ED3FE3">
        <w:rPr>
          <w:rFonts w:ascii="Times New Roman" w:hAnsi="Times New Roman" w:cs="Times New Roman"/>
          <w:iCs/>
          <w:sz w:val="24"/>
          <w:szCs w:val="24"/>
        </w:rPr>
        <w:t xml:space="preserve"> </w:t>
      </w:r>
      <w:r w:rsidRPr="00ED3FE3">
        <w:rPr>
          <w:rFonts w:ascii="Times New Roman" w:hAnsi="Times New Roman" w:cs="Times New Roman"/>
          <w:sz w:val="24"/>
          <w:szCs w:val="24"/>
        </w:rPr>
        <w:t>Whilst these are just recommendations</w:t>
      </w:r>
      <w:r w:rsidRPr="004F47D9">
        <w:rPr>
          <w:rFonts w:ascii="Times New Roman" w:hAnsi="Times New Roman" w:cs="Times New Roman"/>
          <w:sz w:val="24"/>
          <w:szCs w:val="24"/>
        </w:rPr>
        <w:t xml:space="preserve">, it should be noted that through contractual agreements, the NIH can regulate the use of exclusive licenses. Furthermore, the Organisation for Economic Co-operation and Development (OECD) </w:t>
      </w:r>
      <w:r w:rsidRPr="004F47D9">
        <w:rPr>
          <w:rFonts w:ascii="Times New Roman" w:hAnsi="Times New Roman" w:cs="Times New Roman"/>
          <w:iCs/>
          <w:sz w:val="24"/>
          <w:szCs w:val="24"/>
        </w:rPr>
        <w:t>Guidelines for the Licensing of Genetic Inventions</w:t>
      </w:r>
      <w:r w:rsidRPr="009803A5">
        <w:rPr>
          <w:rFonts w:ascii="Times New Roman" w:hAnsi="Times New Roman" w:cs="Times New Roman"/>
          <w:i/>
          <w:iCs/>
          <w:sz w:val="24"/>
          <w:szCs w:val="24"/>
        </w:rPr>
        <w:t xml:space="preserve"> </w:t>
      </w:r>
      <w:r w:rsidRPr="00ED3FE3">
        <w:rPr>
          <w:rFonts w:ascii="Times New Roman" w:hAnsi="Times New Roman" w:cs="Times New Roman"/>
          <w:sz w:val="24"/>
          <w:szCs w:val="24"/>
        </w:rPr>
        <w:t>stress that licensing for foundational genetic inventions should be non-exclusive for use and access purposes.</w:t>
      </w:r>
      <w:r w:rsidRPr="00511EF0">
        <w:rPr>
          <w:rStyle w:val="FootnoteReference"/>
          <w:rFonts w:ascii="Times New Roman" w:hAnsi="Times New Roman" w:cs="Times New Roman"/>
          <w:iCs/>
          <w:sz w:val="24"/>
          <w:szCs w:val="24"/>
        </w:rPr>
        <w:footnoteReference w:id="329"/>
      </w:r>
      <w:r w:rsidRPr="00ED3FE3">
        <w:rPr>
          <w:rFonts w:ascii="Times New Roman" w:hAnsi="Times New Roman" w:cs="Times New Roman"/>
          <w:sz w:val="24"/>
          <w:szCs w:val="24"/>
        </w:rPr>
        <w:t xml:space="preserve">  </w:t>
      </w:r>
    </w:p>
    <w:p w14:paraId="68EF7909" w14:textId="11D62CC0" w:rsidR="006A496F" w:rsidRPr="004F47D9"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In this argument, a more direct meaning of public interest is applied, being the interest of the public to receive benefits from its investment. Should an invention be commercialised, royalties are paid to the licensees and licensors</w:t>
      </w:r>
      <w:r w:rsidR="008D1CF2" w:rsidRPr="00511EF0">
        <w:rPr>
          <w:rStyle w:val="FootnoteReference"/>
          <w:rFonts w:ascii="Times New Roman" w:hAnsi="Times New Roman" w:cs="Times New Roman"/>
          <w:sz w:val="24"/>
          <w:szCs w:val="24"/>
        </w:rPr>
        <w:footnoteReference w:id="330"/>
      </w:r>
      <w:r w:rsidRPr="00ED3FE3">
        <w:rPr>
          <w:rFonts w:ascii="Times New Roman" w:hAnsi="Times New Roman" w:cs="Times New Roman"/>
          <w:sz w:val="24"/>
          <w:szCs w:val="24"/>
        </w:rPr>
        <w:t xml:space="preserve"> –</w:t>
      </w:r>
      <w:r w:rsidR="008D1CF2">
        <w:rPr>
          <w:rFonts w:ascii="Times New Roman" w:hAnsi="Times New Roman" w:cs="Times New Roman"/>
          <w:sz w:val="24"/>
          <w:szCs w:val="24"/>
        </w:rPr>
        <w:t xml:space="preserve"> </w:t>
      </w:r>
      <w:r w:rsidRPr="00ED3FE3">
        <w:rPr>
          <w:rFonts w:ascii="Times New Roman" w:hAnsi="Times New Roman" w:cs="Times New Roman"/>
          <w:sz w:val="24"/>
          <w:szCs w:val="24"/>
        </w:rPr>
        <w:t>the only benefit to the public is that of the end product. However, if th</w:t>
      </w:r>
      <w:r w:rsidRPr="004F47D9">
        <w:rPr>
          <w:rFonts w:ascii="Times New Roman" w:hAnsi="Times New Roman" w:cs="Times New Roman"/>
          <w:sz w:val="24"/>
          <w:szCs w:val="24"/>
        </w:rPr>
        <w:t>e product is only marketed to certain population groups, the benefit lessens. Additionally, if the product is beyond affordability for that group,</w:t>
      </w:r>
      <w:r w:rsidRPr="00511EF0">
        <w:rPr>
          <w:rStyle w:val="FootnoteReference"/>
          <w:rFonts w:ascii="Times New Roman" w:hAnsi="Times New Roman" w:cs="Times New Roman"/>
          <w:sz w:val="24"/>
          <w:szCs w:val="24"/>
        </w:rPr>
        <w:footnoteReference w:id="331"/>
      </w:r>
      <w:r w:rsidRPr="00ED3FE3">
        <w:rPr>
          <w:rFonts w:ascii="Times New Roman" w:hAnsi="Times New Roman" w:cs="Times New Roman"/>
          <w:sz w:val="24"/>
          <w:szCs w:val="24"/>
        </w:rPr>
        <w:t xml:space="preserve"> the benefit shrinks further. Considering this, I contend that the costs of the prod</w:t>
      </w:r>
      <w:r w:rsidRPr="004F47D9">
        <w:rPr>
          <w:rFonts w:ascii="Times New Roman" w:hAnsi="Times New Roman" w:cs="Times New Roman"/>
          <w:sz w:val="24"/>
          <w:szCs w:val="24"/>
        </w:rPr>
        <w:t xml:space="preserve">uct should account for, or be </w:t>
      </w:r>
      <w:r w:rsidRPr="004F47D9">
        <w:rPr>
          <w:rFonts w:ascii="Times New Roman" w:hAnsi="Times New Roman" w:cs="Times New Roman"/>
          <w:sz w:val="24"/>
          <w:szCs w:val="24"/>
        </w:rPr>
        <w:lastRenderedPageBreak/>
        <w:t xml:space="preserve">subsidised by, the commercialising institution. The market test, as proposed by Ouellette and Ayres, is also a good idea to counter profit-driven licensing agreements. </w:t>
      </w:r>
    </w:p>
    <w:p w14:paraId="042C0008" w14:textId="607F8CE7" w:rsidR="006A496F" w:rsidRPr="00ED3FE3" w:rsidRDefault="006A496F" w:rsidP="00511EF0">
      <w:pPr>
        <w:pStyle w:val="ListParagraph"/>
        <w:numPr>
          <w:ilvl w:val="0"/>
          <w:numId w:val="21"/>
        </w:numPr>
        <w:spacing w:before="240" w:after="0" w:line="360" w:lineRule="auto"/>
        <w:ind w:left="1134" w:hanging="567"/>
        <w:contextualSpacing w:val="0"/>
        <w:jc w:val="both"/>
        <w:rPr>
          <w:rFonts w:ascii="Times New Roman" w:hAnsi="Times New Roman" w:cs="Times New Roman"/>
          <w:bCs/>
          <w:i/>
          <w:iCs/>
          <w:sz w:val="24"/>
          <w:szCs w:val="24"/>
        </w:rPr>
      </w:pPr>
      <w:r w:rsidRPr="004F47D9">
        <w:rPr>
          <w:rFonts w:ascii="Times New Roman" w:hAnsi="Times New Roman" w:cs="Times New Roman"/>
          <w:bCs/>
          <w:i/>
          <w:iCs/>
          <w:sz w:val="24"/>
          <w:szCs w:val="24"/>
        </w:rPr>
        <w:t xml:space="preserve">Assumption 2: </w:t>
      </w:r>
      <w:r w:rsidR="008A14C3">
        <w:rPr>
          <w:rFonts w:ascii="Times New Roman" w:hAnsi="Times New Roman" w:cs="Times New Roman"/>
          <w:bCs/>
          <w:i/>
          <w:iCs/>
          <w:sz w:val="24"/>
          <w:szCs w:val="24"/>
        </w:rPr>
        <w:t>P</w:t>
      </w:r>
      <w:r w:rsidR="003B3F10" w:rsidRPr="00ED3FE3">
        <w:rPr>
          <w:rFonts w:ascii="Times New Roman" w:hAnsi="Times New Roman" w:cs="Times New Roman"/>
          <w:bCs/>
          <w:i/>
          <w:iCs/>
          <w:sz w:val="24"/>
          <w:szCs w:val="24"/>
        </w:rPr>
        <w:t xml:space="preserve">atenting is essential to appropriate value from innovation </w:t>
      </w:r>
      <w:r w:rsidRPr="00ED3FE3">
        <w:rPr>
          <w:rFonts w:ascii="Times New Roman" w:hAnsi="Times New Roman" w:cs="Times New Roman"/>
          <w:bCs/>
          <w:i/>
          <w:iCs/>
          <w:sz w:val="24"/>
          <w:szCs w:val="24"/>
        </w:rPr>
        <w:t xml:space="preserve"> </w:t>
      </w:r>
    </w:p>
    <w:p w14:paraId="613EAEFF" w14:textId="135731A8" w:rsidR="006A496F" w:rsidRPr="00ED3FE3" w:rsidRDefault="003B3F10" w:rsidP="00911EBB">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 xml:space="preserve">The focus on patent-based exclusivity tends to focus all the attention on patenting as </w:t>
      </w:r>
      <w:r w:rsidR="00CE22E8">
        <w:rPr>
          <w:rFonts w:ascii="Times New Roman" w:hAnsi="Times New Roman" w:cs="Times New Roman"/>
          <w:sz w:val="24"/>
          <w:szCs w:val="24"/>
        </w:rPr>
        <w:t xml:space="preserve">a </w:t>
      </w:r>
      <w:r w:rsidRPr="00ED3FE3">
        <w:rPr>
          <w:rFonts w:ascii="Times New Roman" w:hAnsi="Times New Roman" w:cs="Times New Roman"/>
          <w:sz w:val="24"/>
          <w:szCs w:val="24"/>
        </w:rPr>
        <w:t xml:space="preserve">means to appropriate value from innovation. Although patenting is clearly an </w:t>
      </w:r>
      <w:r w:rsidRPr="00AB5675">
        <w:rPr>
          <w:rFonts w:ascii="Times New Roman" w:hAnsi="Times New Roman" w:cs="Times New Roman"/>
          <w:i/>
          <w:iCs/>
          <w:sz w:val="24"/>
          <w:szCs w:val="24"/>
        </w:rPr>
        <w:t>important</w:t>
      </w:r>
      <w:r w:rsidRPr="00ED3FE3">
        <w:rPr>
          <w:rFonts w:ascii="Times New Roman" w:hAnsi="Times New Roman" w:cs="Times New Roman"/>
          <w:sz w:val="24"/>
          <w:szCs w:val="24"/>
        </w:rPr>
        <w:t xml:space="preserve"> way to </w:t>
      </w:r>
      <w:r w:rsidR="00CE22E8">
        <w:rPr>
          <w:rFonts w:ascii="Times New Roman" w:hAnsi="Times New Roman" w:cs="Times New Roman"/>
          <w:sz w:val="24"/>
          <w:szCs w:val="24"/>
        </w:rPr>
        <w:t xml:space="preserve">achieve this, </w:t>
      </w:r>
      <w:r w:rsidRPr="004F47D9">
        <w:rPr>
          <w:rFonts w:ascii="Times New Roman" w:hAnsi="Times New Roman" w:cs="Times New Roman"/>
          <w:sz w:val="24"/>
          <w:szCs w:val="24"/>
        </w:rPr>
        <w:t xml:space="preserve">lawyers should not think of patenting as the </w:t>
      </w:r>
      <w:r w:rsidRPr="00AB5675">
        <w:rPr>
          <w:rFonts w:ascii="Times New Roman" w:hAnsi="Times New Roman" w:cs="Times New Roman"/>
          <w:i/>
          <w:iCs/>
          <w:sz w:val="24"/>
          <w:szCs w:val="24"/>
        </w:rPr>
        <w:t>only</w:t>
      </w:r>
      <w:r w:rsidRPr="00ED3FE3">
        <w:rPr>
          <w:rFonts w:ascii="Times New Roman" w:hAnsi="Times New Roman" w:cs="Times New Roman"/>
          <w:sz w:val="24"/>
          <w:szCs w:val="24"/>
        </w:rPr>
        <w:t xml:space="preserve"> way to appropriate value from innovation. </w:t>
      </w:r>
      <w:r w:rsidR="0083744B" w:rsidRPr="00911EBB">
        <w:rPr>
          <w:rFonts w:ascii="Times New Roman" w:hAnsi="Times New Roman" w:cs="Times New Roman"/>
          <w:sz w:val="24"/>
          <w:szCs w:val="24"/>
        </w:rPr>
        <w:t xml:space="preserve">This assumption </w:t>
      </w:r>
      <w:r w:rsidR="006A496F" w:rsidRPr="00911EBB">
        <w:rPr>
          <w:rFonts w:ascii="Times New Roman" w:hAnsi="Times New Roman" w:cs="Times New Roman"/>
          <w:sz w:val="24"/>
          <w:szCs w:val="24"/>
        </w:rPr>
        <w:t xml:space="preserve">ignores other </w:t>
      </w:r>
      <w:r w:rsidR="006A496F" w:rsidRPr="004F47D9">
        <w:rPr>
          <w:rFonts w:ascii="Times New Roman" w:hAnsi="Times New Roman" w:cs="Times New Roman"/>
          <w:sz w:val="24"/>
          <w:szCs w:val="24"/>
        </w:rPr>
        <w:t>market-based or non-patent incentives (NPI) such as the first</w:t>
      </w:r>
      <w:r w:rsidR="00CE22E8">
        <w:rPr>
          <w:rFonts w:ascii="Times New Roman" w:hAnsi="Times New Roman" w:cs="Times New Roman"/>
          <w:sz w:val="24"/>
          <w:szCs w:val="24"/>
        </w:rPr>
        <w:t>-</w:t>
      </w:r>
      <w:r w:rsidR="006A496F" w:rsidRPr="004F47D9">
        <w:rPr>
          <w:rFonts w:ascii="Times New Roman" w:hAnsi="Times New Roman" w:cs="Times New Roman"/>
          <w:sz w:val="24"/>
          <w:szCs w:val="24"/>
        </w:rPr>
        <w:t>mover or first</w:t>
      </w:r>
      <w:r w:rsidR="00CE22E8">
        <w:rPr>
          <w:rFonts w:ascii="Times New Roman" w:hAnsi="Times New Roman" w:cs="Times New Roman"/>
          <w:sz w:val="24"/>
          <w:szCs w:val="24"/>
        </w:rPr>
        <w:t>-</w:t>
      </w:r>
      <w:r w:rsidR="006A496F" w:rsidRPr="004F47D9">
        <w:rPr>
          <w:rFonts w:ascii="Times New Roman" w:hAnsi="Times New Roman" w:cs="Times New Roman"/>
          <w:sz w:val="24"/>
          <w:szCs w:val="24"/>
        </w:rPr>
        <w:t>to</w:t>
      </w:r>
      <w:r w:rsidR="00CE22E8">
        <w:rPr>
          <w:rFonts w:ascii="Times New Roman" w:hAnsi="Times New Roman" w:cs="Times New Roman"/>
          <w:sz w:val="24"/>
          <w:szCs w:val="24"/>
        </w:rPr>
        <w:t>-</w:t>
      </w:r>
      <w:r w:rsidR="006A496F" w:rsidRPr="004F47D9">
        <w:rPr>
          <w:rFonts w:ascii="Times New Roman" w:hAnsi="Times New Roman" w:cs="Times New Roman"/>
          <w:sz w:val="24"/>
          <w:szCs w:val="24"/>
        </w:rPr>
        <w:t>market</w:t>
      </w:r>
      <w:r w:rsidR="00D74524">
        <w:rPr>
          <w:rFonts w:ascii="Times New Roman" w:hAnsi="Times New Roman" w:cs="Times New Roman"/>
          <w:sz w:val="24"/>
          <w:szCs w:val="24"/>
        </w:rPr>
        <w:t>,</w:t>
      </w:r>
      <w:r w:rsidR="00E93C95">
        <w:rPr>
          <w:rStyle w:val="FootnoteReference"/>
          <w:rFonts w:ascii="Times New Roman" w:hAnsi="Times New Roman" w:cs="Times New Roman"/>
          <w:sz w:val="24"/>
          <w:szCs w:val="24"/>
        </w:rPr>
        <w:footnoteReference w:id="332"/>
      </w:r>
      <w:r w:rsidR="006A496F" w:rsidRPr="004F47D9">
        <w:rPr>
          <w:rFonts w:ascii="Times New Roman" w:hAnsi="Times New Roman" w:cs="Times New Roman"/>
          <w:sz w:val="24"/>
          <w:szCs w:val="24"/>
        </w:rPr>
        <w:t xml:space="preserve"> access to skills and capital, tax-based incentives, prizes,</w:t>
      </w:r>
      <w:r w:rsidR="006A496F" w:rsidRPr="00511EF0">
        <w:rPr>
          <w:rStyle w:val="FootnoteReference"/>
          <w:rFonts w:ascii="Times New Roman" w:hAnsi="Times New Roman" w:cs="Times New Roman"/>
          <w:sz w:val="24"/>
          <w:szCs w:val="24"/>
        </w:rPr>
        <w:footnoteReference w:id="333"/>
      </w:r>
      <w:r w:rsidR="006A496F" w:rsidRPr="00ED3FE3">
        <w:rPr>
          <w:rFonts w:ascii="Times New Roman" w:hAnsi="Times New Roman" w:cs="Times New Roman"/>
          <w:sz w:val="24"/>
          <w:szCs w:val="24"/>
        </w:rPr>
        <w:t xml:space="preserve"> contracts, grants, and regulatory exclusivity.</w:t>
      </w:r>
      <w:r w:rsidR="006A496F" w:rsidRPr="00511EF0">
        <w:rPr>
          <w:rStyle w:val="FootnoteReference"/>
          <w:rFonts w:ascii="Times New Roman" w:hAnsi="Times New Roman" w:cs="Times New Roman"/>
          <w:sz w:val="24"/>
          <w:szCs w:val="24"/>
        </w:rPr>
        <w:footnoteReference w:id="334"/>
      </w:r>
      <w:r w:rsidR="006A496F" w:rsidRPr="00ED3FE3">
        <w:rPr>
          <w:rFonts w:ascii="Times New Roman" w:hAnsi="Times New Roman" w:cs="Times New Roman"/>
          <w:sz w:val="24"/>
          <w:szCs w:val="24"/>
        </w:rPr>
        <w:t xml:space="preserve"> This argument is also based on the premise that science is </w:t>
      </w:r>
      <w:r w:rsidR="006A496F" w:rsidRPr="004F47D9">
        <w:rPr>
          <w:rFonts w:ascii="Times New Roman" w:hAnsi="Times New Roman" w:cs="Times New Roman"/>
          <w:sz w:val="24"/>
          <w:szCs w:val="24"/>
        </w:rPr>
        <w:t>purely profit-driven, when there are other incentives for inventing, such as curiosity and fame.</w:t>
      </w:r>
      <w:r w:rsidR="006A496F" w:rsidRPr="00511EF0">
        <w:rPr>
          <w:rStyle w:val="FootnoteReference"/>
          <w:rFonts w:ascii="Times New Roman" w:hAnsi="Times New Roman" w:cs="Times New Roman"/>
          <w:sz w:val="24"/>
          <w:szCs w:val="24"/>
        </w:rPr>
        <w:footnoteReference w:id="335"/>
      </w:r>
    </w:p>
    <w:p w14:paraId="3CCC698B" w14:textId="02F21605" w:rsidR="006A496F" w:rsidRPr="00911EBB" w:rsidRDefault="006A496F" w:rsidP="00774CE8">
      <w:pPr>
        <w:spacing w:before="120" w:after="120" w:line="360" w:lineRule="auto"/>
        <w:ind w:firstLine="567"/>
        <w:jc w:val="both"/>
        <w:rPr>
          <w:rFonts w:ascii="Times New Roman" w:hAnsi="Times New Roman" w:cs="Times New Roman"/>
          <w:sz w:val="24"/>
          <w:szCs w:val="24"/>
        </w:rPr>
      </w:pPr>
      <w:r w:rsidRPr="00911EBB">
        <w:rPr>
          <w:rFonts w:ascii="Times New Roman" w:hAnsi="Times New Roman" w:cs="Times New Roman"/>
          <w:sz w:val="24"/>
          <w:szCs w:val="24"/>
        </w:rPr>
        <w:t xml:space="preserve">There are other mechanisms that would provide </w:t>
      </w:r>
      <w:r w:rsidR="00E617FC" w:rsidRPr="00911EBB">
        <w:rPr>
          <w:rFonts w:ascii="Times New Roman" w:hAnsi="Times New Roman" w:cs="Times New Roman"/>
          <w:sz w:val="24"/>
          <w:szCs w:val="24"/>
        </w:rPr>
        <w:t>enough</w:t>
      </w:r>
      <w:r w:rsidRPr="00911EBB">
        <w:rPr>
          <w:rFonts w:ascii="Times New Roman" w:hAnsi="Times New Roman" w:cs="Times New Roman"/>
          <w:sz w:val="24"/>
          <w:szCs w:val="24"/>
        </w:rPr>
        <w:t xml:space="preserve">, and sometimes better, incentives than patenting. </w:t>
      </w:r>
      <w:r w:rsidR="00D50066" w:rsidRPr="00911EBB">
        <w:rPr>
          <w:rFonts w:ascii="Times New Roman" w:hAnsi="Times New Roman" w:cs="Times New Roman"/>
          <w:sz w:val="24"/>
          <w:szCs w:val="24"/>
        </w:rPr>
        <w:t>As Jordaan not</w:t>
      </w:r>
      <w:r w:rsidR="00E93C95" w:rsidRPr="00911EBB">
        <w:rPr>
          <w:rFonts w:ascii="Times New Roman" w:hAnsi="Times New Roman" w:cs="Times New Roman"/>
          <w:sz w:val="24"/>
          <w:szCs w:val="24"/>
        </w:rPr>
        <w:t xml:space="preserve">es in his analysis of </w:t>
      </w:r>
      <w:r w:rsidR="00714B48" w:rsidRPr="00911EBB">
        <w:rPr>
          <w:rFonts w:ascii="Times New Roman" w:hAnsi="Times New Roman" w:cs="Times New Roman"/>
          <w:sz w:val="24"/>
          <w:szCs w:val="24"/>
        </w:rPr>
        <w:t>the findings of Graham</w:t>
      </w:r>
      <w:r w:rsidR="00911EBB" w:rsidRPr="00911EBB">
        <w:rPr>
          <w:rFonts w:ascii="Times New Roman" w:hAnsi="Times New Roman" w:cs="Times New Roman"/>
          <w:sz w:val="24"/>
          <w:szCs w:val="24"/>
        </w:rPr>
        <w:t xml:space="preserve"> et al,</w:t>
      </w:r>
      <w:r w:rsidR="00E87081" w:rsidRPr="00911EBB">
        <w:rPr>
          <w:rStyle w:val="FootnoteReference"/>
          <w:rFonts w:ascii="Times New Roman" w:hAnsi="Times New Roman" w:cs="Times New Roman"/>
          <w:sz w:val="24"/>
          <w:szCs w:val="24"/>
        </w:rPr>
        <w:footnoteReference w:id="336"/>
      </w:r>
      <w:r w:rsidR="00E87081" w:rsidRPr="00911EBB">
        <w:rPr>
          <w:rFonts w:ascii="Times New Roman" w:hAnsi="Times New Roman" w:cs="Times New Roman"/>
          <w:sz w:val="24"/>
          <w:szCs w:val="24"/>
        </w:rPr>
        <w:t xml:space="preserve"> </w:t>
      </w:r>
      <w:r w:rsidR="00714B48" w:rsidRPr="00911EBB">
        <w:rPr>
          <w:rFonts w:ascii="Times New Roman" w:hAnsi="Times New Roman" w:cs="Times New Roman"/>
          <w:sz w:val="24"/>
          <w:szCs w:val="24"/>
        </w:rPr>
        <w:t>that ana</w:t>
      </w:r>
      <w:r w:rsidR="00E87081" w:rsidRPr="00911EBB">
        <w:rPr>
          <w:rFonts w:ascii="Times New Roman" w:hAnsi="Times New Roman" w:cs="Times New Roman"/>
          <w:sz w:val="24"/>
          <w:szCs w:val="24"/>
        </w:rPr>
        <w:t>l</w:t>
      </w:r>
      <w:r w:rsidR="00714B48" w:rsidRPr="00911EBB">
        <w:rPr>
          <w:rFonts w:ascii="Times New Roman" w:hAnsi="Times New Roman" w:cs="Times New Roman"/>
          <w:sz w:val="24"/>
          <w:szCs w:val="24"/>
        </w:rPr>
        <w:t xml:space="preserve">ysed the 2008 Berkley patent survey </w:t>
      </w:r>
      <w:r w:rsidR="00B54271" w:rsidRPr="00911EBB">
        <w:rPr>
          <w:rFonts w:ascii="Times New Roman" w:hAnsi="Times New Roman" w:cs="Times New Roman"/>
          <w:sz w:val="24"/>
          <w:szCs w:val="24"/>
        </w:rPr>
        <w:t>in t</w:t>
      </w:r>
      <w:r w:rsidR="00E93C95" w:rsidRPr="00911EBB">
        <w:rPr>
          <w:rFonts w:ascii="Times New Roman" w:hAnsi="Times New Roman" w:cs="Times New Roman"/>
          <w:sz w:val="24"/>
          <w:szCs w:val="24"/>
        </w:rPr>
        <w:t>he US</w:t>
      </w:r>
      <w:r w:rsidR="00B54271" w:rsidRPr="00911EBB">
        <w:rPr>
          <w:rFonts w:ascii="Times New Roman" w:hAnsi="Times New Roman" w:cs="Times New Roman"/>
          <w:sz w:val="24"/>
          <w:szCs w:val="24"/>
        </w:rPr>
        <w:t>, first</w:t>
      </w:r>
      <w:r w:rsidR="007942DB">
        <w:rPr>
          <w:rFonts w:ascii="Times New Roman" w:hAnsi="Times New Roman" w:cs="Times New Roman"/>
          <w:sz w:val="24"/>
          <w:szCs w:val="24"/>
        </w:rPr>
        <w:t>-</w:t>
      </w:r>
      <w:r w:rsidR="00B54271" w:rsidRPr="00911EBB">
        <w:rPr>
          <w:rFonts w:ascii="Times New Roman" w:hAnsi="Times New Roman" w:cs="Times New Roman"/>
          <w:sz w:val="24"/>
          <w:szCs w:val="24"/>
        </w:rPr>
        <w:t xml:space="preserve">mover </w:t>
      </w:r>
      <w:r w:rsidR="00FE2AF7" w:rsidRPr="00911EBB">
        <w:rPr>
          <w:rFonts w:ascii="Times New Roman" w:hAnsi="Times New Roman" w:cs="Times New Roman"/>
          <w:sz w:val="24"/>
          <w:szCs w:val="24"/>
        </w:rPr>
        <w:t>advantage</w:t>
      </w:r>
      <w:r w:rsidR="00B54271" w:rsidRPr="00911EBB">
        <w:rPr>
          <w:rFonts w:ascii="Times New Roman" w:hAnsi="Times New Roman" w:cs="Times New Roman"/>
          <w:sz w:val="24"/>
          <w:szCs w:val="24"/>
        </w:rPr>
        <w:t xml:space="preserve"> is ranked as moderately important to biotechnology </w:t>
      </w:r>
      <w:r w:rsidR="00FE2AF7" w:rsidRPr="00911EBB">
        <w:rPr>
          <w:rFonts w:ascii="Times New Roman" w:hAnsi="Times New Roman" w:cs="Times New Roman"/>
          <w:sz w:val="24"/>
          <w:szCs w:val="24"/>
        </w:rPr>
        <w:t>entrepreneurs</w:t>
      </w:r>
      <w:r w:rsidR="00B54271" w:rsidRPr="00911EBB">
        <w:rPr>
          <w:rFonts w:ascii="Times New Roman" w:hAnsi="Times New Roman" w:cs="Times New Roman"/>
          <w:sz w:val="24"/>
          <w:szCs w:val="24"/>
        </w:rPr>
        <w:t xml:space="preserve"> in terms of their appropriation strategies. Patenting</w:t>
      </w:r>
      <w:r w:rsidR="00911EBB" w:rsidRPr="00911EBB">
        <w:rPr>
          <w:rFonts w:ascii="Times New Roman" w:hAnsi="Times New Roman" w:cs="Times New Roman"/>
          <w:sz w:val="24"/>
          <w:szCs w:val="24"/>
        </w:rPr>
        <w:t>,</w:t>
      </w:r>
      <w:r w:rsidR="00B54271" w:rsidRPr="00911EBB">
        <w:rPr>
          <w:rFonts w:ascii="Times New Roman" w:hAnsi="Times New Roman" w:cs="Times New Roman"/>
          <w:sz w:val="24"/>
          <w:szCs w:val="24"/>
        </w:rPr>
        <w:t xml:space="preserve"> however, was ranked </w:t>
      </w:r>
      <w:r w:rsidR="005A420B">
        <w:rPr>
          <w:rFonts w:ascii="Times New Roman" w:hAnsi="Times New Roman" w:cs="Times New Roman"/>
          <w:sz w:val="24"/>
          <w:szCs w:val="24"/>
        </w:rPr>
        <w:t xml:space="preserve">as </w:t>
      </w:r>
      <w:r w:rsidR="00B54271" w:rsidRPr="00911EBB">
        <w:rPr>
          <w:rFonts w:ascii="Times New Roman" w:hAnsi="Times New Roman" w:cs="Times New Roman"/>
          <w:sz w:val="24"/>
          <w:szCs w:val="24"/>
        </w:rPr>
        <w:t>just slightly more important than first</w:t>
      </w:r>
      <w:r w:rsidR="007942DB">
        <w:rPr>
          <w:rFonts w:ascii="Times New Roman" w:hAnsi="Times New Roman" w:cs="Times New Roman"/>
          <w:sz w:val="24"/>
          <w:szCs w:val="24"/>
        </w:rPr>
        <w:t>-</w:t>
      </w:r>
      <w:r w:rsidR="00B54271" w:rsidRPr="00911EBB">
        <w:rPr>
          <w:rFonts w:ascii="Times New Roman" w:hAnsi="Times New Roman" w:cs="Times New Roman"/>
          <w:sz w:val="24"/>
          <w:szCs w:val="24"/>
        </w:rPr>
        <w:t>to</w:t>
      </w:r>
      <w:r w:rsidR="007942DB">
        <w:rPr>
          <w:rFonts w:ascii="Times New Roman" w:hAnsi="Times New Roman" w:cs="Times New Roman"/>
          <w:sz w:val="24"/>
          <w:szCs w:val="24"/>
        </w:rPr>
        <w:t>-</w:t>
      </w:r>
      <w:r w:rsidR="00B54271" w:rsidRPr="00911EBB">
        <w:rPr>
          <w:rFonts w:ascii="Times New Roman" w:hAnsi="Times New Roman" w:cs="Times New Roman"/>
          <w:sz w:val="24"/>
          <w:szCs w:val="24"/>
        </w:rPr>
        <w:t xml:space="preserve">market. </w:t>
      </w:r>
      <w:r w:rsidR="00FE2AF7" w:rsidRPr="00911EBB">
        <w:rPr>
          <w:rFonts w:ascii="Times New Roman" w:hAnsi="Times New Roman" w:cs="Times New Roman"/>
          <w:sz w:val="24"/>
          <w:szCs w:val="24"/>
        </w:rPr>
        <w:t xml:space="preserve">This is indicative of there being other attractive </w:t>
      </w:r>
      <w:r w:rsidR="005A420B">
        <w:rPr>
          <w:rFonts w:ascii="Times New Roman" w:hAnsi="Times New Roman" w:cs="Times New Roman"/>
          <w:sz w:val="24"/>
          <w:szCs w:val="24"/>
        </w:rPr>
        <w:t xml:space="preserve">innovation </w:t>
      </w:r>
      <w:r w:rsidR="00FE2AF7" w:rsidRPr="00911EBB">
        <w:rPr>
          <w:rFonts w:ascii="Times New Roman" w:hAnsi="Times New Roman" w:cs="Times New Roman"/>
          <w:sz w:val="24"/>
          <w:szCs w:val="24"/>
        </w:rPr>
        <w:t xml:space="preserve">incentives. </w:t>
      </w:r>
      <w:r w:rsidRPr="00911EBB">
        <w:rPr>
          <w:rFonts w:ascii="Times New Roman" w:hAnsi="Times New Roman" w:cs="Times New Roman"/>
          <w:sz w:val="24"/>
          <w:szCs w:val="24"/>
        </w:rPr>
        <w:t>Tax incentives</w:t>
      </w:r>
      <w:r w:rsidR="00911EBB" w:rsidRPr="00911EBB">
        <w:rPr>
          <w:rFonts w:ascii="Times New Roman" w:hAnsi="Times New Roman" w:cs="Times New Roman"/>
          <w:sz w:val="24"/>
          <w:szCs w:val="24"/>
        </w:rPr>
        <w:t>,</w:t>
      </w:r>
      <w:r w:rsidRPr="00911EBB">
        <w:rPr>
          <w:rStyle w:val="FootnoteReference"/>
          <w:rFonts w:ascii="Times New Roman" w:hAnsi="Times New Roman" w:cs="Times New Roman"/>
          <w:sz w:val="24"/>
          <w:szCs w:val="24"/>
        </w:rPr>
        <w:footnoteReference w:id="337"/>
      </w:r>
      <w:r w:rsidRPr="00911EBB">
        <w:rPr>
          <w:rFonts w:ascii="Times New Roman" w:hAnsi="Times New Roman" w:cs="Times New Roman"/>
          <w:sz w:val="24"/>
          <w:szCs w:val="24"/>
        </w:rPr>
        <w:t xml:space="preserve"> </w:t>
      </w:r>
      <w:r w:rsidR="00B54271" w:rsidRPr="00911EBB">
        <w:rPr>
          <w:rFonts w:ascii="Times New Roman" w:hAnsi="Times New Roman" w:cs="Times New Roman"/>
          <w:sz w:val="24"/>
          <w:szCs w:val="24"/>
        </w:rPr>
        <w:t>as another</w:t>
      </w:r>
      <w:r w:rsidRPr="00911EBB">
        <w:rPr>
          <w:rFonts w:ascii="Times New Roman" w:hAnsi="Times New Roman" w:cs="Times New Roman"/>
          <w:sz w:val="24"/>
          <w:szCs w:val="24"/>
        </w:rPr>
        <w:t xml:space="preserve"> example, allow</w:t>
      </w:r>
      <w:r w:rsidR="00B54271" w:rsidRPr="00911EBB">
        <w:rPr>
          <w:rFonts w:ascii="Times New Roman" w:hAnsi="Times New Roman" w:cs="Times New Roman"/>
          <w:sz w:val="24"/>
          <w:szCs w:val="24"/>
        </w:rPr>
        <w:t xml:space="preserve">s </w:t>
      </w:r>
      <w:r w:rsidRPr="00911EBB">
        <w:rPr>
          <w:rFonts w:ascii="Times New Roman" w:hAnsi="Times New Roman" w:cs="Times New Roman"/>
          <w:sz w:val="24"/>
          <w:szCs w:val="24"/>
        </w:rPr>
        <w:t xml:space="preserve">pharmaceutical firms to claim federal tax credit for 50% of the cost of </w:t>
      </w:r>
      <w:r w:rsidRPr="00ED3FE3">
        <w:rPr>
          <w:rFonts w:ascii="Times New Roman" w:hAnsi="Times New Roman" w:cs="Times New Roman"/>
          <w:sz w:val="24"/>
          <w:szCs w:val="24"/>
        </w:rPr>
        <w:t>clinical trials</w:t>
      </w:r>
      <w:r w:rsidRPr="004F47D9">
        <w:rPr>
          <w:rFonts w:ascii="Times New Roman" w:hAnsi="Times New Roman" w:cs="Times New Roman"/>
          <w:sz w:val="24"/>
          <w:szCs w:val="24"/>
        </w:rPr>
        <w:t>.</w:t>
      </w:r>
      <w:r w:rsidRPr="00511EF0">
        <w:rPr>
          <w:rStyle w:val="FootnoteReference"/>
          <w:rFonts w:ascii="Times New Roman" w:hAnsi="Times New Roman" w:cs="Times New Roman"/>
          <w:sz w:val="24"/>
          <w:szCs w:val="24"/>
        </w:rPr>
        <w:footnoteReference w:id="338"/>
      </w:r>
      <w:r w:rsidRPr="00ED3FE3">
        <w:rPr>
          <w:rFonts w:ascii="Times New Roman" w:hAnsi="Times New Roman" w:cs="Times New Roman"/>
          <w:sz w:val="24"/>
          <w:szCs w:val="24"/>
        </w:rPr>
        <w:t xml:space="preserve"> Determining which incentive is best depends on the nature of the innovation</w:t>
      </w:r>
      <w:r w:rsidR="00B83A52">
        <w:rPr>
          <w:rFonts w:ascii="Times New Roman" w:hAnsi="Times New Roman" w:cs="Times New Roman"/>
          <w:sz w:val="24"/>
          <w:szCs w:val="24"/>
        </w:rPr>
        <w:t>.</w:t>
      </w:r>
      <w:r w:rsidRPr="00AB5675">
        <w:rPr>
          <w:rStyle w:val="FootnoteReference"/>
          <w:rFonts w:ascii="Times New Roman" w:hAnsi="Times New Roman" w:cs="Times New Roman"/>
          <w:sz w:val="24"/>
          <w:szCs w:val="24"/>
        </w:rPr>
        <w:footnoteReference w:id="339"/>
      </w:r>
      <w:r w:rsidRPr="00ED3FE3">
        <w:rPr>
          <w:rFonts w:ascii="Times New Roman" w:hAnsi="Times New Roman" w:cs="Times New Roman"/>
          <w:sz w:val="24"/>
          <w:szCs w:val="24"/>
        </w:rPr>
        <w:t xml:space="preserve"> </w:t>
      </w:r>
      <w:r w:rsidR="00B83A52">
        <w:rPr>
          <w:rFonts w:ascii="Times New Roman" w:hAnsi="Times New Roman" w:cs="Times New Roman"/>
          <w:sz w:val="24"/>
          <w:szCs w:val="24"/>
        </w:rPr>
        <w:t>P</w:t>
      </w:r>
      <w:r w:rsidRPr="00ED3FE3">
        <w:rPr>
          <w:rFonts w:ascii="Times New Roman" w:hAnsi="Times New Roman" w:cs="Times New Roman"/>
          <w:sz w:val="24"/>
          <w:szCs w:val="24"/>
        </w:rPr>
        <w:t>atents</w:t>
      </w:r>
      <w:r w:rsidR="00911EBB">
        <w:rPr>
          <w:rFonts w:ascii="Times New Roman" w:hAnsi="Times New Roman" w:cs="Times New Roman"/>
          <w:sz w:val="24"/>
          <w:szCs w:val="24"/>
        </w:rPr>
        <w:t>,</w:t>
      </w:r>
      <w:r w:rsidR="00B83A52">
        <w:rPr>
          <w:rFonts w:ascii="Times New Roman" w:hAnsi="Times New Roman" w:cs="Times New Roman"/>
          <w:sz w:val="24"/>
          <w:szCs w:val="24"/>
        </w:rPr>
        <w:t xml:space="preserve"> for example,</w:t>
      </w:r>
      <w:r w:rsidRPr="00ED3FE3">
        <w:rPr>
          <w:rFonts w:ascii="Times New Roman" w:hAnsi="Times New Roman" w:cs="Times New Roman"/>
          <w:sz w:val="24"/>
          <w:szCs w:val="24"/>
        </w:rPr>
        <w:t xml:space="preserve"> are granted </w:t>
      </w:r>
      <w:r w:rsidR="00B83A52">
        <w:rPr>
          <w:rFonts w:ascii="Times New Roman" w:hAnsi="Times New Roman" w:cs="Times New Roman"/>
          <w:sz w:val="24"/>
          <w:szCs w:val="24"/>
        </w:rPr>
        <w:t xml:space="preserve">ex post successful invention. </w:t>
      </w:r>
      <w:r w:rsidR="00E617FC" w:rsidRPr="00AB5675">
        <w:rPr>
          <w:rFonts w:ascii="Times New Roman" w:hAnsi="Times New Roman" w:cs="Times New Roman"/>
          <w:sz w:val="24"/>
          <w:szCs w:val="24"/>
        </w:rPr>
        <w:t xml:space="preserve">Where there is high risk of failure, a reward </w:t>
      </w:r>
      <w:r w:rsidR="00E617FC" w:rsidRPr="00AB5675">
        <w:rPr>
          <w:rFonts w:ascii="Times New Roman" w:hAnsi="Times New Roman" w:cs="Times New Roman"/>
          <w:sz w:val="24"/>
          <w:szCs w:val="24"/>
        </w:rPr>
        <w:lastRenderedPageBreak/>
        <w:t>that is</w:t>
      </w:r>
      <w:r w:rsidRPr="00ED3FE3">
        <w:rPr>
          <w:rFonts w:ascii="Times New Roman" w:hAnsi="Times New Roman" w:cs="Times New Roman"/>
          <w:sz w:val="24"/>
          <w:szCs w:val="24"/>
        </w:rPr>
        <w:t xml:space="preserve"> </w:t>
      </w:r>
      <w:r w:rsidRPr="004F47D9">
        <w:rPr>
          <w:rFonts w:ascii="Times New Roman" w:hAnsi="Times New Roman" w:cs="Times New Roman"/>
          <w:sz w:val="24"/>
          <w:szCs w:val="24"/>
        </w:rPr>
        <w:t>guaranteed</w:t>
      </w:r>
      <w:r w:rsidR="0009297F">
        <w:rPr>
          <w:rFonts w:ascii="Times New Roman" w:hAnsi="Times New Roman" w:cs="Times New Roman"/>
          <w:sz w:val="24"/>
          <w:szCs w:val="24"/>
        </w:rPr>
        <w:t>,</w:t>
      </w:r>
      <w:r w:rsidRPr="004F47D9">
        <w:rPr>
          <w:rFonts w:ascii="Times New Roman" w:hAnsi="Times New Roman" w:cs="Times New Roman"/>
          <w:sz w:val="24"/>
          <w:szCs w:val="24"/>
        </w:rPr>
        <w:t xml:space="preserve"> regardless of failure</w:t>
      </w:r>
      <w:r w:rsidR="0009297F">
        <w:rPr>
          <w:rFonts w:ascii="Times New Roman" w:hAnsi="Times New Roman" w:cs="Times New Roman"/>
          <w:sz w:val="24"/>
          <w:szCs w:val="24"/>
        </w:rPr>
        <w:t>,</w:t>
      </w:r>
      <w:r w:rsidR="00B83A52">
        <w:rPr>
          <w:rFonts w:ascii="Times New Roman" w:hAnsi="Times New Roman" w:cs="Times New Roman"/>
          <w:sz w:val="24"/>
          <w:szCs w:val="24"/>
        </w:rPr>
        <w:t xml:space="preserve"> </w:t>
      </w:r>
      <w:r w:rsidR="00E617FC" w:rsidRPr="004F47D9">
        <w:rPr>
          <w:rFonts w:ascii="Times New Roman" w:hAnsi="Times New Roman" w:cs="Times New Roman"/>
          <w:sz w:val="24"/>
          <w:szCs w:val="24"/>
        </w:rPr>
        <w:t>will be more attractive.</w:t>
      </w:r>
      <w:r w:rsidRPr="00AB5675">
        <w:rPr>
          <w:rStyle w:val="FootnoteReference"/>
          <w:rFonts w:ascii="Times New Roman" w:hAnsi="Times New Roman" w:cs="Times New Roman"/>
          <w:sz w:val="24"/>
          <w:szCs w:val="24"/>
        </w:rPr>
        <w:footnoteReference w:id="340"/>
      </w:r>
      <w:r w:rsidRPr="00ED3FE3">
        <w:rPr>
          <w:rFonts w:ascii="Times New Roman" w:hAnsi="Times New Roman" w:cs="Times New Roman"/>
          <w:sz w:val="24"/>
          <w:szCs w:val="24"/>
        </w:rPr>
        <w:t xml:space="preserve"> </w:t>
      </w:r>
      <w:r w:rsidR="00B83A52">
        <w:rPr>
          <w:rFonts w:ascii="Times New Roman" w:hAnsi="Times New Roman" w:cs="Times New Roman"/>
          <w:sz w:val="24"/>
          <w:szCs w:val="24"/>
        </w:rPr>
        <w:t xml:space="preserve">In that situation, a grant may be more attractive than a patent. </w:t>
      </w:r>
      <w:r w:rsidRPr="00ED3FE3">
        <w:rPr>
          <w:rFonts w:ascii="Times New Roman" w:hAnsi="Times New Roman" w:cs="Times New Roman"/>
          <w:sz w:val="24"/>
          <w:szCs w:val="24"/>
        </w:rPr>
        <w:t>Incentives</w:t>
      </w:r>
      <w:r w:rsidR="0009297F">
        <w:rPr>
          <w:rFonts w:ascii="Times New Roman" w:hAnsi="Times New Roman" w:cs="Times New Roman"/>
          <w:sz w:val="24"/>
          <w:szCs w:val="24"/>
        </w:rPr>
        <w:t>,</w:t>
      </w:r>
      <w:r w:rsidRPr="00ED3FE3">
        <w:rPr>
          <w:rFonts w:ascii="Times New Roman" w:hAnsi="Times New Roman" w:cs="Times New Roman"/>
          <w:sz w:val="24"/>
          <w:szCs w:val="24"/>
        </w:rPr>
        <w:t xml:space="preserve"> such as grants</w:t>
      </w:r>
      <w:r w:rsidR="0009297F">
        <w:rPr>
          <w:rFonts w:ascii="Times New Roman" w:hAnsi="Times New Roman" w:cs="Times New Roman"/>
          <w:sz w:val="24"/>
          <w:szCs w:val="24"/>
        </w:rPr>
        <w:t>,</w:t>
      </w:r>
      <w:r w:rsidRPr="00ED3FE3">
        <w:rPr>
          <w:rFonts w:ascii="Times New Roman" w:hAnsi="Times New Roman" w:cs="Times New Roman"/>
          <w:sz w:val="24"/>
          <w:szCs w:val="24"/>
        </w:rPr>
        <w:t xml:space="preserve"> can also be used to fund research and development costs (ex ante</w:t>
      </w:r>
      <w:r w:rsidR="00A97038" w:rsidRPr="00ED3FE3">
        <w:rPr>
          <w:rFonts w:ascii="Times New Roman" w:hAnsi="Times New Roman" w:cs="Times New Roman"/>
          <w:sz w:val="24"/>
          <w:szCs w:val="24"/>
        </w:rPr>
        <w:t>) or</w:t>
      </w:r>
      <w:r w:rsidRPr="00ED3FE3">
        <w:rPr>
          <w:rFonts w:ascii="Times New Roman" w:hAnsi="Times New Roman" w:cs="Times New Roman"/>
          <w:sz w:val="24"/>
          <w:szCs w:val="24"/>
        </w:rPr>
        <w:t xml:space="preserve"> recover them (ex post). </w:t>
      </w:r>
      <w:r w:rsidR="00B54271" w:rsidRPr="00911EBB">
        <w:rPr>
          <w:rFonts w:ascii="Times New Roman" w:hAnsi="Times New Roman" w:cs="Times New Roman"/>
          <w:sz w:val="24"/>
          <w:szCs w:val="24"/>
        </w:rPr>
        <w:t xml:space="preserve">Jordaan goes on to note that innovation requires strategy </w:t>
      </w:r>
      <w:r w:rsidR="0009297F">
        <w:rPr>
          <w:rFonts w:ascii="Times New Roman" w:hAnsi="Times New Roman" w:cs="Times New Roman"/>
          <w:sz w:val="24"/>
          <w:szCs w:val="24"/>
        </w:rPr>
        <w:t xml:space="preserve">in order </w:t>
      </w:r>
      <w:r w:rsidR="00FE2AF7" w:rsidRPr="00911EBB">
        <w:rPr>
          <w:rFonts w:ascii="Times New Roman" w:hAnsi="Times New Roman" w:cs="Times New Roman"/>
          <w:sz w:val="24"/>
          <w:szCs w:val="24"/>
        </w:rPr>
        <w:t>for</w:t>
      </w:r>
      <w:r w:rsidR="00B54271" w:rsidRPr="00911EBB">
        <w:rPr>
          <w:rFonts w:ascii="Times New Roman" w:hAnsi="Times New Roman" w:cs="Times New Roman"/>
          <w:sz w:val="24"/>
          <w:szCs w:val="24"/>
        </w:rPr>
        <w:t xml:space="preserve"> value to be appropriated</w:t>
      </w:r>
      <w:r w:rsidR="00911EBB" w:rsidRPr="00911EBB">
        <w:rPr>
          <w:rFonts w:ascii="Times New Roman" w:hAnsi="Times New Roman" w:cs="Times New Roman"/>
          <w:sz w:val="24"/>
          <w:szCs w:val="24"/>
        </w:rPr>
        <w:t>.</w:t>
      </w:r>
      <w:r w:rsidR="00FE2AF7" w:rsidRPr="00911EBB">
        <w:rPr>
          <w:rStyle w:val="FootnoteReference"/>
          <w:rFonts w:ascii="Times New Roman" w:hAnsi="Times New Roman" w:cs="Times New Roman"/>
          <w:sz w:val="24"/>
          <w:szCs w:val="24"/>
        </w:rPr>
        <w:footnoteReference w:id="341"/>
      </w:r>
      <w:r w:rsidR="00FE2AF7" w:rsidRPr="00911EBB">
        <w:rPr>
          <w:rFonts w:ascii="Times New Roman" w:hAnsi="Times New Roman" w:cs="Times New Roman"/>
          <w:sz w:val="24"/>
          <w:szCs w:val="24"/>
        </w:rPr>
        <w:t xml:space="preserve"> Simply put, </w:t>
      </w:r>
      <w:r w:rsidR="00B54271" w:rsidRPr="00911EBB">
        <w:rPr>
          <w:rFonts w:ascii="Times New Roman" w:hAnsi="Times New Roman" w:cs="Times New Roman"/>
          <w:sz w:val="24"/>
          <w:szCs w:val="24"/>
        </w:rPr>
        <w:t xml:space="preserve">patenting innovation does not necessarily </w:t>
      </w:r>
      <w:r w:rsidR="00FE2AF7" w:rsidRPr="00911EBB">
        <w:rPr>
          <w:rFonts w:ascii="Times New Roman" w:hAnsi="Times New Roman" w:cs="Times New Roman"/>
          <w:sz w:val="24"/>
          <w:szCs w:val="24"/>
        </w:rPr>
        <w:t xml:space="preserve">result in value being drawn out of that innovation </w:t>
      </w:r>
      <w:r w:rsidR="00911EBB" w:rsidRPr="00911EBB">
        <w:rPr>
          <w:rFonts w:ascii="Times New Roman" w:hAnsi="Times New Roman" w:cs="Times New Roman"/>
          <w:sz w:val="24"/>
          <w:szCs w:val="24"/>
        </w:rPr>
        <w:t xml:space="preserve">– </w:t>
      </w:r>
      <w:r w:rsidR="00FE2AF7" w:rsidRPr="00911EBB">
        <w:rPr>
          <w:rFonts w:ascii="Times New Roman" w:hAnsi="Times New Roman" w:cs="Times New Roman"/>
          <w:sz w:val="24"/>
          <w:szCs w:val="24"/>
        </w:rPr>
        <w:t xml:space="preserve">necessary strategies and IP management are just as important for financial returns. </w:t>
      </w:r>
    </w:p>
    <w:p w14:paraId="117D71D8" w14:textId="1C43683A" w:rsidR="00B54271" w:rsidRPr="00911EBB" w:rsidRDefault="00B54271" w:rsidP="00774CE8">
      <w:pPr>
        <w:spacing w:before="120" w:after="120" w:line="360" w:lineRule="auto"/>
        <w:ind w:firstLine="567"/>
        <w:jc w:val="both"/>
        <w:rPr>
          <w:rFonts w:ascii="Times New Roman" w:hAnsi="Times New Roman" w:cs="Times New Roman"/>
          <w:sz w:val="24"/>
          <w:szCs w:val="24"/>
        </w:rPr>
      </w:pPr>
      <w:r w:rsidRPr="00911EBB">
        <w:rPr>
          <w:rFonts w:ascii="Times New Roman" w:hAnsi="Times New Roman" w:cs="Times New Roman"/>
          <w:sz w:val="24"/>
          <w:szCs w:val="24"/>
        </w:rPr>
        <w:t>Essentially</w:t>
      </w:r>
      <w:r w:rsidR="00FE2AF7" w:rsidRPr="00911EBB">
        <w:rPr>
          <w:rFonts w:ascii="Times New Roman" w:hAnsi="Times New Roman" w:cs="Times New Roman"/>
          <w:sz w:val="24"/>
          <w:szCs w:val="24"/>
        </w:rPr>
        <w:t>,</w:t>
      </w:r>
      <w:r w:rsidRPr="00911EBB">
        <w:rPr>
          <w:rFonts w:ascii="Times New Roman" w:hAnsi="Times New Roman" w:cs="Times New Roman"/>
          <w:sz w:val="24"/>
          <w:szCs w:val="24"/>
        </w:rPr>
        <w:t xml:space="preserve"> I attack this </w:t>
      </w:r>
      <w:r w:rsidR="00FE2AF7" w:rsidRPr="00911EBB">
        <w:rPr>
          <w:rFonts w:ascii="Times New Roman" w:hAnsi="Times New Roman" w:cs="Times New Roman"/>
          <w:sz w:val="24"/>
          <w:szCs w:val="24"/>
        </w:rPr>
        <w:t xml:space="preserve">assumption </w:t>
      </w:r>
      <w:r w:rsidRPr="00911EBB">
        <w:rPr>
          <w:rFonts w:ascii="Times New Roman" w:hAnsi="Times New Roman" w:cs="Times New Roman"/>
          <w:sz w:val="24"/>
          <w:szCs w:val="24"/>
        </w:rPr>
        <w:t xml:space="preserve">by suggesting that there are other viable </w:t>
      </w:r>
      <w:r w:rsidR="00911EBB" w:rsidRPr="00911EBB">
        <w:rPr>
          <w:rFonts w:ascii="Times New Roman" w:hAnsi="Times New Roman" w:cs="Times New Roman"/>
          <w:sz w:val="24"/>
          <w:szCs w:val="24"/>
        </w:rPr>
        <w:t xml:space="preserve">NPI </w:t>
      </w:r>
      <w:r w:rsidRPr="00911EBB">
        <w:rPr>
          <w:rFonts w:ascii="Times New Roman" w:hAnsi="Times New Roman" w:cs="Times New Roman"/>
          <w:sz w:val="24"/>
          <w:szCs w:val="24"/>
        </w:rPr>
        <w:t xml:space="preserve">available that can drive innovation forward, </w:t>
      </w:r>
      <w:r w:rsidR="0083744B" w:rsidRPr="00911EBB">
        <w:rPr>
          <w:rFonts w:ascii="Times New Roman" w:hAnsi="Times New Roman" w:cs="Times New Roman"/>
          <w:sz w:val="24"/>
          <w:szCs w:val="24"/>
        </w:rPr>
        <w:t xml:space="preserve">as they may </w:t>
      </w:r>
      <w:r w:rsidRPr="00911EBB">
        <w:rPr>
          <w:rFonts w:ascii="Times New Roman" w:hAnsi="Times New Roman" w:cs="Times New Roman"/>
          <w:sz w:val="24"/>
          <w:szCs w:val="24"/>
        </w:rPr>
        <w:t xml:space="preserve">be more attractive to inventors. </w:t>
      </w:r>
      <w:r w:rsidR="00FE2AF7" w:rsidRPr="00911EBB">
        <w:rPr>
          <w:rFonts w:ascii="Times New Roman" w:hAnsi="Times New Roman" w:cs="Times New Roman"/>
          <w:sz w:val="24"/>
          <w:szCs w:val="24"/>
        </w:rPr>
        <w:t>I also suggest that patents</w:t>
      </w:r>
      <w:r w:rsidR="0009297F">
        <w:rPr>
          <w:rFonts w:ascii="Times New Roman" w:hAnsi="Times New Roman" w:cs="Times New Roman"/>
          <w:sz w:val="24"/>
          <w:szCs w:val="24"/>
        </w:rPr>
        <w:t>,</w:t>
      </w:r>
      <w:r w:rsidR="00FE2AF7" w:rsidRPr="00911EBB">
        <w:rPr>
          <w:rFonts w:ascii="Times New Roman" w:hAnsi="Times New Roman" w:cs="Times New Roman"/>
          <w:sz w:val="24"/>
          <w:szCs w:val="24"/>
        </w:rPr>
        <w:t xml:space="preserve"> </w:t>
      </w:r>
      <w:r w:rsidR="0083744B" w:rsidRPr="00911EBB">
        <w:rPr>
          <w:rFonts w:ascii="Times New Roman" w:hAnsi="Times New Roman" w:cs="Times New Roman"/>
          <w:sz w:val="24"/>
          <w:szCs w:val="24"/>
        </w:rPr>
        <w:t>on their own</w:t>
      </w:r>
      <w:r w:rsidR="0009297F">
        <w:rPr>
          <w:rFonts w:ascii="Times New Roman" w:hAnsi="Times New Roman" w:cs="Times New Roman"/>
          <w:sz w:val="24"/>
          <w:szCs w:val="24"/>
        </w:rPr>
        <w:t>,</w:t>
      </w:r>
      <w:r w:rsidR="0083744B" w:rsidRPr="00911EBB">
        <w:rPr>
          <w:rFonts w:ascii="Times New Roman" w:hAnsi="Times New Roman" w:cs="Times New Roman"/>
          <w:sz w:val="24"/>
          <w:szCs w:val="24"/>
        </w:rPr>
        <w:t xml:space="preserve"> </w:t>
      </w:r>
      <w:r w:rsidR="00FE2AF7" w:rsidRPr="00911EBB">
        <w:rPr>
          <w:rFonts w:ascii="Times New Roman" w:hAnsi="Times New Roman" w:cs="Times New Roman"/>
          <w:sz w:val="24"/>
          <w:szCs w:val="24"/>
        </w:rPr>
        <w:t xml:space="preserve">do not </w:t>
      </w:r>
      <w:r w:rsidR="0083744B" w:rsidRPr="00911EBB">
        <w:rPr>
          <w:rFonts w:ascii="Times New Roman" w:hAnsi="Times New Roman" w:cs="Times New Roman"/>
          <w:sz w:val="24"/>
          <w:szCs w:val="24"/>
        </w:rPr>
        <w:t xml:space="preserve">automatically result in sufficient financial returns. There are other considerations to be accounted for when patenting </w:t>
      </w:r>
      <w:r w:rsidR="00911EBB" w:rsidRPr="00911EBB">
        <w:rPr>
          <w:rFonts w:ascii="Times New Roman" w:hAnsi="Times New Roman" w:cs="Times New Roman"/>
          <w:sz w:val="24"/>
          <w:szCs w:val="24"/>
        </w:rPr>
        <w:t xml:space="preserve">in order </w:t>
      </w:r>
      <w:r w:rsidR="0083744B" w:rsidRPr="00911EBB">
        <w:rPr>
          <w:rFonts w:ascii="Times New Roman" w:hAnsi="Times New Roman" w:cs="Times New Roman"/>
          <w:sz w:val="24"/>
          <w:szCs w:val="24"/>
        </w:rPr>
        <w:t xml:space="preserve">to </w:t>
      </w:r>
      <w:r w:rsidR="00EB600E" w:rsidRPr="00911EBB">
        <w:rPr>
          <w:rFonts w:ascii="Times New Roman" w:hAnsi="Times New Roman" w:cs="Times New Roman"/>
          <w:sz w:val="24"/>
          <w:szCs w:val="24"/>
        </w:rPr>
        <w:t>appropriate</w:t>
      </w:r>
      <w:r w:rsidR="0083744B" w:rsidRPr="00911EBB">
        <w:rPr>
          <w:rFonts w:ascii="Times New Roman" w:hAnsi="Times New Roman" w:cs="Times New Roman"/>
          <w:sz w:val="24"/>
          <w:szCs w:val="24"/>
        </w:rPr>
        <w:t xml:space="preserve"> value from that </w:t>
      </w:r>
      <w:r w:rsidR="00EB600E" w:rsidRPr="00911EBB">
        <w:rPr>
          <w:rFonts w:ascii="Times New Roman" w:hAnsi="Times New Roman" w:cs="Times New Roman"/>
          <w:sz w:val="24"/>
          <w:szCs w:val="24"/>
        </w:rPr>
        <w:t>innovation</w:t>
      </w:r>
      <w:r w:rsidR="0083744B" w:rsidRPr="00911EBB">
        <w:rPr>
          <w:rFonts w:ascii="Times New Roman" w:hAnsi="Times New Roman" w:cs="Times New Roman"/>
          <w:sz w:val="24"/>
          <w:szCs w:val="24"/>
        </w:rPr>
        <w:t xml:space="preserve">. </w:t>
      </w:r>
    </w:p>
    <w:p w14:paraId="71FF897E" w14:textId="61024B91" w:rsidR="006A496F" w:rsidRPr="004F47D9" w:rsidRDefault="006A496F" w:rsidP="00AB5675">
      <w:pPr>
        <w:pStyle w:val="ListParagraph"/>
        <w:numPr>
          <w:ilvl w:val="0"/>
          <w:numId w:val="21"/>
        </w:numPr>
        <w:spacing w:before="240" w:after="0" w:line="360" w:lineRule="auto"/>
        <w:ind w:left="1134" w:hanging="567"/>
        <w:contextualSpacing w:val="0"/>
        <w:jc w:val="both"/>
        <w:rPr>
          <w:rFonts w:ascii="Times New Roman" w:hAnsi="Times New Roman" w:cs="Times New Roman"/>
          <w:i/>
          <w:iCs/>
          <w:sz w:val="24"/>
          <w:szCs w:val="24"/>
        </w:rPr>
      </w:pPr>
      <w:r w:rsidRPr="004F47D9">
        <w:rPr>
          <w:rFonts w:ascii="Times New Roman" w:hAnsi="Times New Roman" w:cs="Times New Roman"/>
          <w:i/>
          <w:iCs/>
          <w:sz w:val="24"/>
          <w:szCs w:val="24"/>
        </w:rPr>
        <w:t xml:space="preserve">Advantages of </w:t>
      </w:r>
      <w:r w:rsidR="008A14C3">
        <w:rPr>
          <w:rFonts w:ascii="Times New Roman" w:hAnsi="Times New Roman" w:cs="Times New Roman"/>
          <w:i/>
          <w:iCs/>
          <w:sz w:val="24"/>
          <w:szCs w:val="24"/>
        </w:rPr>
        <w:t xml:space="preserve">non-patent </w:t>
      </w:r>
      <w:r w:rsidR="00B226EF">
        <w:rPr>
          <w:rFonts w:ascii="Times New Roman" w:hAnsi="Times New Roman" w:cs="Times New Roman"/>
          <w:i/>
          <w:iCs/>
          <w:sz w:val="24"/>
          <w:szCs w:val="24"/>
        </w:rPr>
        <w:t>incentives</w:t>
      </w:r>
      <w:r w:rsidR="008A14C3">
        <w:rPr>
          <w:rFonts w:ascii="Times New Roman" w:hAnsi="Times New Roman" w:cs="Times New Roman"/>
          <w:i/>
          <w:iCs/>
          <w:sz w:val="24"/>
          <w:szCs w:val="24"/>
        </w:rPr>
        <w:t xml:space="preserve"> </w:t>
      </w:r>
      <w:r w:rsidRPr="004F47D9">
        <w:rPr>
          <w:rFonts w:ascii="Times New Roman" w:hAnsi="Times New Roman" w:cs="Times New Roman"/>
          <w:i/>
          <w:iCs/>
          <w:sz w:val="24"/>
          <w:szCs w:val="24"/>
        </w:rPr>
        <w:t>in CRISPR</w:t>
      </w:r>
    </w:p>
    <w:p w14:paraId="0DBEA6FE" w14:textId="6D3299D3" w:rsidR="006A496F" w:rsidRPr="004F47D9" w:rsidRDefault="006A5F80" w:rsidP="00774CE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As mentioned above, </w:t>
      </w:r>
      <w:r w:rsidR="006A496F" w:rsidRPr="009803A5">
        <w:rPr>
          <w:rFonts w:ascii="Times New Roman" w:hAnsi="Times New Roman" w:cs="Times New Roman"/>
          <w:sz w:val="24"/>
          <w:szCs w:val="24"/>
        </w:rPr>
        <w:t>Sherkow questions whether any non-obvious applications of CRISPR</w:t>
      </w:r>
      <w:r w:rsidR="0044586C">
        <w:rPr>
          <w:rFonts w:ascii="Times New Roman" w:hAnsi="Times New Roman" w:cs="Times New Roman"/>
          <w:sz w:val="24"/>
          <w:szCs w:val="24"/>
        </w:rPr>
        <w:t xml:space="preserve"> exist</w:t>
      </w:r>
      <w:r w:rsidR="006A496F" w:rsidRPr="009803A5">
        <w:rPr>
          <w:rFonts w:ascii="Times New Roman" w:hAnsi="Times New Roman" w:cs="Times New Roman"/>
          <w:sz w:val="24"/>
          <w:szCs w:val="24"/>
        </w:rPr>
        <w:t>.</w:t>
      </w:r>
      <w:r w:rsidR="006A496F" w:rsidRPr="00AB5675">
        <w:rPr>
          <w:rStyle w:val="FootnoteReference"/>
          <w:rFonts w:ascii="Times New Roman" w:hAnsi="Times New Roman" w:cs="Times New Roman"/>
          <w:sz w:val="24"/>
          <w:szCs w:val="24"/>
        </w:rPr>
        <w:footnoteReference w:id="342"/>
      </w:r>
      <w:r w:rsidR="006A496F" w:rsidRPr="00ED3FE3">
        <w:rPr>
          <w:rFonts w:ascii="Times New Roman" w:hAnsi="Times New Roman" w:cs="Times New Roman"/>
          <w:sz w:val="24"/>
          <w:szCs w:val="24"/>
        </w:rPr>
        <w:t xml:space="preserve"> This may be advantageous as unpatentable inventions </w:t>
      </w:r>
      <w:r w:rsidR="0044586C">
        <w:rPr>
          <w:rFonts w:ascii="Times New Roman" w:hAnsi="Times New Roman" w:cs="Times New Roman"/>
          <w:sz w:val="24"/>
          <w:szCs w:val="24"/>
        </w:rPr>
        <w:t xml:space="preserve">could </w:t>
      </w:r>
      <w:r w:rsidR="006A496F" w:rsidRPr="00ED3FE3">
        <w:rPr>
          <w:rFonts w:ascii="Times New Roman" w:hAnsi="Times New Roman" w:cs="Times New Roman"/>
          <w:sz w:val="24"/>
          <w:szCs w:val="24"/>
        </w:rPr>
        <w:t xml:space="preserve">nevertheless result in reward, ensuring </w:t>
      </w:r>
      <w:r w:rsidR="0044586C">
        <w:rPr>
          <w:rFonts w:ascii="Times New Roman" w:hAnsi="Times New Roman" w:cs="Times New Roman"/>
          <w:sz w:val="24"/>
          <w:szCs w:val="24"/>
        </w:rPr>
        <w:t xml:space="preserve">that </w:t>
      </w:r>
      <w:r w:rsidR="006A496F" w:rsidRPr="00ED3FE3">
        <w:rPr>
          <w:rFonts w:ascii="Times New Roman" w:hAnsi="Times New Roman" w:cs="Times New Roman"/>
          <w:sz w:val="24"/>
          <w:szCs w:val="24"/>
        </w:rPr>
        <w:t xml:space="preserve">there is still innovation and development. Furthermore, there tends to be </w:t>
      </w:r>
      <w:r w:rsidR="00DA2C6E">
        <w:rPr>
          <w:rFonts w:ascii="Times New Roman" w:hAnsi="Times New Roman" w:cs="Times New Roman"/>
          <w:sz w:val="24"/>
          <w:szCs w:val="24"/>
        </w:rPr>
        <w:t>‘</w:t>
      </w:r>
      <w:r w:rsidR="006A496F" w:rsidRPr="00ED3FE3">
        <w:rPr>
          <w:rFonts w:ascii="Times New Roman" w:hAnsi="Times New Roman" w:cs="Times New Roman"/>
          <w:sz w:val="24"/>
          <w:szCs w:val="24"/>
        </w:rPr>
        <w:t>moral</w:t>
      </w:r>
      <w:r w:rsidR="00B84F33">
        <w:rPr>
          <w:rFonts w:ascii="Times New Roman" w:hAnsi="Times New Roman" w:cs="Times New Roman"/>
          <w:sz w:val="24"/>
          <w:szCs w:val="24"/>
        </w:rPr>
        <w:t>’</w:t>
      </w:r>
      <w:r w:rsidR="006A496F" w:rsidRPr="00ED3FE3">
        <w:rPr>
          <w:rFonts w:ascii="Times New Roman" w:hAnsi="Times New Roman" w:cs="Times New Roman"/>
          <w:sz w:val="24"/>
          <w:szCs w:val="24"/>
        </w:rPr>
        <w:t xml:space="preserve"> lobbying rega</w:t>
      </w:r>
      <w:r w:rsidR="006A496F" w:rsidRPr="004F47D9">
        <w:rPr>
          <w:rFonts w:ascii="Times New Roman" w:hAnsi="Times New Roman" w:cs="Times New Roman"/>
          <w:sz w:val="24"/>
          <w:szCs w:val="24"/>
        </w:rPr>
        <w:t>rding the patenting of biotechnology</w:t>
      </w:r>
      <w:r w:rsidR="00380C31" w:rsidRPr="00511EF0">
        <w:rPr>
          <w:rStyle w:val="FootnoteReference"/>
          <w:rFonts w:ascii="Times New Roman" w:hAnsi="Times New Roman" w:cs="Times New Roman"/>
          <w:sz w:val="24"/>
          <w:szCs w:val="24"/>
        </w:rPr>
        <w:footnoteReference w:id="343"/>
      </w:r>
      <w:r w:rsidR="006A496F" w:rsidRPr="00ED3FE3">
        <w:rPr>
          <w:rFonts w:ascii="Times New Roman" w:hAnsi="Times New Roman" w:cs="Times New Roman"/>
          <w:sz w:val="24"/>
          <w:szCs w:val="24"/>
        </w:rPr>
        <w:t xml:space="preserve"> –</w:t>
      </w:r>
      <w:r w:rsidR="00511EF0">
        <w:rPr>
          <w:rFonts w:ascii="Times New Roman" w:hAnsi="Times New Roman" w:cs="Times New Roman"/>
          <w:sz w:val="24"/>
          <w:szCs w:val="24"/>
        </w:rPr>
        <w:t xml:space="preserve"> </w:t>
      </w:r>
      <w:r w:rsidR="006A496F" w:rsidRPr="00ED3FE3">
        <w:rPr>
          <w:rFonts w:ascii="Times New Roman" w:hAnsi="Times New Roman" w:cs="Times New Roman"/>
          <w:sz w:val="24"/>
          <w:szCs w:val="24"/>
        </w:rPr>
        <w:t>NPI offer a solution to this. Moreover, reproducibility issues with biotech</w:t>
      </w:r>
      <w:r w:rsidR="006A496F" w:rsidRPr="004F47D9">
        <w:rPr>
          <w:rFonts w:ascii="Times New Roman" w:hAnsi="Times New Roman" w:cs="Times New Roman"/>
          <w:sz w:val="24"/>
          <w:szCs w:val="24"/>
        </w:rPr>
        <w:t>nological inventions, such as CRISPR, may pose issues for the granting of patents in the future.</w:t>
      </w:r>
      <w:r w:rsidR="006A496F" w:rsidRPr="00511EF0">
        <w:rPr>
          <w:rStyle w:val="FootnoteReference"/>
          <w:rFonts w:ascii="Times New Roman" w:hAnsi="Times New Roman" w:cs="Times New Roman"/>
          <w:sz w:val="24"/>
          <w:szCs w:val="24"/>
        </w:rPr>
        <w:footnoteReference w:id="344"/>
      </w:r>
      <w:r w:rsidR="006A496F" w:rsidRPr="00ED3FE3">
        <w:rPr>
          <w:rFonts w:ascii="Times New Roman" w:hAnsi="Times New Roman" w:cs="Times New Roman"/>
          <w:sz w:val="24"/>
          <w:szCs w:val="24"/>
        </w:rPr>
        <w:t xml:space="preserve"> However, reproducibility is not a pre-requisite for NPI.  </w:t>
      </w:r>
    </w:p>
    <w:p w14:paraId="66191C3D" w14:textId="57277A15" w:rsidR="006A496F" w:rsidRPr="00ED3FE3" w:rsidRDefault="006A496F" w:rsidP="00774CE8">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Exclusivity may be meaningless if CRISPR-based inventions fail to reach the clinical trial stage prior to the expiration of the patent. Exclusivity is al</w:t>
      </w:r>
      <w:r w:rsidRPr="009803A5">
        <w:rPr>
          <w:rFonts w:ascii="Times New Roman" w:hAnsi="Times New Roman" w:cs="Times New Roman"/>
          <w:sz w:val="24"/>
          <w:szCs w:val="24"/>
        </w:rPr>
        <w:t>so questionable when looking at new Cas enzymes. Both process and product patents can be invented around (see Chapter 4) or improved, resulting in patent</w:t>
      </w:r>
      <w:r w:rsidR="00C31BDC">
        <w:rPr>
          <w:rFonts w:ascii="Times New Roman" w:hAnsi="Times New Roman" w:cs="Times New Roman"/>
          <w:sz w:val="24"/>
          <w:szCs w:val="24"/>
        </w:rPr>
        <w:t>s</w:t>
      </w:r>
      <w:r w:rsidRPr="009803A5">
        <w:rPr>
          <w:rFonts w:ascii="Times New Roman" w:hAnsi="Times New Roman" w:cs="Times New Roman"/>
          <w:sz w:val="24"/>
          <w:szCs w:val="24"/>
        </w:rPr>
        <w:t xml:space="preserve"> with exclusive rights which have reduced commercial value. NPI can ensure that there is innovatio</w:t>
      </w:r>
      <w:r w:rsidRPr="00ED3FE3">
        <w:rPr>
          <w:rFonts w:ascii="Times New Roman" w:hAnsi="Times New Roman" w:cs="Times New Roman"/>
          <w:sz w:val="24"/>
          <w:szCs w:val="24"/>
        </w:rPr>
        <w:t xml:space="preserve">n regardless of commercial feasibility. </w:t>
      </w:r>
    </w:p>
    <w:p w14:paraId="6C5D3250" w14:textId="77777777" w:rsidR="006A496F" w:rsidRPr="004F47D9" w:rsidRDefault="006A496F" w:rsidP="00774CE8">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Something like granted regulatory exclusivity also has the added advantage of enhanced state control.</w:t>
      </w:r>
      <w:r w:rsidRPr="00511EF0">
        <w:rPr>
          <w:rStyle w:val="FootnoteReference"/>
          <w:rFonts w:ascii="Times New Roman" w:hAnsi="Times New Roman" w:cs="Times New Roman"/>
          <w:sz w:val="24"/>
          <w:szCs w:val="24"/>
        </w:rPr>
        <w:footnoteReference w:id="345"/>
      </w:r>
      <w:r w:rsidRPr="00ED3FE3">
        <w:rPr>
          <w:rFonts w:ascii="Times New Roman" w:hAnsi="Times New Roman" w:cs="Times New Roman"/>
          <w:sz w:val="24"/>
          <w:szCs w:val="24"/>
        </w:rPr>
        <w:t xml:space="preserve"> For example, in </w:t>
      </w:r>
      <w:r w:rsidRPr="00ED3FE3">
        <w:rPr>
          <w:rFonts w:ascii="Times New Roman" w:hAnsi="Times New Roman" w:cs="Times New Roman"/>
          <w:bCs/>
          <w:i/>
          <w:iCs/>
          <w:sz w:val="24"/>
          <w:szCs w:val="24"/>
        </w:rPr>
        <w:t xml:space="preserve">Association for Molecular Pathology v </w:t>
      </w:r>
      <w:r w:rsidRPr="004F47D9">
        <w:rPr>
          <w:rFonts w:ascii="Times New Roman" w:hAnsi="Times New Roman" w:cs="Times New Roman"/>
          <w:i/>
          <w:iCs/>
          <w:sz w:val="24"/>
          <w:szCs w:val="24"/>
        </w:rPr>
        <w:t>Myriad Genetics Inc</w:t>
      </w:r>
      <w:r w:rsidRPr="004F47D9">
        <w:rPr>
          <w:rFonts w:ascii="Times New Roman" w:hAnsi="Times New Roman" w:cs="Times New Roman"/>
          <w:iCs/>
          <w:sz w:val="24"/>
          <w:szCs w:val="24"/>
        </w:rPr>
        <w:t>,</w:t>
      </w:r>
      <w:r w:rsidRPr="00511EF0">
        <w:rPr>
          <w:rStyle w:val="FootnoteReference"/>
          <w:rFonts w:ascii="Times New Roman" w:hAnsi="Times New Roman" w:cs="Times New Roman"/>
          <w:iCs/>
          <w:sz w:val="24"/>
          <w:szCs w:val="24"/>
        </w:rPr>
        <w:footnoteReference w:id="346"/>
      </w:r>
      <w:r w:rsidRPr="00ED3FE3">
        <w:rPr>
          <w:rFonts w:ascii="Times New Roman" w:hAnsi="Times New Roman" w:cs="Times New Roman"/>
          <w:iCs/>
          <w:sz w:val="24"/>
          <w:szCs w:val="24"/>
        </w:rPr>
        <w:t xml:space="preserve"> </w:t>
      </w:r>
      <w:r w:rsidRPr="00ED3FE3">
        <w:rPr>
          <w:rFonts w:ascii="Times New Roman" w:hAnsi="Times New Roman" w:cs="Times New Roman"/>
          <w:sz w:val="24"/>
          <w:szCs w:val="24"/>
        </w:rPr>
        <w:lastRenderedPageBreak/>
        <w:t>even though the patents were invalidated, the data that Myriad had generated was protected under a trade secret. With regu</w:t>
      </w:r>
      <w:r w:rsidRPr="004F47D9">
        <w:rPr>
          <w:rFonts w:ascii="Times New Roman" w:hAnsi="Times New Roman" w:cs="Times New Roman"/>
          <w:sz w:val="24"/>
          <w:szCs w:val="24"/>
        </w:rPr>
        <w:t xml:space="preserve">latory exclusion, the state can set terms that make it necessary for data to be disclosed and shared. </w:t>
      </w:r>
    </w:p>
    <w:p w14:paraId="598470D0" w14:textId="77777777" w:rsidR="006A496F" w:rsidRPr="004F47D9" w:rsidRDefault="006A496F" w:rsidP="00660274">
      <w:pPr>
        <w:spacing w:before="360" w:after="0" w:line="360" w:lineRule="auto"/>
        <w:jc w:val="both"/>
        <w:rPr>
          <w:rFonts w:ascii="Times New Roman" w:hAnsi="Times New Roman" w:cs="Times New Roman"/>
          <w:sz w:val="24"/>
          <w:szCs w:val="24"/>
        </w:rPr>
      </w:pPr>
      <w:r w:rsidRPr="004F47D9">
        <w:rPr>
          <w:rFonts w:ascii="Times New Roman" w:hAnsi="Times New Roman" w:cs="Times New Roman"/>
          <w:sz w:val="24"/>
          <w:szCs w:val="24"/>
        </w:rPr>
        <w:t>VI</w:t>
      </w:r>
      <w:r w:rsidRPr="004F47D9">
        <w:rPr>
          <w:rFonts w:ascii="Times New Roman" w:hAnsi="Times New Roman" w:cs="Times New Roman"/>
          <w:sz w:val="24"/>
          <w:szCs w:val="24"/>
        </w:rPr>
        <w:tab/>
        <w:t>CONCLUSION</w:t>
      </w:r>
    </w:p>
    <w:p w14:paraId="224D648D" w14:textId="7CD98FE9" w:rsidR="006A496F" w:rsidRPr="004F47D9" w:rsidRDefault="006A496F" w:rsidP="00660274">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 xml:space="preserve">The surrogacy agreements, </w:t>
      </w:r>
      <w:r w:rsidR="00E617FC" w:rsidRPr="00ED3FE3">
        <w:rPr>
          <w:rFonts w:ascii="Times New Roman" w:hAnsi="Times New Roman" w:cs="Times New Roman"/>
          <w:sz w:val="24"/>
          <w:szCs w:val="24"/>
        </w:rPr>
        <w:t>in</w:t>
      </w:r>
      <w:r w:rsidR="00C53E77" w:rsidRPr="00ED3FE3">
        <w:rPr>
          <w:rFonts w:ascii="Times New Roman" w:hAnsi="Times New Roman" w:cs="Times New Roman"/>
          <w:sz w:val="24"/>
          <w:szCs w:val="24"/>
        </w:rPr>
        <w:t>to</w:t>
      </w:r>
      <w:r w:rsidR="00E617FC" w:rsidRPr="00ED3FE3">
        <w:rPr>
          <w:rFonts w:ascii="Times New Roman" w:hAnsi="Times New Roman" w:cs="Times New Roman"/>
          <w:sz w:val="24"/>
          <w:szCs w:val="24"/>
        </w:rPr>
        <w:t xml:space="preserve"> </w:t>
      </w:r>
      <w:r w:rsidRPr="00ED3FE3">
        <w:rPr>
          <w:rFonts w:ascii="Times New Roman" w:hAnsi="Times New Roman" w:cs="Times New Roman"/>
          <w:sz w:val="24"/>
          <w:szCs w:val="24"/>
        </w:rPr>
        <w:t xml:space="preserve">which universities have </w:t>
      </w:r>
      <w:r w:rsidR="00E617FC" w:rsidRPr="00ED3FE3">
        <w:rPr>
          <w:rFonts w:ascii="Times New Roman" w:hAnsi="Times New Roman" w:cs="Times New Roman"/>
          <w:sz w:val="24"/>
          <w:szCs w:val="24"/>
        </w:rPr>
        <w:t>entered</w:t>
      </w:r>
      <w:r w:rsidRPr="00ED3FE3">
        <w:rPr>
          <w:rFonts w:ascii="Times New Roman" w:hAnsi="Times New Roman" w:cs="Times New Roman"/>
          <w:sz w:val="24"/>
          <w:szCs w:val="24"/>
        </w:rPr>
        <w:t>, have numerous detrimental effects on innovation, translating into decreased public benefits. This is in addition to the confusion that potential licensees and inventors face when trying to ascertain from whom licenses on CRISPR technologies should be obtained. Costs, access, and innovation are bottlenecked by licensing agreements. Further, the depth of the exclusivity granted results in a genetic monopoly which restricts innovation in the technology and prevents new inventors from entering the market.</w:t>
      </w:r>
      <w:r w:rsidRPr="00DF6701">
        <w:rPr>
          <w:rStyle w:val="FootnoteReference"/>
          <w:rFonts w:ascii="Times New Roman" w:hAnsi="Times New Roman" w:cs="Times New Roman"/>
          <w:sz w:val="24"/>
          <w:szCs w:val="24"/>
        </w:rPr>
        <w:footnoteReference w:id="347"/>
      </w:r>
      <w:r w:rsidRPr="00ED3FE3">
        <w:rPr>
          <w:rFonts w:ascii="Times New Roman" w:hAnsi="Times New Roman" w:cs="Times New Roman"/>
          <w:sz w:val="24"/>
          <w:szCs w:val="24"/>
        </w:rPr>
        <w:t xml:space="preserve"> This clearly has many anti-competitive effects, which translates into higher costs for the public. </w:t>
      </w:r>
      <w:r w:rsidRPr="004F47D9">
        <w:rPr>
          <w:rFonts w:ascii="Times New Roman" w:hAnsi="Times New Roman" w:cs="Times New Roman"/>
          <w:sz w:val="24"/>
          <w:szCs w:val="24"/>
        </w:rPr>
        <w:t>The inclusive innovation model</w:t>
      </w:r>
      <w:r w:rsidR="00CA2354">
        <w:rPr>
          <w:rFonts w:ascii="Times New Roman" w:hAnsi="Times New Roman" w:cs="Times New Roman"/>
          <w:sz w:val="24"/>
          <w:szCs w:val="24"/>
        </w:rPr>
        <w:t>,</w:t>
      </w:r>
      <w:r w:rsidRPr="004F47D9">
        <w:rPr>
          <w:rFonts w:ascii="Times New Roman" w:hAnsi="Times New Roman" w:cs="Times New Roman"/>
          <w:sz w:val="24"/>
          <w:szCs w:val="24"/>
        </w:rPr>
        <w:t xml:space="preserve"> proposed by Broad to prevent this, does little more than act as a funnel for third party inventions to be siphoned and claimed. Thus, it seems as if profit is the driving force for innovation in these supposed non-profit institutions. </w:t>
      </w:r>
    </w:p>
    <w:p w14:paraId="0E1729D3" w14:textId="77777777" w:rsidR="006A496F" w:rsidRPr="00ED3FE3" w:rsidRDefault="006A496F" w:rsidP="00660274">
      <w:pPr>
        <w:spacing w:before="120" w:after="120" w:line="360" w:lineRule="auto"/>
        <w:ind w:firstLine="567"/>
        <w:jc w:val="both"/>
        <w:rPr>
          <w:rFonts w:ascii="Times New Roman" w:hAnsi="Times New Roman" w:cs="Times New Roman"/>
          <w:sz w:val="24"/>
          <w:szCs w:val="24"/>
        </w:rPr>
      </w:pPr>
      <w:r w:rsidRPr="009803A5">
        <w:rPr>
          <w:rFonts w:ascii="Times New Roman" w:hAnsi="Times New Roman" w:cs="Times New Roman"/>
          <w:sz w:val="24"/>
          <w:szCs w:val="24"/>
        </w:rPr>
        <w:t>It is possible that exclusive licenses are necessary for the commercialisation of human therapeutic applications of CRISPR, b</w:t>
      </w:r>
      <w:r w:rsidRPr="00ED3FE3">
        <w:rPr>
          <w:rFonts w:ascii="Times New Roman" w:hAnsi="Times New Roman" w:cs="Times New Roman"/>
          <w:sz w:val="24"/>
          <w:szCs w:val="24"/>
        </w:rPr>
        <w:t xml:space="preserve">ut this is dependent on multiple factors such as the nature of the invention, the risks, and the costs involved. Different therapies may carry a higher burden, thus justifying exclusivity. However, exclusivity is not always needed to generate a profit. It must be questioned whether the privatisation of publicly-funded inventions fulfils its part of the social contract. In terms of transferring technology or knowledge to the public it is successful, but there are alternative, less costly ways of doing this. </w:t>
      </w:r>
    </w:p>
    <w:p w14:paraId="29AC4AC3" w14:textId="6A6E8807" w:rsidR="006A496F" w:rsidRPr="00ED3FE3" w:rsidRDefault="006A496F" w:rsidP="00660274">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In some instances, NPI (individually and </w:t>
      </w:r>
      <w:r w:rsidR="00CA2354">
        <w:rPr>
          <w:rFonts w:ascii="Times New Roman" w:hAnsi="Times New Roman" w:cs="Times New Roman"/>
          <w:sz w:val="24"/>
          <w:szCs w:val="24"/>
        </w:rPr>
        <w:t xml:space="preserve">in </w:t>
      </w:r>
      <w:r w:rsidRPr="00ED3FE3">
        <w:rPr>
          <w:rFonts w:ascii="Times New Roman" w:hAnsi="Times New Roman" w:cs="Times New Roman"/>
          <w:sz w:val="24"/>
          <w:szCs w:val="24"/>
        </w:rPr>
        <w:t xml:space="preserve">combination) may be more attractive than patents themselves. Such incentives should not be overlooked, especially since they come at a lower social cost. This is not to say that there is no place for patents or exclusivity, but in terms of CRISPR technologies, blanket exclusivity cannot be justified. Therefore, I conclude that the current CRISPR licensing landscape is not aligned with, nor achieving, public interest considerations. </w:t>
      </w:r>
    </w:p>
    <w:p w14:paraId="5C5DB40B" w14:textId="77777777" w:rsidR="006A496F" w:rsidRPr="00ED3FE3" w:rsidRDefault="006A496F">
      <w:pPr>
        <w:spacing w:after="0" w:line="360" w:lineRule="auto"/>
        <w:jc w:val="both"/>
        <w:rPr>
          <w:rFonts w:ascii="Times New Roman" w:eastAsia="Times New Roman" w:hAnsi="Times New Roman" w:cs="Times New Roman"/>
          <w:sz w:val="24"/>
          <w:szCs w:val="24"/>
        </w:rPr>
      </w:pPr>
    </w:p>
    <w:p w14:paraId="11D0E2F0" w14:textId="77777777" w:rsidR="006A496F" w:rsidRPr="004F47D9" w:rsidRDefault="006A496F">
      <w:pPr>
        <w:spacing w:after="0" w:line="360" w:lineRule="auto"/>
        <w:jc w:val="both"/>
        <w:rPr>
          <w:rFonts w:ascii="Times New Roman" w:eastAsia="Times New Roman" w:hAnsi="Times New Roman" w:cs="Times New Roman"/>
          <w:sz w:val="24"/>
          <w:szCs w:val="24"/>
        </w:rPr>
      </w:pPr>
    </w:p>
    <w:p w14:paraId="390E7DFD" w14:textId="77777777" w:rsidR="00A95C7A" w:rsidRPr="001A6647" w:rsidRDefault="00A95C7A" w:rsidP="001A6647">
      <w:pPr>
        <w:rPr>
          <w:rFonts w:ascii="Times New Roman" w:hAnsi="Times New Roman" w:cs="Times New Roman"/>
          <w:sz w:val="32"/>
          <w:szCs w:val="24"/>
        </w:rPr>
        <w:sectPr w:rsidR="00A95C7A" w:rsidRPr="001A6647" w:rsidSect="001165A9">
          <w:footnotePr>
            <w:numRestart w:val="eachSect"/>
          </w:footnotePr>
          <w:pgSz w:w="11906" w:h="16838"/>
          <w:pgMar w:top="1440" w:right="1440" w:bottom="1440" w:left="1440" w:header="708" w:footer="708" w:gutter="0"/>
          <w:cols w:space="708"/>
          <w:docGrid w:linePitch="360"/>
        </w:sectPr>
      </w:pPr>
    </w:p>
    <w:p w14:paraId="5B341634" w14:textId="4DEAD1FB" w:rsidR="006A496F" w:rsidRPr="00C53E77" w:rsidRDefault="006A496F">
      <w:pPr>
        <w:spacing w:after="0" w:line="360" w:lineRule="auto"/>
        <w:jc w:val="right"/>
        <w:rPr>
          <w:rFonts w:ascii="Times New Roman" w:hAnsi="Times New Roman" w:cs="Times New Roman"/>
          <w:b/>
          <w:bCs/>
          <w:i/>
          <w:sz w:val="32"/>
          <w:szCs w:val="24"/>
        </w:rPr>
      </w:pPr>
      <w:r w:rsidRPr="00C53E77">
        <w:rPr>
          <w:rFonts w:ascii="Times New Roman" w:hAnsi="Times New Roman" w:cs="Times New Roman"/>
          <w:b/>
          <w:bCs/>
          <w:i/>
          <w:sz w:val="32"/>
          <w:szCs w:val="24"/>
        </w:rPr>
        <w:lastRenderedPageBreak/>
        <w:t>CHAPTER 4</w:t>
      </w:r>
    </w:p>
    <w:p w14:paraId="7844A0DB" w14:textId="77777777" w:rsidR="006A496F" w:rsidRPr="00C53E77" w:rsidRDefault="006A496F">
      <w:pPr>
        <w:spacing w:after="0" w:line="360" w:lineRule="auto"/>
        <w:jc w:val="right"/>
        <w:rPr>
          <w:rFonts w:ascii="Times New Roman" w:hAnsi="Times New Roman" w:cs="Times New Roman"/>
          <w:bCs/>
          <w:i/>
          <w:sz w:val="32"/>
          <w:szCs w:val="24"/>
        </w:rPr>
      </w:pPr>
      <w:r w:rsidRPr="00C53E77">
        <w:rPr>
          <w:rFonts w:ascii="Times New Roman" w:hAnsi="Times New Roman" w:cs="Times New Roman"/>
          <w:bCs/>
          <w:i/>
          <w:sz w:val="32"/>
          <w:szCs w:val="24"/>
        </w:rPr>
        <w:t>FREEDOM TO OPERATE</w:t>
      </w:r>
    </w:p>
    <w:p w14:paraId="3EF381BB" w14:textId="77777777" w:rsidR="006A496F" w:rsidRPr="00ED3FE3" w:rsidRDefault="006A496F" w:rsidP="00DF6701">
      <w:pPr>
        <w:spacing w:before="360" w:after="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I</w:t>
      </w:r>
      <w:r w:rsidRPr="00ED3FE3">
        <w:rPr>
          <w:rFonts w:ascii="Times New Roman" w:hAnsi="Times New Roman" w:cs="Times New Roman"/>
          <w:bCs/>
          <w:sz w:val="24"/>
          <w:szCs w:val="24"/>
        </w:rPr>
        <w:tab/>
        <w:t>INTRODUCTION</w:t>
      </w:r>
    </w:p>
    <w:p w14:paraId="79886C42" w14:textId="2D656EAD" w:rsidR="006A496F" w:rsidRPr="00ED3FE3" w:rsidRDefault="006A496F" w:rsidP="00DF6701">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Part of the planning process for the commercialisation of new inventions involves an exercise of risk management.</w:t>
      </w:r>
      <w:r w:rsidRPr="00ED3FE3">
        <w:rPr>
          <w:rStyle w:val="FootnoteReference"/>
          <w:rFonts w:ascii="Times New Roman" w:hAnsi="Times New Roman" w:cs="Times New Roman"/>
          <w:sz w:val="24"/>
          <w:szCs w:val="24"/>
        </w:rPr>
        <w:footnoteReference w:id="348"/>
      </w:r>
      <w:r w:rsidRPr="00ED3FE3">
        <w:rPr>
          <w:rFonts w:ascii="Times New Roman" w:hAnsi="Times New Roman" w:cs="Times New Roman"/>
          <w:sz w:val="24"/>
          <w:szCs w:val="24"/>
        </w:rPr>
        <w:t xml:space="preserve"> The ability to use, manufacture, and commercialise an invention in specific jurisdictions is determined by an extensive search, known as an FTO analysis.</w:t>
      </w:r>
      <w:r w:rsidRPr="00ED3FE3">
        <w:rPr>
          <w:rFonts w:ascii="Times New Roman" w:hAnsi="Times New Roman" w:cs="Times New Roman"/>
          <w:sz w:val="24"/>
          <w:szCs w:val="24"/>
          <w:vertAlign w:val="superscript"/>
        </w:rPr>
        <w:footnoteReference w:id="349"/>
      </w:r>
      <w:r w:rsidRPr="00ED3FE3">
        <w:rPr>
          <w:rFonts w:ascii="Times New Roman" w:hAnsi="Times New Roman" w:cs="Times New Roman"/>
          <w:sz w:val="24"/>
          <w:szCs w:val="24"/>
        </w:rPr>
        <w:t xml:space="preserve"> </w:t>
      </w:r>
      <w:r w:rsidR="001245EE" w:rsidRPr="00ED3FE3">
        <w:rPr>
          <w:rFonts w:ascii="Times New Roman" w:hAnsi="Times New Roman" w:cs="Times New Roman"/>
          <w:sz w:val="24"/>
          <w:szCs w:val="24"/>
        </w:rPr>
        <w:t>FTO denotes</w:t>
      </w:r>
      <w:r w:rsidR="001245EE">
        <w:rPr>
          <w:rFonts w:ascii="Times New Roman" w:hAnsi="Times New Roman" w:cs="Times New Roman"/>
          <w:sz w:val="24"/>
          <w:szCs w:val="24"/>
        </w:rPr>
        <w:t xml:space="preserve"> the ability to experiment with, advertise, or sell a service, product, or use a process in a certain industry.</w:t>
      </w:r>
      <w:r w:rsidR="001245EE" w:rsidRPr="00ED3FE3">
        <w:rPr>
          <w:rFonts w:ascii="Times New Roman" w:hAnsi="Times New Roman" w:cs="Times New Roman"/>
          <w:sz w:val="24"/>
          <w:szCs w:val="24"/>
          <w:vertAlign w:val="superscript"/>
        </w:rPr>
        <w:footnoteReference w:id="350"/>
      </w:r>
      <w:r w:rsidRPr="00ED3FE3">
        <w:rPr>
          <w:rFonts w:ascii="Times New Roman" w:hAnsi="Times New Roman" w:cs="Times New Roman"/>
          <w:sz w:val="24"/>
          <w:szCs w:val="24"/>
        </w:rPr>
        <w:t xml:space="preserve"> This should be undertaken at the beginning of product development to raise awareness of third party </w:t>
      </w:r>
      <w:r w:rsidR="00A474BB">
        <w:rPr>
          <w:rFonts w:ascii="Times New Roman" w:hAnsi="Times New Roman" w:cs="Times New Roman"/>
          <w:sz w:val="24"/>
          <w:szCs w:val="24"/>
        </w:rPr>
        <w:t xml:space="preserve">IP </w:t>
      </w:r>
      <w:r w:rsidRPr="00ED3FE3">
        <w:rPr>
          <w:rFonts w:ascii="Times New Roman" w:hAnsi="Times New Roman" w:cs="Times New Roman"/>
          <w:sz w:val="24"/>
          <w:szCs w:val="24"/>
        </w:rPr>
        <w:t>that is enforceable in a particular country in which an invention will be commercialised.</w:t>
      </w:r>
      <w:r w:rsidRPr="00ED3FE3">
        <w:rPr>
          <w:rStyle w:val="FootnoteReference"/>
          <w:rFonts w:ascii="Times New Roman" w:hAnsi="Times New Roman" w:cs="Times New Roman"/>
          <w:sz w:val="24"/>
          <w:szCs w:val="24"/>
        </w:rPr>
        <w:footnoteReference w:id="351"/>
      </w:r>
      <w:r w:rsidRPr="00ED3FE3">
        <w:rPr>
          <w:rFonts w:ascii="Times New Roman" w:hAnsi="Times New Roman" w:cs="Times New Roman"/>
          <w:sz w:val="24"/>
          <w:szCs w:val="24"/>
        </w:rPr>
        <w:t xml:space="preserve"> The search, therefore, must be undertaken in each jurisdiction in which the product is to be researched, developed, marketed, exported, used, and commercialised.</w:t>
      </w:r>
    </w:p>
    <w:p w14:paraId="01AE17A4" w14:textId="3FCA0B7A" w:rsidR="006A496F" w:rsidRPr="00ED3FE3" w:rsidRDefault="006A496F" w:rsidP="00DF6701">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FTO is not just an IP analysis – it includ</w:t>
      </w:r>
      <w:r w:rsidRPr="004F47D9">
        <w:rPr>
          <w:rFonts w:ascii="Times New Roman" w:hAnsi="Times New Roman" w:cs="Times New Roman"/>
          <w:sz w:val="24"/>
          <w:szCs w:val="24"/>
        </w:rPr>
        <w:t>es checking whether there are other restrictions on using an invention, such as laws and regulations.</w:t>
      </w:r>
      <w:r w:rsidR="00F44FBF" w:rsidRPr="00AB5675">
        <w:rPr>
          <w:rFonts w:ascii="Times New Roman" w:hAnsi="Times New Roman" w:cs="Times New Roman"/>
          <w:sz w:val="24"/>
          <w:szCs w:val="24"/>
        </w:rPr>
        <w:t xml:space="preserve"> </w:t>
      </w:r>
      <w:r w:rsidR="00F44FBF" w:rsidRPr="00ED3FE3">
        <w:rPr>
          <w:rFonts w:ascii="Times New Roman" w:hAnsi="Times New Roman" w:cs="Times New Roman"/>
          <w:sz w:val="24"/>
          <w:szCs w:val="24"/>
        </w:rPr>
        <w:t>If the invention involves a micro-organism</w:t>
      </w:r>
      <w:r w:rsidR="00C53E77" w:rsidRPr="00ED3FE3">
        <w:rPr>
          <w:rFonts w:ascii="Times New Roman" w:hAnsi="Times New Roman" w:cs="Times New Roman"/>
          <w:sz w:val="24"/>
          <w:szCs w:val="24"/>
        </w:rPr>
        <w:t xml:space="preserve">, such as a virus that is </w:t>
      </w:r>
      <w:r w:rsidR="00F44FBF" w:rsidRPr="004F47D9">
        <w:rPr>
          <w:rFonts w:ascii="Times New Roman" w:hAnsi="Times New Roman" w:cs="Times New Roman"/>
          <w:sz w:val="24"/>
          <w:szCs w:val="24"/>
        </w:rPr>
        <w:t xml:space="preserve">used as a vector, especially if that vector is modified as </w:t>
      </w:r>
      <w:r w:rsidR="002D16F3">
        <w:rPr>
          <w:rFonts w:ascii="Times New Roman" w:hAnsi="Times New Roman" w:cs="Times New Roman"/>
          <w:sz w:val="24"/>
          <w:szCs w:val="24"/>
        </w:rPr>
        <w:t xml:space="preserve">it </w:t>
      </w:r>
      <w:r w:rsidR="00F44FBF" w:rsidRPr="004F47D9">
        <w:rPr>
          <w:rFonts w:ascii="Times New Roman" w:hAnsi="Times New Roman" w:cs="Times New Roman"/>
          <w:sz w:val="24"/>
          <w:szCs w:val="24"/>
        </w:rPr>
        <w:t>will be when using CRISPR, safety legislation is immediately implicated.</w:t>
      </w:r>
      <w:r w:rsidRPr="004F47D9">
        <w:rPr>
          <w:rFonts w:ascii="Times New Roman" w:hAnsi="Times New Roman" w:cs="Times New Roman"/>
          <w:sz w:val="24"/>
          <w:szCs w:val="24"/>
        </w:rPr>
        <w:t xml:space="preserve"> In terms of the patent analysis aspect, it is important to consider the following: (1) patents ar</w:t>
      </w:r>
      <w:r w:rsidRPr="009803A5">
        <w:rPr>
          <w:rFonts w:ascii="Times New Roman" w:hAnsi="Times New Roman" w:cs="Times New Roman"/>
          <w:sz w:val="24"/>
          <w:szCs w:val="24"/>
        </w:rPr>
        <w:t>e territorial;</w:t>
      </w:r>
      <w:r w:rsidRPr="00ED3FE3">
        <w:rPr>
          <w:rStyle w:val="FootnoteReference"/>
          <w:rFonts w:ascii="Times New Roman" w:hAnsi="Times New Roman" w:cs="Times New Roman"/>
          <w:sz w:val="24"/>
          <w:szCs w:val="24"/>
        </w:rPr>
        <w:footnoteReference w:id="352"/>
      </w:r>
      <w:r w:rsidRPr="00ED3FE3">
        <w:rPr>
          <w:rFonts w:ascii="Times New Roman" w:hAnsi="Times New Roman" w:cs="Times New Roman"/>
          <w:sz w:val="24"/>
          <w:szCs w:val="24"/>
        </w:rPr>
        <w:t xml:space="preserve"> (2) patents are limited to the claims contained therein;</w:t>
      </w:r>
      <w:r w:rsidRPr="00ED3FE3">
        <w:rPr>
          <w:rStyle w:val="FootnoteReference"/>
          <w:rFonts w:ascii="Times New Roman" w:hAnsi="Times New Roman" w:cs="Times New Roman"/>
          <w:sz w:val="24"/>
          <w:szCs w:val="24"/>
        </w:rPr>
        <w:footnoteReference w:id="353"/>
      </w:r>
      <w:r w:rsidRPr="00ED3FE3">
        <w:rPr>
          <w:rFonts w:ascii="Times New Roman" w:hAnsi="Times New Roman" w:cs="Times New Roman"/>
          <w:sz w:val="24"/>
          <w:szCs w:val="24"/>
        </w:rPr>
        <w:t xml:space="preserve"> and (3) the</w:t>
      </w:r>
      <w:r w:rsidRPr="004F47D9">
        <w:rPr>
          <w:rFonts w:ascii="Times New Roman" w:hAnsi="Times New Roman" w:cs="Times New Roman"/>
          <w:sz w:val="24"/>
          <w:szCs w:val="24"/>
        </w:rPr>
        <w:t xml:space="preserve"> validity of the relevant patent.</w:t>
      </w:r>
      <w:r w:rsidRPr="00ED3FE3">
        <w:rPr>
          <w:rStyle w:val="FootnoteReference"/>
          <w:rFonts w:ascii="Times New Roman" w:hAnsi="Times New Roman" w:cs="Times New Roman"/>
          <w:sz w:val="24"/>
          <w:szCs w:val="24"/>
        </w:rPr>
        <w:footnoteReference w:id="354"/>
      </w:r>
    </w:p>
    <w:p w14:paraId="02477F55" w14:textId="77777777" w:rsidR="006A496F" w:rsidRPr="004F47D9" w:rsidRDefault="006A496F" w:rsidP="00DF6701">
      <w:pPr>
        <w:spacing w:before="360" w:after="0" w:line="360" w:lineRule="auto"/>
        <w:jc w:val="both"/>
        <w:rPr>
          <w:rFonts w:ascii="Times New Roman" w:hAnsi="Times New Roman" w:cs="Times New Roman"/>
          <w:bCs/>
          <w:sz w:val="24"/>
          <w:szCs w:val="24"/>
        </w:rPr>
      </w:pPr>
      <w:r w:rsidRPr="004F47D9">
        <w:rPr>
          <w:rFonts w:ascii="Times New Roman" w:hAnsi="Times New Roman" w:cs="Times New Roman"/>
          <w:bCs/>
          <w:sz w:val="24"/>
          <w:szCs w:val="24"/>
        </w:rPr>
        <w:lastRenderedPageBreak/>
        <w:t>II</w:t>
      </w:r>
      <w:r w:rsidRPr="004F47D9">
        <w:rPr>
          <w:rFonts w:ascii="Times New Roman" w:hAnsi="Times New Roman" w:cs="Times New Roman"/>
          <w:bCs/>
          <w:sz w:val="24"/>
          <w:szCs w:val="24"/>
        </w:rPr>
        <w:tab/>
        <w:t>OVERVIEW</w:t>
      </w:r>
    </w:p>
    <w:p w14:paraId="0E4DF6B1" w14:textId="0F1EED32" w:rsidR="006A496F" w:rsidRPr="00ED3FE3" w:rsidRDefault="006A496F" w:rsidP="00DF6701">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What are the challenges in obtaining FTO for CRISPR technology? This Chapter is divided into four main aspects of FTO that expand on the</w:t>
      </w:r>
      <w:r w:rsidR="00CE0987" w:rsidRPr="00ED3FE3">
        <w:rPr>
          <w:rFonts w:ascii="Times New Roman" w:hAnsi="Times New Roman" w:cs="Times New Roman"/>
          <w:sz w:val="24"/>
          <w:szCs w:val="24"/>
        </w:rPr>
        <w:t>se</w:t>
      </w:r>
      <w:r w:rsidRPr="00ED3FE3">
        <w:rPr>
          <w:rFonts w:ascii="Times New Roman" w:hAnsi="Times New Roman" w:cs="Times New Roman"/>
          <w:sz w:val="24"/>
          <w:szCs w:val="24"/>
        </w:rPr>
        <w:t xml:space="preserve"> challenges</w:t>
      </w:r>
      <w:r w:rsidR="002D16F3">
        <w:rPr>
          <w:rFonts w:ascii="Times New Roman" w:hAnsi="Times New Roman" w:cs="Times New Roman"/>
          <w:sz w:val="24"/>
          <w:szCs w:val="24"/>
        </w:rPr>
        <w:t>,</w:t>
      </w:r>
      <w:r w:rsidRPr="00ED3FE3">
        <w:rPr>
          <w:rFonts w:ascii="Times New Roman" w:hAnsi="Times New Roman" w:cs="Times New Roman"/>
          <w:sz w:val="24"/>
          <w:szCs w:val="24"/>
        </w:rPr>
        <w:t xml:space="preserve"> </w:t>
      </w:r>
      <w:r w:rsidR="00CE0987" w:rsidRPr="00ED3FE3">
        <w:rPr>
          <w:rFonts w:ascii="Times New Roman" w:hAnsi="Times New Roman" w:cs="Times New Roman"/>
          <w:sz w:val="24"/>
          <w:szCs w:val="24"/>
        </w:rPr>
        <w:t>both</w:t>
      </w:r>
      <w:r w:rsidR="008F7F19" w:rsidRPr="00ED3FE3">
        <w:rPr>
          <w:rFonts w:ascii="Times New Roman" w:hAnsi="Times New Roman" w:cs="Times New Roman"/>
          <w:sz w:val="24"/>
          <w:szCs w:val="24"/>
        </w:rPr>
        <w:t xml:space="preserve"> </w:t>
      </w:r>
      <w:r w:rsidRPr="00ED3FE3">
        <w:rPr>
          <w:rFonts w:ascii="Times New Roman" w:hAnsi="Times New Roman" w:cs="Times New Roman"/>
          <w:sz w:val="24"/>
          <w:szCs w:val="24"/>
        </w:rPr>
        <w:t xml:space="preserve">globally and </w:t>
      </w:r>
      <w:r w:rsidR="008F7F19" w:rsidRPr="00ED3FE3">
        <w:rPr>
          <w:rFonts w:ascii="Times New Roman" w:hAnsi="Times New Roman" w:cs="Times New Roman"/>
          <w:sz w:val="24"/>
          <w:szCs w:val="24"/>
        </w:rPr>
        <w:t>nationally. Firstly</w:t>
      </w:r>
      <w:r w:rsidRPr="00ED3FE3">
        <w:rPr>
          <w:rFonts w:ascii="Times New Roman" w:hAnsi="Times New Roman" w:cs="Times New Roman"/>
          <w:sz w:val="24"/>
          <w:szCs w:val="24"/>
        </w:rPr>
        <w:t xml:space="preserve">, it deals with general issues in obtaining </w:t>
      </w:r>
      <w:r w:rsidR="002D16F3">
        <w:rPr>
          <w:rFonts w:ascii="Times New Roman" w:hAnsi="Times New Roman" w:cs="Times New Roman"/>
          <w:sz w:val="24"/>
          <w:szCs w:val="24"/>
        </w:rPr>
        <w:t xml:space="preserve">FTO </w:t>
      </w:r>
      <w:r w:rsidRPr="00ED3FE3">
        <w:rPr>
          <w:rFonts w:ascii="Times New Roman" w:hAnsi="Times New Roman" w:cs="Times New Roman"/>
          <w:sz w:val="24"/>
          <w:szCs w:val="24"/>
        </w:rPr>
        <w:t xml:space="preserve">CRISPR for </w:t>
      </w:r>
      <w:r w:rsidR="002D16F3">
        <w:rPr>
          <w:rFonts w:ascii="Times New Roman" w:hAnsi="Times New Roman" w:cs="Times New Roman"/>
          <w:sz w:val="24"/>
          <w:szCs w:val="24"/>
        </w:rPr>
        <w:t xml:space="preserve">the </w:t>
      </w:r>
      <w:r w:rsidRPr="00ED3FE3">
        <w:rPr>
          <w:rFonts w:ascii="Times New Roman" w:hAnsi="Times New Roman" w:cs="Times New Roman"/>
          <w:sz w:val="24"/>
          <w:szCs w:val="24"/>
        </w:rPr>
        <w:t>research and commercialisation</w:t>
      </w:r>
      <w:r w:rsidR="002D16F3">
        <w:rPr>
          <w:rFonts w:ascii="Times New Roman" w:hAnsi="Times New Roman" w:cs="Times New Roman"/>
          <w:sz w:val="24"/>
          <w:szCs w:val="24"/>
        </w:rPr>
        <w:t xml:space="preserve"> of CRISPR</w:t>
      </w:r>
      <w:r w:rsidRPr="00ED3FE3">
        <w:rPr>
          <w:rFonts w:ascii="Times New Roman" w:hAnsi="Times New Roman" w:cs="Times New Roman"/>
          <w:sz w:val="24"/>
          <w:szCs w:val="24"/>
        </w:rPr>
        <w:t>. Secondly, this Chapter argues that a</w:t>
      </w:r>
      <w:r w:rsidR="004A029D">
        <w:rPr>
          <w:rFonts w:ascii="Times New Roman" w:hAnsi="Times New Roman" w:cs="Times New Roman"/>
          <w:sz w:val="24"/>
          <w:szCs w:val="24"/>
        </w:rPr>
        <w:t xml:space="preserve">n analysis of </w:t>
      </w:r>
      <w:r w:rsidRPr="00ED3FE3">
        <w:rPr>
          <w:rFonts w:ascii="Times New Roman" w:hAnsi="Times New Roman" w:cs="Times New Roman"/>
          <w:sz w:val="24"/>
          <w:szCs w:val="24"/>
        </w:rPr>
        <w:t xml:space="preserve">patent pools seems to lead to the conclusion that they are </w:t>
      </w:r>
      <w:r w:rsidR="004A029D">
        <w:rPr>
          <w:rFonts w:ascii="Times New Roman" w:hAnsi="Times New Roman" w:cs="Times New Roman"/>
          <w:sz w:val="24"/>
          <w:szCs w:val="24"/>
        </w:rPr>
        <w:t>un</w:t>
      </w:r>
      <w:r w:rsidRPr="00ED3FE3">
        <w:rPr>
          <w:rFonts w:ascii="Times New Roman" w:hAnsi="Times New Roman" w:cs="Times New Roman"/>
          <w:sz w:val="24"/>
          <w:szCs w:val="24"/>
        </w:rPr>
        <w:t xml:space="preserve">suitable for CRISPR currently, unless a sui generis version of the </w:t>
      </w:r>
      <w:r w:rsidR="004A029D">
        <w:rPr>
          <w:rFonts w:ascii="Times New Roman" w:hAnsi="Times New Roman" w:cs="Times New Roman"/>
          <w:sz w:val="24"/>
          <w:szCs w:val="24"/>
        </w:rPr>
        <w:t xml:space="preserve">patent </w:t>
      </w:r>
      <w:r w:rsidRPr="00ED3FE3">
        <w:rPr>
          <w:rFonts w:ascii="Times New Roman" w:hAnsi="Times New Roman" w:cs="Times New Roman"/>
          <w:sz w:val="24"/>
          <w:szCs w:val="24"/>
        </w:rPr>
        <w:t xml:space="preserve">pool is created that lends itself to the needs of biotechnology. Thirdly, a critical take on the ethical restrictions in the licenses of the main patent holders is discussed. These restrictions, along with </w:t>
      </w:r>
      <w:r w:rsidR="004A029D">
        <w:rPr>
          <w:rFonts w:ascii="Times New Roman" w:hAnsi="Times New Roman" w:cs="Times New Roman"/>
          <w:sz w:val="24"/>
          <w:szCs w:val="24"/>
        </w:rPr>
        <w:t xml:space="preserve">the </w:t>
      </w:r>
      <w:r w:rsidRPr="00ED3FE3">
        <w:rPr>
          <w:rFonts w:ascii="Times New Roman" w:hAnsi="Times New Roman" w:cs="Times New Roman"/>
          <w:sz w:val="24"/>
          <w:szCs w:val="24"/>
        </w:rPr>
        <w:t>imposition of patents, limit a country</w:t>
      </w:r>
      <w:r w:rsidR="00B84F33">
        <w:rPr>
          <w:rFonts w:ascii="Times New Roman" w:hAnsi="Times New Roman" w:cs="Times New Roman"/>
          <w:sz w:val="24"/>
          <w:szCs w:val="24"/>
        </w:rPr>
        <w:t>’</w:t>
      </w:r>
      <w:r w:rsidRPr="00ED3FE3">
        <w:rPr>
          <w:rFonts w:ascii="Times New Roman" w:hAnsi="Times New Roman" w:cs="Times New Roman"/>
          <w:sz w:val="24"/>
          <w:szCs w:val="24"/>
        </w:rPr>
        <w:t>s ability to meet the needs of its citizens. Lastly, legal restrictions in South Africa that impact FTO are examined – being the NHA. I argue that the NHA should be interpreted in a manner that least restricts CRISPR technology as it arguably furthers rights enshrined in the Bill of Rights.</w:t>
      </w:r>
      <w:r w:rsidRPr="00ED3FE3">
        <w:rPr>
          <w:rStyle w:val="FootnoteReference"/>
          <w:rFonts w:ascii="Times New Roman" w:hAnsi="Times New Roman" w:cs="Times New Roman"/>
          <w:sz w:val="24"/>
          <w:szCs w:val="24"/>
        </w:rPr>
        <w:footnoteReference w:id="355"/>
      </w:r>
      <w:r w:rsidRPr="00ED3FE3">
        <w:rPr>
          <w:rFonts w:ascii="Times New Roman" w:hAnsi="Times New Roman" w:cs="Times New Roman"/>
          <w:sz w:val="24"/>
          <w:szCs w:val="24"/>
        </w:rPr>
        <w:t xml:space="preserve"> I conclude that the current </w:t>
      </w:r>
      <w:r w:rsidR="004A029D">
        <w:rPr>
          <w:rFonts w:ascii="Times New Roman" w:hAnsi="Times New Roman" w:cs="Times New Roman"/>
          <w:sz w:val="24"/>
          <w:szCs w:val="24"/>
        </w:rPr>
        <w:t xml:space="preserve">CRISPR </w:t>
      </w:r>
      <w:r w:rsidRPr="00ED3FE3">
        <w:rPr>
          <w:rFonts w:ascii="Times New Roman" w:hAnsi="Times New Roman" w:cs="Times New Roman"/>
          <w:sz w:val="24"/>
          <w:szCs w:val="24"/>
        </w:rPr>
        <w:t>patent regime is not conducive to the South African public interest.</w:t>
      </w:r>
    </w:p>
    <w:p w14:paraId="20FE889C" w14:textId="77777777" w:rsidR="006A496F" w:rsidRPr="004F47D9" w:rsidRDefault="006A496F" w:rsidP="00DF6701">
      <w:pPr>
        <w:spacing w:before="360" w:after="0" w:line="360" w:lineRule="auto"/>
        <w:jc w:val="both"/>
        <w:rPr>
          <w:rFonts w:ascii="Times New Roman" w:hAnsi="Times New Roman" w:cs="Times New Roman"/>
          <w:bCs/>
          <w:sz w:val="24"/>
          <w:szCs w:val="24"/>
        </w:rPr>
      </w:pPr>
      <w:bookmarkStart w:id="3" w:name="_Hlk33469984"/>
      <w:r w:rsidRPr="004F47D9">
        <w:rPr>
          <w:rFonts w:ascii="Times New Roman" w:hAnsi="Times New Roman" w:cs="Times New Roman"/>
          <w:bCs/>
          <w:sz w:val="24"/>
          <w:szCs w:val="24"/>
        </w:rPr>
        <w:t>III</w:t>
      </w:r>
      <w:r w:rsidRPr="004F47D9">
        <w:rPr>
          <w:rFonts w:ascii="Times New Roman" w:hAnsi="Times New Roman" w:cs="Times New Roman"/>
          <w:bCs/>
          <w:sz w:val="24"/>
          <w:szCs w:val="24"/>
        </w:rPr>
        <w:tab/>
        <w:t xml:space="preserve">CRISPR LICENSING AND FREEDOM TO OPERATE </w:t>
      </w:r>
    </w:p>
    <w:p w14:paraId="1FEA4700" w14:textId="77777777" w:rsidR="006A496F" w:rsidRPr="00ED3FE3" w:rsidRDefault="006A496F" w:rsidP="00DF6701">
      <w:pPr>
        <w:numPr>
          <w:ilvl w:val="0"/>
          <w:numId w:val="28"/>
        </w:numPr>
        <w:spacing w:before="240" w:after="0" w:line="360" w:lineRule="auto"/>
        <w:ind w:left="567" w:hanging="567"/>
        <w:jc w:val="both"/>
        <w:rPr>
          <w:rFonts w:ascii="Times New Roman" w:hAnsi="Times New Roman" w:cs="Times New Roman"/>
          <w:bCs/>
          <w:i/>
          <w:sz w:val="24"/>
          <w:szCs w:val="24"/>
        </w:rPr>
      </w:pPr>
      <w:r w:rsidRPr="00ED3FE3">
        <w:rPr>
          <w:rFonts w:ascii="Times New Roman" w:hAnsi="Times New Roman" w:cs="Times New Roman"/>
          <w:bCs/>
          <w:i/>
          <w:sz w:val="24"/>
          <w:szCs w:val="24"/>
        </w:rPr>
        <w:t>Basic non-commercial use</w:t>
      </w:r>
    </w:p>
    <w:p w14:paraId="51C467CF" w14:textId="77777777" w:rsidR="006A496F" w:rsidRPr="00ED3FE3"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Research for non-commercial use refers to research that is undertaken with no intention to commercialise, including internal research by non-profit organisations. The outcome of the US CRISPR patent dispute will affect which companies are in control of the technology, to whom licenses to commercially develop the technology are granted, and the conditions for granting such licenses. Institutions which fail to enter into license agreements with the eventual owners of CRISPR patents may be unable to further their research, hence losing invested funds.</w:t>
      </w:r>
      <w:r w:rsidRPr="00ED3FE3">
        <w:rPr>
          <w:rFonts w:ascii="Times New Roman" w:hAnsi="Times New Roman" w:cs="Times New Roman"/>
          <w:bCs/>
          <w:sz w:val="24"/>
          <w:szCs w:val="24"/>
          <w:vertAlign w:val="superscript"/>
        </w:rPr>
        <w:footnoteReference w:id="356"/>
      </w:r>
      <w:r w:rsidRPr="00ED3FE3">
        <w:rPr>
          <w:rFonts w:ascii="Times New Roman" w:hAnsi="Times New Roman" w:cs="Times New Roman"/>
          <w:bCs/>
          <w:sz w:val="24"/>
          <w:szCs w:val="24"/>
        </w:rPr>
        <w:t xml:space="preserve"> </w:t>
      </w:r>
    </w:p>
    <w:p w14:paraId="76CF464A" w14:textId="5E7540EC" w:rsidR="006A496F" w:rsidRPr="004F47D9" w:rsidRDefault="006A496F" w:rsidP="00DF6701">
      <w:pPr>
        <w:spacing w:before="120" w:after="120" w:line="360" w:lineRule="auto"/>
        <w:ind w:firstLine="567"/>
        <w:jc w:val="both"/>
        <w:rPr>
          <w:rFonts w:ascii="Times New Roman" w:hAnsi="Times New Roman" w:cs="Times New Roman"/>
          <w:bCs/>
          <w:sz w:val="24"/>
          <w:szCs w:val="24"/>
        </w:rPr>
      </w:pPr>
      <w:r w:rsidRPr="00ED3FE3">
        <w:rPr>
          <w:rFonts w:ascii="Times New Roman" w:hAnsi="Times New Roman" w:cs="Times New Roman"/>
          <w:bCs/>
          <w:sz w:val="24"/>
          <w:szCs w:val="24"/>
        </w:rPr>
        <w:t>As mentioned in Chapter 3, Broad does not requ</w:t>
      </w:r>
      <w:r w:rsidRPr="004F47D9">
        <w:rPr>
          <w:rFonts w:ascii="Times New Roman" w:hAnsi="Times New Roman" w:cs="Times New Roman"/>
          <w:bCs/>
          <w:sz w:val="24"/>
          <w:szCs w:val="24"/>
        </w:rPr>
        <w:t>ire a written license for academic and non-commercial research.</w:t>
      </w:r>
      <w:r w:rsidRPr="00ED3FE3">
        <w:rPr>
          <w:rFonts w:ascii="Times New Roman" w:hAnsi="Times New Roman" w:cs="Times New Roman"/>
          <w:bCs/>
          <w:sz w:val="24"/>
          <w:szCs w:val="24"/>
          <w:vertAlign w:val="superscript"/>
        </w:rPr>
        <w:footnoteReference w:id="357"/>
      </w:r>
      <w:r w:rsidRPr="00ED3FE3">
        <w:rPr>
          <w:rFonts w:ascii="Times New Roman" w:hAnsi="Times New Roman" w:cs="Times New Roman"/>
          <w:bCs/>
          <w:sz w:val="24"/>
          <w:szCs w:val="24"/>
        </w:rPr>
        <w:t xml:space="preserve"> This also means that licensing fees are not required. However, an issue in non-commercial research materialises when a researcher, who has been operating without a license (as one was not required), wishes to commercialise the research. In this </w:t>
      </w:r>
      <w:r w:rsidRPr="00ED3FE3">
        <w:rPr>
          <w:rFonts w:ascii="Times New Roman" w:hAnsi="Times New Roman" w:cs="Times New Roman"/>
          <w:bCs/>
          <w:sz w:val="24"/>
          <w:szCs w:val="24"/>
        </w:rPr>
        <w:lastRenderedPageBreak/>
        <w:t>instance, there are two outcomes: (1) a retrospective license will be granted;</w:t>
      </w:r>
      <w:r w:rsidRPr="00ED3FE3">
        <w:rPr>
          <w:rFonts w:ascii="Times New Roman" w:hAnsi="Times New Roman" w:cs="Times New Roman"/>
          <w:bCs/>
          <w:sz w:val="24"/>
          <w:szCs w:val="24"/>
          <w:vertAlign w:val="superscript"/>
        </w:rPr>
        <w:footnoteReference w:id="358"/>
      </w:r>
      <w:r w:rsidRPr="00ED3FE3">
        <w:rPr>
          <w:rFonts w:ascii="Times New Roman" w:hAnsi="Times New Roman" w:cs="Times New Roman"/>
          <w:bCs/>
          <w:sz w:val="24"/>
          <w:szCs w:val="24"/>
        </w:rPr>
        <w:t xml:space="preserve"> or (2) a commercialisation license is refused. It is possible that a patent holder may believe that the prospective licensee was intending to bypass licensing whilst utilising CRISPR </w:t>
      </w:r>
      <w:r w:rsidR="008F7F19" w:rsidRPr="004F47D9">
        <w:rPr>
          <w:rFonts w:ascii="Times New Roman" w:hAnsi="Times New Roman" w:cs="Times New Roman"/>
          <w:bCs/>
          <w:sz w:val="24"/>
          <w:szCs w:val="24"/>
        </w:rPr>
        <w:t>technology and</w:t>
      </w:r>
      <w:r w:rsidRPr="004F47D9">
        <w:rPr>
          <w:rFonts w:ascii="Times New Roman" w:hAnsi="Times New Roman" w:cs="Times New Roman"/>
          <w:bCs/>
          <w:sz w:val="24"/>
          <w:szCs w:val="24"/>
        </w:rPr>
        <w:t xml:space="preserve"> may be inclined to reject licensing negotiations. A licensor is under no obligation to provide a license, regardless of the time or resources invested in research. </w:t>
      </w:r>
    </w:p>
    <w:p w14:paraId="08C879C6" w14:textId="7D0272A6" w:rsidR="006A496F" w:rsidRPr="00ED3FE3" w:rsidRDefault="006A496F" w:rsidP="00DF6701">
      <w:pPr>
        <w:spacing w:before="120" w:after="120" w:line="360" w:lineRule="auto"/>
        <w:ind w:firstLine="567"/>
        <w:jc w:val="both"/>
        <w:rPr>
          <w:rFonts w:ascii="Times New Roman" w:hAnsi="Times New Roman" w:cs="Times New Roman"/>
          <w:bCs/>
          <w:sz w:val="24"/>
          <w:szCs w:val="24"/>
        </w:rPr>
      </w:pPr>
      <w:r w:rsidRPr="004F47D9">
        <w:rPr>
          <w:rFonts w:ascii="Times New Roman" w:hAnsi="Times New Roman" w:cs="Times New Roman"/>
          <w:bCs/>
          <w:sz w:val="24"/>
          <w:szCs w:val="24"/>
        </w:rPr>
        <w:t>Under the South African Patents Act, there is no research</w:t>
      </w:r>
      <w:r w:rsidR="000A070B">
        <w:rPr>
          <w:rFonts w:ascii="Times New Roman" w:hAnsi="Times New Roman" w:cs="Times New Roman"/>
          <w:bCs/>
          <w:sz w:val="24"/>
          <w:szCs w:val="24"/>
        </w:rPr>
        <w:t xml:space="preserve"> exception</w:t>
      </w:r>
      <w:r w:rsidR="008F7F19" w:rsidRPr="004F47D9">
        <w:rPr>
          <w:rFonts w:ascii="Times New Roman" w:hAnsi="Times New Roman" w:cs="Times New Roman"/>
          <w:bCs/>
          <w:sz w:val="24"/>
          <w:szCs w:val="24"/>
        </w:rPr>
        <w:t>.</w:t>
      </w:r>
      <w:r w:rsidRPr="00ED3FE3">
        <w:rPr>
          <w:rFonts w:ascii="Times New Roman" w:hAnsi="Times New Roman" w:cs="Times New Roman"/>
          <w:bCs/>
          <w:sz w:val="24"/>
          <w:szCs w:val="24"/>
        </w:rPr>
        <w:t xml:space="preserve"> A research </w:t>
      </w:r>
      <w:r w:rsidR="000A070B">
        <w:rPr>
          <w:rFonts w:ascii="Times New Roman" w:hAnsi="Times New Roman" w:cs="Times New Roman"/>
          <w:bCs/>
          <w:sz w:val="24"/>
          <w:szCs w:val="24"/>
        </w:rPr>
        <w:t xml:space="preserve">exception </w:t>
      </w:r>
      <w:r w:rsidRPr="00ED3FE3">
        <w:rPr>
          <w:rFonts w:ascii="Times New Roman" w:hAnsi="Times New Roman" w:cs="Times New Roman"/>
          <w:bCs/>
          <w:sz w:val="24"/>
          <w:szCs w:val="24"/>
        </w:rPr>
        <w:t>allows for the usage of a patented invention without the need to acquire a license for the purposes of research.</w:t>
      </w:r>
      <w:r w:rsidRPr="00ED3FE3">
        <w:rPr>
          <w:rFonts w:ascii="Times New Roman" w:hAnsi="Times New Roman" w:cs="Times New Roman"/>
          <w:bCs/>
          <w:sz w:val="24"/>
          <w:szCs w:val="24"/>
          <w:vertAlign w:val="superscript"/>
        </w:rPr>
        <w:footnoteReference w:id="359"/>
      </w:r>
      <w:r w:rsidRPr="00ED3FE3">
        <w:rPr>
          <w:rFonts w:ascii="Times New Roman" w:hAnsi="Times New Roman" w:cs="Times New Roman"/>
          <w:bCs/>
          <w:sz w:val="24"/>
          <w:szCs w:val="24"/>
        </w:rPr>
        <w:t xml:space="preserve"> The distinct lack of statutory provision made for a research </w:t>
      </w:r>
      <w:r w:rsidR="000A070B">
        <w:rPr>
          <w:rFonts w:ascii="Times New Roman" w:hAnsi="Times New Roman" w:cs="Times New Roman"/>
          <w:bCs/>
          <w:sz w:val="24"/>
          <w:szCs w:val="24"/>
        </w:rPr>
        <w:t xml:space="preserve">exception </w:t>
      </w:r>
      <w:r w:rsidRPr="00ED3FE3">
        <w:rPr>
          <w:rFonts w:ascii="Times New Roman" w:hAnsi="Times New Roman" w:cs="Times New Roman"/>
          <w:bCs/>
          <w:sz w:val="24"/>
          <w:szCs w:val="24"/>
        </w:rPr>
        <w:t>in South African law means that should licensors wish to enforce their patents strictly, even on a non-commercial basis, they may do so. Therefore, researchers need to be wary of potential infringement</w:t>
      </w:r>
      <w:r w:rsidR="00FC6A19" w:rsidRPr="004F47D9">
        <w:rPr>
          <w:rFonts w:ascii="Times New Roman" w:hAnsi="Times New Roman" w:cs="Times New Roman"/>
          <w:bCs/>
          <w:sz w:val="24"/>
          <w:szCs w:val="24"/>
        </w:rPr>
        <w:t xml:space="preserve">, as not all institutions allow research without a license. </w:t>
      </w:r>
      <w:r w:rsidRPr="004F47D9">
        <w:rPr>
          <w:rFonts w:ascii="Times New Roman" w:hAnsi="Times New Roman" w:cs="Times New Roman"/>
          <w:bCs/>
          <w:sz w:val="24"/>
          <w:szCs w:val="24"/>
        </w:rPr>
        <w:t xml:space="preserve">South African researchers and institutions tend to be under the misapprehension that non-commercial work never requires a license, or </w:t>
      </w:r>
      <w:r w:rsidR="009965E7">
        <w:rPr>
          <w:rFonts w:ascii="Times New Roman" w:hAnsi="Times New Roman" w:cs="Times New Roman"/>
          <w:bCs/>
          <w:sz w:val="24"/>
          <w:szCs w:val="24"/>
        </w:rPr>
        <w:t xml:space="preserve">that </w:t>
      </w:r>
      <w:r w:rsidRPr="004F47D9">
        <w:rPr>
          <w:rFonts w:ascii="Times New Roman" w:hAnsi="Times New Roman" w:cs="Times New Roman"/>
          <w:bCs/>
          <w:sz w:val="24"/>
          <w:szCs w:val="24"/>
        </w:rPr>
        <w:t>there is an exception in law for research. Furthermore, researchers may be aware of patents, but simply ignore them.</w:t>
      </w:r>
      <w:r w:rsidRPr="00ED3FE3">
        <w:rPr>
          <w:rFonts w:ascii="Times New Roman" w:hAnsi="Times New Roman" w:cs="Times New Roman"/>
          <w:bCs/>
          <w:sz w:val="24"/>
          <w:szCs w:val="24"/>
          <w:vertAlign w:val="superscript"/>
        </w:rPr>
        <w:footnoteReference w:id="360"/>
      </w:r>
      <w:r w:rsidRPr="00ED3FE3">
        <w:rPr>
          <w:rFonts w:ascii="Times New Roman" w:hAnsi="Times New Roman" w:cs="Times New Roman"/>
          <w:bCs/>
          <w:sz w:val="24"/>
          <w:szCs w:val="24"/>
        </w:rPr>
        <w:t xml:space="preserve"> This could lead to an institution being challenged for patent infringement by a much larger entity, with many more resources. </w:t>
      </w:r>
    </w:p>
    <w:p w14:paraId="0DF46232" w14:textId="0ECA7975" w:rsidR="006A496F" w:rsidRPr="00ED3FE3" w:rsidRDefault="006A496F" w:rsidP="00DF6701">
      <w:pPr>
        <w:spacing w:before="120" w:after="120" w:line="360" w:lineRule="auto"/>
        <w:ind w:firstLine="567"/>
        <w:jc w:val="both"/>
        <w:rPr>
          <w:rFonts w:ascii="Times New Roman" w:hAnsi="Times New Roman" w:cs="Times New Roman"/>
          <w:bCs/>
          <w:sz w:val="24"/>
          <w:szCs w:val="24"/>
        </w:rPr>
      </w:pPr>
      <w:r w:rsidRPr="004F47D9">
        <w:rPr>
          <w:rFonts w:ascii="Times New Roman" w:hAnsi="Times New Roman" w:cs="Times New Roman"/>
          <w:bCs/>
          <w:sz w:val="24"/>
          <w:szCs w:val="24"/>
        </w:rPr>
        <w:lastRenderedPageBreak/>
        <w:t xml:space="preserve">A dense patent landscape, as </w:t>
      </w:r>
      <w:r w:rsidR="009965E7">
        <w:rPr>
          <w:rFonts w:ascii="Times New Roman" w:hAnsi="Times New Roman" w:cs="Times New Roman"/>
          <w:bCs/>
          <w:sz w:val="24"/>
          <w:szCs w:val="24"/>
        </w:rPr>
        <w:t xml:space="preserve">is the case </w:t>
      </w:r>
      <w:r w:rsidRPr="004F47D9">
        <w:rPr>
          <w:rFonts w:ascii="Times New Roman" w:hAnsi="Times New Roman" w:cs="Times New Roman"/>
          <w:bCs/>
          <w:sz w:val="24"/>
          <w:szCs w:val="24"/>
        </w:rPr>
        <w:t xml:space="preserve">with CRISPR, results in difficulty for prospective researchers or commercial developers in ascertaining which patents are necessary for licensing purposes, how the patent holders will deploy licenses, and on what terms. </w:t>
      </w:r>
      <w:r w:rsidR="00E838F2">
        <w:rPr>
          <w:rFonts w:ascii="Times New Roman" w:hAnsi="Times New Roman" w:cs="Times New Roman"/>
          <w:bCs/>
          <w:sz w:val="24"/>
          <w:szCs w:val="24"/>
        </w:rPr>
        <w:t xml:space="preserve">Moreover, </w:t>
      </w:r>
      <w:r w:rsidRPr="004F47D9">
        <w:rPr>
          <w:rFonts w:ascii="Times New Roman" w:hAnsi="Times New Roman" w:cs="Times New Roman"/>
          <w:bCs/>
          <w:sz w:val="24"/>
          <w:szCs w:val="24"/>
        </w:rPr>
        <w:t>if universities charge exorbitant licensing fees for the use of their patented technology, this could deter companies from investing, and thus hamp</w:t>
      </w:r>
      <w:r w:rsidRPr="009803A5">
        <w:rPr>
          <w:rFonts w:ascii="Times New Roman" w:hAnsi="Times New Roman" w:cs="Times New Roman"/>
          <w:bCs/>
          <w:sz w:val="24"/>
          <w:szCs w:val="24"/>
        </w:rPr>
        <w:t xml:space="preserve">er </w:t>
      </w:r>
      <w:r w:rsidR="00E838F2">
        <w:rPr>
          <w:rFonts w:ascii="Times New Roman" w:hAnsi="Times New Roman" w:cs="Times New Roman"/>
          <w:bCs/>
          <w:sz w:val="24"/>
          <w:szCs w:val="24"/>
        </w:rPr>
        <w:t xml:space="preserve">the </w:t>
      </w:r>
      <w:r w:rsidRPr="009803A5">
        <w:rPr>
          <w:rFonts w:ascii="Times New Roman" w:hAnsi="Times New Roman" w:cs="Times New Roman"/>
          <w:bCs/>
          <w:sz w:val="24"/>
          <w:szCs w:val="24"/>
        </w:rPr>
        <w:t>commercialisation of certain key technologies. If CRISPR technology</w:t>
      </w:r>
      <w:r w:rsidR="00E838F2">
        <w:rPr>
          <w:rFonts w:ascii="Times New Roman" w:hAnsi="Times New Roman" w:cs="Times New Roman"/>
          <w:bCs/>
          <w:sz w:val="24"/>
          <w:szCs w:val="24"/>
        </w:rPr>
        <w:t>,</w:t>
      </w:r>
      <w:r w:rsidRPr="009803A5">
        <w:rPr>
          <w:rFonts w:ascii="Times New Roman" w:hAnsi="Times New Roman" w:cs="Times New Roman"/>
          <w:bCs/>
          <w:sz w:val="24"/>
          <w:szCs w:val="24"/>
        </w:rPr>
        <w:t xml:space="preserve"> relevant for usage in research</w:t>
      </w:r>
      <w:r w:rsidR="00E838F2">
        <w:rPr>
          <w:rFonts w:ascii="Times New Roman" w:hAnsi="Times New Roman" w:cs="Times New Roman"/>
          <w:bCs/>
          <w:sz w:val="24"/>
          <w:szCs w:val="24"/>
        </w:rPr>
        <w:t>,</w:t>
      </w:r>
      <w:r w:rsidRPr="009803A5">
        <w:rPr>
          <w:rFonts w:ascii="Times New Roman" w:hAnsi="Times New Roman" w:cs="Times New Roman"/>
          <w:bCs/>
          <w:sz w:val="24"/>
          <w:szCs w:val="24"/>
        </w:rPr>
        <w:t xml:space="preserve"> is not patented in South Africa, researcher</w:t>
      </w:r>
      <w:r w:rsidR="00E838F2">
        <w:rPr>
          <w:rFonts w:ascii="Times New Roman" w:hAnsi="Times New Roman" w:cs="Times New Roman"/>
          <w:bCs/>
          <w:sz w:val="24"/>
          <w:szCs w:val="24"/>
        </w:rPr>
        <w:t xml:space="preserve">s are </w:t>
      </w:r>
      <w:r w:rsidRPr="009803A5">
        <w:rPr>
          <w:rFonts w:ascii="Times New Roman" w:hAnsi="Times New Roman" w:cs="Times New Roman"/>
          <w:bCs/>
          <w:sz w:val="24"/>
          <w:szCs w:val="24"/>
        </w:rPr>
        <w:t>free to utilise the technology as they wish, with no license requirement or communication necessar</w:t>
      </w:r>
      <w:r w:rsidRPr="00ED3FE3">
        <w:rPr>
          <w:rFonts w:ascii="Times New Roman" w:hAnsi="Times New Roman" w:cs="Times New Roman"/>
          <w:bCs/>
          <w:sz w:val="24"/>
          <w:szCs w:val="24"/>
        </w:rPr>
        <w:t>y.</w:t>
      </w:r>
      <w:r w:rsidRPr="00ED3FE3">
        <w:rPr>
          <w:rFonts w:ascii="Times New Roman" w:hAnsi="Times New Roman" w:cs="Times New Roman"/>
          <w:bCs/>
          <w:sz w:val="24"/>
          <w:szCs w:val="24"/>
          <w:vertAlign w:val="superscript"/>
        </w:rPr>
        <w:footnoteReference w:id="361"/>
      </w:r>
      <w:r w:rsidRPr="00ED3FE3">
        <w:rPr>
          <w:rFonts w:ascii="Times New Roman" w:hAnsi="Times New Roman" w:cs="Times New Roman"/>
          <w:bCs/>
          <w:sz w:val="24"/>
          <w:szCs w:val="24"/>
        </w:rPr>
        <w:t xml:space="preserve"> </w:t>
      </w:r>
      <w:r w:rsidR="00E838F2">
        <w:rPr>
          <w:rFonts w:ascii="Times New Roman" w:hAnsi="Times New Roman" w:cs="Times New Roman"/>
          <w:bCs/>
          <w:sz w:val="24"/>
          <w:szCs w:val="24"/>
        </w:rPr>
        <w:t>R</w:t>
      </w:r>
      <w:r w:rsidRPr="00ED3FE3">
        <w:rPr>
          <w:rFonts w:ascii="Times New Roman" w:hAnsi="Times New Roman" w:cs="Times New Roman"/>
          <w:bCs/>
          <w:sz w:val="24"/>
          <w:szCs w:val="24"/>
        </w:rPr>
        <w:t>esearcher</w:t>
      </w:r>
      <w:r w:rsidR="00E838F2">
        <w:rPr>
          <w:rFonts w:ascii="Times New Roman" w:hAnsi="Times New Roman" w:cs="Times New Roman"/>
          <w:bCs/>
          <w:sz w:val="24"/>
          <w:szCs w:val="24"/>
        </w:rPr>
        <w:t>s</w:t>
      </w:r>
      <w:r w:rsidRPr="00ED3FE3">
        <w:rPr>
          <w:rFonts w:ascii="Times New Roman" w:hAnsi="Times New Roman" w:cs="Times New Roman"/>
          <w:bCs/>
          <w:sz w:val="24"/>
          <w:szCs w:val="24"/>
        </w:rPr>
        <w:t xml:space="preserve"> may also create a generic of that technology</w:t>
      </w:r>
      <w:r w:rsidR="00E838F2">
        <w:rPr>
          <w:rFonts w:ascii="Times New Roman" w:hAnsi="Times New Roman" w:cs="Times New Roman"/>
          <w:bCs/>
          <w:sz w:val="24"/>
          <w:szCs w:val="24"/>
        </w:rPr>
        <w:t>,</w:t>
      </w:r>
      <w:r w:rsidRPr="00ED3FE3">
        <w:rPr>
          <w:rFonts w:ascii="Times New Roman" w:hAnsi="Times New Roman" w:cs="Times New Roman"/>
          <w:bCs/>
          <w:sz w:val="24"/>
          <w:szCs w:val="24"/>
        </w:rPr>
        <w:t xml:space="preserve"> should they wish to commercialise it. However, they cannot patent in their jurisdiction, or any other jurisdiction, due to that invention already forming part of the state of the art.</w:t>
      </w:r>
      <w:r w:rsidRPr="00ED3FE3">
        <w:rPr>
          <w:rFonts w:ascii="Times New Roman" w:hAnsi="Times New Roman" w:cs="Times New Roman"/>
          <w:bCs/>
          <w:sz w:val="24"/>
          <w:szCs w:val="24"/>
          <w:vertAlign w:val="superscript"/>
        </w:rPr>
        <w:footnoteReference w:id="362"/>
      </w:r>
    </w:p>
    <w:p w14:paraId="7367D3A8" w14:textId="08A23B19" w:rsidR="006A496F" w:rsidRPr="004F47D9" w:rsidRDefault="006A496F" w:rsidP="00DF6701">
      <w:pPr>
        <w:spacing w:before="120" w:after="120" w:line="360" w:lineRule="auto"/>
        <w:ind w:firstLine="567"/>
        <w:jc w:val="both"/>
        <w:rPr>
          <w:rFonts w:ascii="Times New Roman" w:hAnsi="Times New Roman" w:cs="Times New Roman"/>
          <w:bCs/>
          <w:sz w:val="24"/>
          <w:szCs w:val="24"/>
        </w:rPr>
      </w:pPr>
      <w:r w:rsidRPr="00ED3FE3">
        <w:rPr>
          <w:rFonts w:ascii="Times New Roman" w:hAnsi="Times New Roman" w:cs="Times New Roman"/>
          <w:bCs/>
          <w:sz w:val="24"/>
          <w:szCs w:val="24"/>
        </w:rPr>
        <w:t>As with pharmaceuticals, a patent is not required in order to establish a market and make substantial profit, as the first generic to market generates the most revenue in comparison to any others that follow. It is also important for researchers to know that when a written license is required and it is royalty fre</w:t>
      </w:r>
      <w:r w:rsidRPr="004F47D9">
        <w:rPr>
          <w:rFonts w:ascii="Times New Roman" w:hAnsi="Times New Roman" w:cs="Times New Roman"/>
          <w:bCs/>
          <w:sz w:val="24"/>
          <w:szCs w:val="24"/>
        </w:rPr>
        <w:t xml:space="preserve">e, </w:t>
      </w:r>
      <w:r w:rsidR="00E838F2">
        <w:rPr>
          <w:rFonts w:ascii="Times New Roman" w:hAnsi="Times New Roman" w:cs="Times New Roman"/>
          <w:bCs/>
          <w:sz w:val="24"/>
          <w:szCs w:val="24"/>
        </w:rPr>
        <w:t xml:space="preserve">this </w:t>
      </w:r>
      <w:r w:rsidRPr="004F47D9">
        <w:rPr>
          <w:rFonts w:ascii="Times New Roman" w:hAnsi="Times New Roman" w:cs="Times New Roman"/>
          <w:bCs/>
          <w:sz w:val="24"/>
          <w:szCs w:val="24"/>
        </w:rPr>
        <w:t xml:space="preserve">does not mean that the license itself is free; there is often a license fee involved. Unless it is explicitly stated that no fee is required, it must be assumed that a license fee applies. </w:t>
      </w:r>
    </w:p>
    <w:p w14:paraId="4E75C704" w14:textId="77777777" w:rsidR="006A496F" w:rsidRPr="00ED3FE3" w:rsidRDefault="006A496F" w:rsidP="00DF6701">
      <w:pPr>
        <w:numPr>
          <w:ilvl w:val="0"/>
          <w:numId w:val="28"/>
        </w:numPr>
        <w:spacing w:before="240" w:after="0" w:line="360" w:lineRule="auto"/>
        <w:ind w:left="567" w:hanging="567"/>
        <w:jc w:val="both"/>
        <w:rPr>
          <w:rFonts w:ascii="Times New Roman" w:hAnsi="Times New Roman" w:cs="Times New Roman"/>
          <w:bCs/>
          <w:i/>
          <w:sz w:val="24"/>
          <w:szCs w:val="24"/>
        </w:rPr>
      </w:pPr>
      <w:r w:rsidRPr="009803A5">
        <w:rPr>
          <w:rFonts w:ascii="Times New Roman" w:hAnsi="Times New Roman" w:cs="Times New Roman"/>
          <w:bCs/>
          <w:i/>
          <w:sz w:val="24"/>
          <w:szCs w:val="24"/>
        </w:rPr>
        <w:t>Human t</w:t>
      </w:r>
      <w:r w:rsidRPr="00ED3FE3">
        <w:rPr>
          <w:rFonts w:ascii="Times New Roman" w:hAnsi="Times New Roman" w:cs="Times New Roman"/>
          <w:bCs/>
          <w:i/>
          <w:sz w:val="24"/>
          <w:szCs w:val="24"/>
        </w:rPr>
        <w:t xml:space="preserve">herapeutics and diagnostics </w:t>
      </w:r>
    </w:p>
    <w:p w14:paraId="7503D9D4" w14:textId="77777777" w:rsidR="006A496F" w:rsidRPr="00ED3FE3"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Human therapeutics and diagnostics is an important area for the application of CRISPR-based technology in the South African context due to its potential for disease prevention and treatment. This field is controlled by spin-outs and subject to exclusive licenses.</w:t>
      </w:r>
      <w:r w:rsidRPr="00ED3FE3">
        <w:rPr>
          <w:rFonts w:ascii="Times New Roman" w:hAnsi="Times New Roman" w:cs="Times New Roman"/>
          <w:bCs/>
          <w:sz w:val="24"/>
          <w:szCs w:val="24"/>
          <w:vertAlign w:val="superscript"/>
        </w:rPr>
        <w:footnoteReference w:id="363"/>
      </w:r>
      <w:r w:rsidRPr="00ED3FE3">
        <w:rPr>
          <w:rFonts w:ascii="Times New Roman" w:hAnsi="Times New Roman" w:cs="Times New Roman"/>
          <w:bCs/>
          <w:sz w:val="24"/>
          <w:szCs w:val="24"/>
        </w:rPr>
        <w:t xml:space="preserve"> Due to the state of flux in the CRISPR patent landscape, it is difficult to ascertain from whom licenses should be sought.</w:t>
      </w:r>
      <w:r w:rsidRPr="00ED3FE3">
        <w:rPr>
          <w:rFonts w:ascii="Times New Roman" w:hAnsi="Times New Roman" w:cs="Times New Roman"/>
          <w:bCs/>
          <w:sz w:val="24"/>
          <w:szCs w:val="24"/>
          <w:vertAlign w:val="superscript"/>
        </w:rPr>
        <w:footnoteReference w:id="364"/>
      </w:r>
      <w:r w:rsidRPr="00ED3FE3">
        <w:rPr>
          <w:rFonts w:ascii="Times New Roman" w:hAnsi="Times New Roman" w:cs="Times New Roman"/>
          <w:bCs/>
          <w:sz w:val="24"/>
          <w:szCs w:val="24"/>
        </w:rPr>
        <w:t xml:space="preserve"> This will also change, depending on who the victor in the US CRISPR patent dispute is. </w:t>
      </w:r>
    </w:p>
    <w:bookmarkEnd w:id="3"/>
    <w:p w14:paraId="3E38A36F" w14:textId="77777777" w:rsidR="006A496F" w:rsidRPr="009803A5" w:rsidRDefault="006A496F" w:rsidP="00DF6701">
      <w:pPr>
        <w:spacing w:before="360" w:after="0" w:line="360" w:lineRule="auto"/>
        <w:jc w:val="both"/>
        <w:rPr>
          <w:rFonts w:ascii="Times New Roman" w:hAnsi="Times New Roman" w:cs="Times New Roman"/>
          <w:bCs/>
          <w:iCs/>
          <w:sz w:val="24"/>
          <w:szCs w:val="24"/>
        </w:rPr>
      </w:pPr>
      <w:r w:rsidRPr="004F47D9">
        <w:rPr>
          <w:rFonts w:ascii="Times New Roman" w:hAnsi="Times New Roman" w:cs="Times New Roman"/>
          <w:bCs/>
          <w:iCs/>
          <w:sz w:val="24"/>
          <w:szCs w:val="24"/>
        </w:rPr>
        <w:lastRenderedPageBreak/>
        <w:t>IV</w:t>
      </w:r>
      <w:r w:rsidRPr="004F47D9">
        <w:rPr>
          <w:rFonts w:ascii="Times New Roman" w:hAnsi="Times New Roman" w:cs="Times New Roman"/>
          <w:bCs/>
          <w:iCs/>
          <w:sz w:val="24"/>
          <w:szCs w:val="24"/>
        </w:rPr>
        <w:tab/>
        <w:t>AC</w:t>
      </w:r>
      <w:r w:rsidRPr="009803A5">
        <w:rPr>
          <w:rFonts w:ascii="Times New Roman" w:hAnsi="Times New Roman" w:cs="Times New Roman"/>
          <w:bCs/>
          <w:iCs/>
          <w:sz w:val="24"/>
          <w:szCs w:val="24"/>
        </w:rPr>
        <w:t xml:space="preserve">QUISITION OF FREEDOM TO OPERATE </w:t>
      </w:r>
    </w:p>
    <w:p w14:paraId="1EBDAFE3" w14:textId="77777777" w:rsidR="006A496F" w:rsidRPr="00ED3FE3" w:rsidRDefault="006A496F" w:rsidP="00DF6701">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If FTO is limited by patent restrictions, FTO can be acquired by buying or licensing the patent, inventing around,</w:t>
      </w:r>
      <w:r w:rsidRPr="00ED3FE3">
        <w:rPr>
          <w:rStyle w:val="FootnoteReference"/>
          <w:rFonts w:ascii="Times New Roman" w:hAnsi="Times New Roman" w:cs="Times New Roman"/>
          <w:sz w:val="24"/>
          <w:szCs w:val="24"/>
        </w:rPr>
        <w:footnoteReference w:id="365"/>
      </w:r>
      <w:r w:rsidRPr="00ED3FE3">
        <w:rPr>
          <w:rFonts w:ascii="Times New Roman" w:hAnsi="Times New Roman" w:cs="Times New Roman"/>
          <w:sz w:val="24"/>
          <w:szCs w:val="24"/>
        </w:rPr>
        <w:t xml:space="preserve"> or conducting operational activities in a jurisdiction where the patent does not apply. As noted in the patent landscaping search in Chapter 2, many patents exist and accessing those which are necessary is challenging. A proposed solution to this is patent pools. </w:t>
      </w:r>
    </w:p>
    <w:p w14:paraId="2A661ADA" w14:textId="77777777" w:rsidR="006A496F" w:rsidRPr="004F47D9" w:rsidRDefault="006A496F" w:rsidP="00DF6701">
      <w:pPr>
        <w:pStyle w:val="ListParagraph"/>
        <w:numPr>
          <w:ilvl w:val="0"/>
          <w:numId w:val="23"/>
        </w:numPr>
        <w:spacing w:before="240" w:after="0" w:line="360" w:lineRule="auto"/>
        <w:ind w:left="567" w:hanging="567"/>
        <w:contextualSpacing w:val="0"/>
        <w:jc w:val="both"/>
        <w:rPr>
          <w:rFonts w:ascii="Times New Roman" w:eastAsia="Times New Roman" w:hAnsi="Times New Roman" w:cs="Times New Roman"/>
          <w:bCs/>
          <w:i/>
          <w:sz w:val="24"/>
          <w:szCs w:val="24"/>
        </w:rPr>
      </w:pPr>
      <w:bookmarkStart w:id="4" w:name="_Hlk33465835"/>
      <w:r w:rsidRPr="004F47D9">
        <w:rPr>
          <w:rFonts w:ascii="Times New Roman" w:eastAsia="Times New Roman" w:hAnsi="Times New Roman" w:cs="Times New Roman"/>
          <w:bCs/>
          <w:i/>
          <w:sz w:val="24"/>
          <w:szCs w:val="24"/>
        </w:rPr>
        <w:t>Patent pools</w:t>
      </w:r>
    </w:p>
    <w:p w14:paraId="4A480D42" w14:textId="2FC9B162" w:rsidR="006A496F" w:rsidRPr="004F47D9" w:rsidRDefault="006A496F" w:rsidP="00DF6701">
      <w:pPr>
        <w:spacing w:before="120" w:after="120" w:line="360" w:lineRule="auto"/>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In 2016, MPEG LA announced their intention to create a CRISPR-Cas9 patent pool to make the technology accessible.</w:t>
      </w:r>
      <w:r w:rsidRPr="00ED3FE3">
        <w:rPr>
          <w:rStyle w:val="FootnoteReference"/>
          <w:rFonts w:ascii="Times New Roman" w:eastAsia="Times New Roman" w:hAnsi="Times New Roman" w:cs="Times New Roman"/>
          <w:sz w:val="24"/>
          <w:szCs w:val="24"/>
        </w:rPr>
        <w:footnoteReference w:id="366"/>
      </w:r>
      <w:r w:rsidRPr="00ED3FE3">
        <w:rPr>
          <w:rFonts w:ascii="Times New Roman" w:eastAsia="Times New Roman" w:hAnsi="Times New Roman" w:cs="Times New Roman"/>
          <w:sz w:val="24"/>
          <w:szCs w:val="24"/>
        </w:rPr>
        <w:t xml:space="preserve"> The main question is whether patent pools are appropriate for CRISPR. Although patent pools are beyond the scope of this </w:t>
      </w:r>
      <w:r w:rsidR="00380C31" w:rsidRPr="004F47D9">
        <w:rPr>
          <w:rFonts w:ascii="Times New Roman" w:eastAsia="Times New Roman" w:hAnsi="Times New Roman" w:cs="Times New Roman"/>
          <w:sz w:val="24"/>
          <w:szCs w:val="24"/>
        </w:rPr>
        <w:t>dissertation</w:t>
      </w:r>
      <w:r w:rsidRPr="004F47D9">
        <w:rPr>
          <w:rFonts w:ascii="Times New Roman" w:eastAsia="Times New Roman" w:hAnsi="Times New Roman" w:cs="Times New Roman"/>
          <w:sz w:val="24"/>
          <w:szCs w:val="24"/>
        </w:rPr>
        <w:t>, a general evaluation will follow in ascertaining its appropriability.</w:t>
      </w:r>
    </w:p>
    <w:p w14:paraId="4931692E" w14:textId="56275C1B" w:rsidR="006A496F" w:rsidRDefault="006A496F" w:rsidP="00DF6701">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Patent pools</w:t>
      </w:r>
      <w:r w:rsidRPr="009803A5">
        <w:rPr>
          <w:rFonts w:ascii="Times New Roman" w:eastAsia="Times New Roman" w:hAnsi="Times New Roman" w:cs="Times New Roman"/>
          <w:sz w:val="24"/>
          <w:szCs w:val="24"/>
        </w:rPr>
        <w:t xml:space="preserve"> involve agreements between multiple patent owners to combine patents and license them to each other or </w:t>
      </w:r>
      <w:r w:rsidR="0080225F">
        <w:rPr>
          <w:rFonts w:ascii="Times New Roman" w:eastAsia="Times New Roman" w:hAnsi="Times New Roman" w:cs="Times New Roman"/>
          <w:sz w:val="24"/>
          <w:szCs w:val="24"/>
        </w:rPr>
        <w:t xml:space="preserve">to </w:t>
      </w:r>
      <w:r w:rsidRPr="009803A5">
        <w:rPr>
          <w:rFonts w:ascii="Times New Roman" w:eastAsia="Times New Roman" w:hAnsi="Times New Roman" w:cs="Times New Roman"/>
          <w:sz w:val="24"/>
          <w:szCs w:val="24"/>
        </w:rPr>
        <w:t>third parties.</w:t>
      </w:r>
      <w:r w:rsidRPr="00ED3FE3">
        <w:rPr>
          <w:rStyle w:val="FootnoteReference"/>
          <w:rFonts w:ascii="Times New Roman" w:eastAsia="Times New Roman" w:hAnsi="Times New Roman" w:cs="Times New Roman"/>
          <w:color w:val="000000"/>
          <w:sz w:val="24"/>
          <w:szCs w:val="24"/>
        </w:rPr>
        <w:footnoteReference w:id="367"/>
      </w:r>
      <w:r w:rsidRPr="00ED3FE3">
        <w:rPr>
          <w:rFonts w:ascii="Times New Roman" w:eastAsia="Times New Roman" w:hAnsi="Times New Roman" w:cs="Times New Roman"/>
          <w:sz w:val="24"/>
          <w:szCs w:val="24"/>
        </w:rPr>
        <w:t xml:space="preserve"> </w:t>
      </w:r>
      <w:r w:rsidR="00ED2B13" w:rsidRPr="00ED3FE3">
        <w:rPr>
          <w:rFonts w:ascii="Times New Roman" w:eastAsia="Times New Roman" w:hAnsi="Times New Roman" w:cs="Times New Roman"/>
          <w:sz w:val="24"/>
          <w:szCs w:val="24"/>
        </w:rPr>
        <w:t>They</w:t>
      </w:r>
      <w:r w:rsidRPr="004F47D9">
        <w:rPr>
          <w:rFonts w:ascii="Times New Roman" w:eastAsia="Times New Roman" w:hAnsi="Times New Roman" w:cs="Times New Roman"/>
          <w:sz w:val="24"/>
          <w:szCs w:val="24"/>
        </w:rPr>
        <w:t xml:space="preserve"> grant numerous companies, in exchange for payment, access to, and use of, several patents. Patent pools are often utilised to create bundle licenses for complex technologies,</w:t>
      </w:r>
      <w:r w:rsidRPr="00ED3FE3">
        <w:rPr>
          <w:rFonts w:ascii="Times New Roman" w:eastAsia="Times New Roman" w:hAnsi="Times New Roman" w:cs="Times New Roman"/>
          <w:sz w:val="24"/>
          <w:szCs w:val="24"/>
          <w:vertAlign w:val="superscript"/>
        </w:rPr>
        <w:footnoteReference w:id="368"/>
      </w:r>
      <w:r w:rsidRPr="00ED3FE3">
        <w:rPr>
          <w:rFonts w:ascii="Times New Roman" w:eastAsia="Times New Roman" w:hAnsi="Times New Roman" w:cs="Times New Roman"/>
          <w:sz w:val="24"/>
          <w:szCs w:val="24"/>
        </w:rPr>
        <w:t xml:space="preserve"> and where patent thickets are present,</w:t>
      </w:r>
      <w:r w:rsidR="006B4C8D">
        <w:rPr>
          <w:rFonts w:ascii="Times New Roman" w:eastAsia="Times New Roman" w:hAnsi="Times New Roman" w:cs="Times New Roman"/>
          <w:sz w:val="24"/>
          <w:szCs w:val="24"/>
        </w:rPr>
        <w:t xml:space="preserve"> </w:t>
      </w:r>
      <w:r w:rsidRPr="00ED3FE3">
        <w:rPr>
          <w:rFonts w:ascii="Times New Roman" w:eastAsia="Times New Roman" w:hAnsi="Times New Roman" w:cs="Times New Roman"/>
          <w:sz w:val="24"/>
          <w:szCs w:val="24"/>
        </w:rPr>
        <w:t xml:space="preserve">and form the basis of an industry standard. </w:t>
      </w:r>
      <w:r w:rsidR="00ED2B13" w:rsidRPr="004F47D9">
        <w:rPr>
          <w:rFonts w:ascii="Times New Roman" w:eastAsia="Times New Roman" w:hAnsi="Times New Roman" w:cs="Times New Roman"/>
          <w:sz w:val="24"/>
          <w:szCs w:val="24"/>
        </w:rPr>
        <w:t xml:space="preserve">They </w:t>
      </w:r>
      <w:r w:rsidRPr="004F47D9">
        <w:rPr>
          <w:rFonts w:ascii="Times New Roman" w:eastAsia="Times New Roman" w:hAnsi="Times New Roman" w:cs="Times New Roman"/>
          <w:sz w:val="24"/>
          <w:szCs w:val="24"/>
        </w:rPr>
        <w:t xml:space="preserve">hold the potential to advance reciprocal technology and lessen transaction costs by alleviating patent thickets. </w:t>
      </w:r>
      <w:r w:rsidRPr="009803A5">
        <w:rPr>
          <w:rFonts w:ascii="Times New Roman" w:eastAsia="Times New Roman" w:hAnsi="Times New Roman" w:cs="Times New Roman"/>
          <w:sz w:val="24"/>
          <w:szCs w:val="24"/>
        </w:rPr>
        <w:t xml:space="preserve">Companies with similar technologies combine their standard, essential patents into a pool in order to establish a clearinghouse for patent rights.    </w:t>
      </w:r>
    </w:p>
    <w:p w14:paraId="3244BC2A" w14:textId="77777777" w:rsidR="0030019C" w:rsidRDefault="0030019C" w:rsidP="00DF6701">
      <w:pPr>
        <w:spacing w:before="120" w:after="120" w:line="360" w:lineRule="auto"/>
        <w:ind w:firstLine="567"/>
        <w:jc w:val="both"/>
        <w:rPr>
          <w:rFonts w:ascii="Times New Roman" w:eastAsia="Times New Roman" w:hAnsi="Times New Roman" w:cs="Times New Roman"/>
          <w:sz w:val="24"/>
          <w:szCs w:val="24"/>
        </w:rPr>
      </w:pPr>
    </w:p>
    <w:p w14:paraId="11F37632" w14:textId="77777777" w:rsidR="0030019C" w:rsidRDefault="0030019C" w:rsidP="00DF6701">
      <w:pPr>
        <w:spacing w:before="120" w:after="120" w:line="360" w:lineRule="auto"/>
        <w:ind w:firstLine="567"/>
        <w:jc w:val="both"/>
        <w:rPr>
          <w:rFonts w:ascii="Times New Roman" w:eastAsia="Times New Roman" w:hAnsi="Times New Roman" w:cs="Times New Roman"/>
          <w:sz w:val="24"/>
          <w:szCs w:val="24"/>
        </w:rPr>
      </w:pPr>
    </w:p>
    <w:p w14:paraId="2742DBDF" w14:textId="77777777" w:rsidR="006A496F" w:rsidRPr="00ED3FE3" w:rsidRDefault="006A496F" w:rsidP="00511EF0">
      <w:pPr>
        <w:pStyle w:val="ListParagraph"/>
        <w:numPr>
          <w:ilvl w:val="0"/>
          <w:numId w:val="24"/>
        </w:numPr>
        <w:spacing w:before="240" w:after="0" w:line="360" w:lineRule="auto"/>
        <w:ind w:left="1134" w:hanging="567"/>
        <w:contextualSpacing w:val="0"/>
        <w:jc w:val="both"/>
        <w:rPr>
          <w:rFonts w:ascii="Times New Roman" w:eastAsia="Times New Roman" w:hAnsi="Times New Roman" w:cs="Times New Roman"/>
          <w:i/>
          <w:sz w:val="24"/>
          <w:szCs w:val="24"/>
        </w:rPr>
      </w:pPr>
      <w:r w:rsidRPr="00ED3FE3">
        <w:rPr>
          <w:rFonts w:ascii="Times New Roman" w:eastAsia="Times New Roman" w:hAnsi="Times New Roman" w:cs="Times New Roman"/>
          <w:i/>
          <w:sz w:val="24"/>
          <w:szCs w:val="24"/>
        </w:rPr>
        <w:lastRenderedPageBreak/>
        <w:t>CRISPR and patent pools</w:t>
      </w:r>
    </w:p>
    <w:p w14:paraId="6CCB492B" w14:textId="74BD282F" w:rsidR="006A496F" w:rsidRPr="00ED3FE3" w:rsidRDefault="006A496F" w:rsidP="00DF6701">
      <w:pPr>
        <w:spacing w:before="120" w:after="120" w:line="360" w:lineRule="auto"/>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 xml:space="preserve">As it stands, Broad is the only notable patent holder to have joined </w:t>
      </w:r>
      <w:r w:rsidR="00ED2B13" w:rsidRPr="00ED3FE3">
        <w:rPr>
          <w:rFonts w:ascii="Times New Roman" w:eastAsia="Times New Roman" w:hAnsi="Times New Roman" w:cs="Times New Roman"/>
          <w:sz w:val="24"/>
          <w:szCs w:val="24"/>
        </w:rPr>
        <w:t>the</w:t>
      </w:r>
      <w:r w:rsidRPr="00ED3FE3">
        <w:rPr>
          <w:rFonts w:ascii="Times New Roman" w:eastAsia="Times New Roman" w:hAnsi="Times New Roman" w:cs="Times New Roman"/>
          <w:sz w:val="24"/>
          <w:szCs w:val="24"/>
        </w:rPr>
        <w:t xml:space="preserve"> </w:t>
      </w:r>
      <w:r w:rsidR="0080225F">
        <w:rPr>
          <w:rFonts w:ascii="Times New Roman" w:eastAsia="Times New Roman" w:hAnsi="Times New Roman" w:cs="Times New Roman"/>
          <w:sz w:val="24"/>
          <w:szCs w:val="24"/>
        </w:rPr>
        <w:t xml:space="preserve">CRISPR </w:t>
      </w:r>
      <w:r w:rsidRPr="00ED3FE3">
        <w:rPr>
          <w:rFonts w:ascii="Times New Roman" w:eastAsia="Times New Roman" w:hAnsi="Times New Roman" w:cs="Times New Roman"/>
          <w:sz w:val="24"/>
          <w:szCs w:val="24"/>
        </w:rPr>
        <w:t>patent pool. Therefore, the patent pool remains an abstract idea. MPEG LA is an independent</w:t>
      </w:r>
      <w:r w:rsidRPr="00ED3FE3">
        <w:rPr>
          <w:rStyle w:val="FootnoteReference"/>
          <w:rFonts w:ascii="Times New Roman" w:eastAsia="Times New Roman" w:hAnsi="Times New Roman" w:cs="Times New Roman"/>
          <w:sz w:val="24"/>
          <w:szCs w:val="24"/>
        </w:rPr>
        <w:footnoteReference w:id="369"/>
      </w:r>
      <w:r w:rsidRPr="00ED3FE3">
        <w:rPr>
          <w:rFonts w:ascii="Times New Roman" w:eastAsia="Times New Roman" w:hAnsi="Times New Roman" w:cs="Times New Roman"/>
          <w:sz w:val="24"/>
          <w:szCs w:val="24"/>
        </w:rPr>
        <w:t xml:space="preserve"> and neutral</w:t>
      </w:r>
      <w:r w:rsidRPr="00ED3FE3">
        <w:rPr>
          <w:rStyle w:val="FootnoteReference"/>
          <w:rFonts w:ascii="Times New Roman" w:eastAsia="Times New Roman" w:hAnsi="Times New Roman" w:cs="Times New Roman"/>
          <w:sz w:val="24"/>
          <w:szCs w:val="24"/>
        </w:rPr>
        <w:footnoteReference w:id="370"/>
      </w:r>
      <w:r w:rsidRPr="00ED3FE3">
        <w:rPr>
          <w:rFonts w:ascii="Times New Roman" w:eastAsia="Times New Roman" w:hAnsi="Times New Roman" w:cs="Times New Roman"/>
          <w:sz w:val="24"/>
          <w:szCs w:val="24"/>
        </w:rPr>
        <w:t xml:space="preserve"> administrator with the necessary infrastructure and experience to make the patent pool a reality. </w:t>
      </w:r>
    </w:p>
    <w:p w14:paraId="4DC2DF85" w14:textId="17BB93E1" w:rsidR="006A496F" w:rsidRPr="00ED3FE3" w:rsidRDefault="006A496F" w:rsidP="00DF6701">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A patent pool comprised of complementary CRISPR patents can create an enabling environment for innovation, therefore increasing efficiency.</w:t>
      </w:r>
      <w:r w:rsidRPr="00ED3FE3">
        <w:rPr>
          <w:rFonts w:ascii="Times New Roman" w:eastAsia="Times New Roman" w:hAnsi="Times New Roman" w:cs="Times New Roman"/>
          <w:sz w:val="24"/>
          <w:szCs w:val="24"/>
          <w:vertAlign w:val="superscript"/>
        </w:rPr>
        <w:footnoteReference w:id="371"/>
      </w:r>
      <w:r w:rsidRPr="00ED3FE3">
        <w:rPr>
          <w:rFonts w:ascii="Times New Roman" w:eastAsia="Times New Roman" w:hAnsi="Times New Roman" w:cs="Times New Roman"/>
          <w:sz w:val="24"/>
          <w:szCs w:val="24"/>
        </w:rPr>
        <w:t xml:space="preserve"> The </w:t>
      </w:r>
      <w:r w:rsidR="00DA2C6E">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one stop license</w:t>
      </w:r>
      <w:r w:rsidR="00B84F33">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 is cheaper and more convenient for potential licensees to acquire</w:t>
      </w:r>
      <w:r w:rsidR="0080225F">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 rather than trying to ascertain which patents are necessary, negotiating with numerous patent holders, and paying multiplicities of fees and royalty stacking.</w:t>
      </w:r>
      <w:r w:rsidRPr="00ED3FE3">
        <w:rPr>
          <w:rFonts w:ascii="Times New Roman" w:eastAsia="Times New Roman" w:hAnsi="Times New Roman" w:cs="Times New Roman"/>
          <w:sz w:val="24"/>
          <w:szCs w:val="24"/>
          <w:vertAlign w:val="superscript"/>
        </w:rPr>
        <w:footnoteReference w:id="372"/>
      </w:r>
      <w:r w:rsidRPr="00ED3FE3">
        <w:rPr>
          <w:rFonts w:ascii="Times New Roman" w:eastAsia="Times New Roman" w:hAnsi="Times New Roman" w:cs="Times New Roman"/>
          <w:sz w:val="24"/>
          <w:szCs w:val="24"/>
        </w:rPr>
        <w:t xml:space="preserve"> It can also eliminate the need for litigation, thus saving money for licensees. If the patent pool consists of complementary patents,</w:t>
      </w:r>
      <w:r w:rsidRPr="00ED3FE3">
        <w:rPr>
          <w:rStyle w:val="FootnoteReference"/>
          <w:rFonts w:ascii="Times New Roman" w:eastAsia="Times New Roman" w:hAnsi="Times New Roman" w:cs="Times New Roman"/>
          <w:sz w:val="24"/>
          <w:szCs w:val="24"/>
        </w:rPr>
        <w:footnoteReference w:id="373"/>
      </w:r>
      <w:r w:rsidRPr="00ED3FE3">
        <w:rPr>
          <w:rFonts w:ascii="Times New Roman" w:eastAsia="Times New Roman" w:hAnsi="Times New Roman" w:cs="Times New Roman"/>
          <w:sz w:val="24"/>
          <w:szCs w:val="24"/>
        </w:rPr>
        <w:t xml:space="preserve"> it will also have the effect of clearing blocking patents.</w:t>
      </w:r>
      <w:r w:rsidRPr="00ED3FE3">
        <w:rPr>
          <w:rStyle w:val="FootnoteReference"/>
          <w:rFonts w:ascii="Times New Roman" w:eastAsia="Times New Roman" w:hAnsi="Times New Roman" w:cs="Times New Roman"/>
          <w:sz w:val="24"/>
          <w:szCs w:val="24"/>
        </w:rPr>
        <w:footnoteReference w:id="374"/>
      </w:r>
      <w:r w:rsidRPr="00ED3FE3">
        <w:rPr>
          <w:rFonts w:ascii="Times New Roman" w:eastAsia="Times New Roman" w:hAnsi="Times New Roman" w:cs="Times New Roman"/>
          <w:sz w:val="24"/>
          <w:szCs w:val="24"/>
        </w:rPr>
        <w:t xml:space="preserve"> </w:t>
      </w:r>
    </w:p>
    <w:p w14:paraId="4805D68B" w14:textId="5B97643D" w:rsidR="006A496F" w:rsidRPr="00ED3FE3" w:rsidRDefault="006A496F" w:rsidP="00DF6701">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However, the patent pool can be used for anti-competitive practices,</w:t>
      </w:r>
      <w:r w:rsidRPr="00ED3FE3">
        <w:rPr>
          <w:rFonts w:ascii="Times New Roman" w:eastAsia="Times New Roman" w:hAnsi="Times New Roman" w:cs="Times New Roman"/>
          <w:sz w:val="24"/>
          <w:szCs w:val="24"/>
          <w:vertAlign w:val="superscript"/>
        </w:rPr>
        <w:footnoteReference w:id="375"/>
      </w:r>
      <w:r w:rsidRPr="00ED3FE3">
        <w:rPr>
          <w:rFonts w:ascii="Times New Roman" w:eastAsia="Times New Roman" w:hAnsi="Times New Roman" w:cs="Times New Roman"/>
          <w:sz w:val="24"/>
          <w:szCs w:val="24"/>
        </w:rPr>
        <w:t xml:space="preserve"> whereby there is collusion amongst competitors, resulting in antitrust behaviour.</w:t>
      </w:r>
      <w:r w:rsidRPr="00ED3FE3">
        <w:rPr>
          <w:rFonts w:ascii="Times New Roman" w:eastAsia="Times New Roman" w:hAnsi="Times New Roman" w:cs="Times New Roman"/>
          <w:sz w:val="24"/>
          <w:szCs w:val="24"/>
          <w:vertAlign w:val="superscript"/>
        </w:rPr>
        <w:footnoteReference w:id="376"/>
      </w:r>
      <w:r w:rsidRPr="00ED3FE3">
        <w:rPr>
          <w:rFonts w:ascii="Times New Roman" w:eastAsia="Times New Roman" w:hAnsi="Times New Roman" w:cs="Times New Roman"/>
          <w:sz w:val="24"/>
          <w:szCs w:val="24"/>
        </w:rPr>
        <w:t xml:space="preserve"> It is important that the patent </w:t>
      </w:r>
      <w:r w:rsidRPr="00ED3FE3">
        <w:rPr>
          <w:rFonts w:ascii="Times New Roman" w:eastAsia="Times New Roman" w:hAnsi="Times New Roman" w:cs="Times New Roman"/>
          <w:sz w:val="24"/>
          <w:szCs w:val="24"/>
        </w:rPr>
        <w:lastRenderedPageBreak/>
        <w:t>pool be monitored to ensure compliance.</w:t>
      </w:r>
      <w:r w:rsidRPr="00ED3FE3">
        <w:rPr>
          <w:rStyle w:val="FootnoteReference"/>
          <w:rFonts w:ascii="Times New Roman" w:eastAsia="Times New Roman" w:hAnsi="Times New Roman" w:cs="Times New Roman"/>
          <w:sz w:val="24"/>
          <w:szCs w:val="24"/>
        </w:rPr>
        <w:footnoteReference w:id="377"/>
      </w:r>
      <w:r w:rsidRPr="00ED3FE3">
        <w:rPr>
          <w:rFonts w:ascii="Times New Roman" w:eastAsia="Times New Roman" w:hAnsi="Times New Roman" w:cs="Times New Roman"/>
          <w:sz w:val="24"/>
          <w:szCs w:val="24"/>
        </w:rPr>
        <w:t xml:space="preserve"> In the US,</w:t>
      </w:r>
      <w:r w:rsidRPr="00ED3FE3">
        <w:rPr>
          <w:rFonts w:ascii="Times New Roman" w:eastAsia="Times New Roman" w:hAnsi="Times New Roman" w:cs="Times New Roman"/>
          <w:sz w:val="24"/>
          <w:szCs w:val="24"/>
          <w:vertAlign w:val="superscript"/>
        </w:rPr>
        <w:footnoteReference w:id="378"/>
      </w:r>
      <w:r w:rsidRPr="00ED3FE3">
        <w:rPr>
          <w:rFonts w:ascii="Times New Roman" w:eastAsia="Times New Roman" w:hAnsi="Times New Roman" w:cs="Times New Roman"/>
          <w:sz w:val="24"/>
          <w:szCs w:val="24"/>
        </w:rPr>
        <w:t xml:space="preserve"> one would look to the Antitrust Guidelines for the Licensing of Intellectual Property (IP Guidelines).</w:t>
      </w:r>
      <w:r w:rsidRPr="00ED3FE3">
        <w:rPr>
          <w:rFonts w:ascii="Times New Roman" w:eastAsia="Times New Roman" w:hAnsi="Times New Roman" w:cs="Times New Roman"/>
          <w:sz w:val="24"/>
          <w:szCs w:val="24"/>
          <w:vertAlign w:val="superscript"/>
        </w:rPr>
        <w:footnoteReference w:id="379"/>
      </w:r>
      <w:r w:rsidRPr="00ED3FE3">
        <w:rPr>
          <w:rFonts w:ascii="Times New Roman" w:eastAsia="Times New Roman" w:hAnsi="Times New Roman" w:cs="Times New Roman"/>
          <w:sz w:val="24"/>
          <w:szCs w:val="24"/>
        </w:rPr>
        <w:t xml:space="preserve"> The IP Guidelines acknowledge that patent pools can be pro-competitive.</w:t>
      </w:r>
      <w:r w:rsidRPr="00ED3FE3">
        <w:rPr>
          <w:rFonts w:ascii="Times New Roman" w:eastAsia="Times New Roman" w:hAnsi="Times New Roman" w:cs="Times New Roman"/>
          <w:sz w:val="24"/>
          <w:szCs w:val="24"/>
          <w:vertAlign w:val="superscript"/>
        </w:rPr>
        <w:footnoteReference w:id="380"/>
      </w:r>
      <w:r w:rsidR="00E478EC">
        <w:rPr>
          <w:rFonts w:ascii="Times New Roman" w:eastAsia="Times New Roman" w:hAnsi="Times New Roman" w:cs="Times New Roman"/>
          <w:sz w:val="24"/>
          <w:szCs w:val="24"/>
        </w:rPr>
        <w:t xml:space="preserve"> </w:t>
      </w:r>
      <w:r w:rsidR="00E478EC" w:rsidRPr="00E478EC">
        <w:rPr>
          <w:rFonts w:ascii="Times New Roman" w:eastAsia="Times New Roman" w:hAnsi="Times New Roman" w:cs="Times New Roman"/>
          <w:sz w:val="24"/>
          <w:szCs w:val="24"/>
          <w:lang w:val="en-US"/>
        </w:rPr>
        <w:t>In the S</w:t>
      </w:r>
      <w:r w:rsidR="00E478EC">
        <w:rPr>
          <w:rFonts w:ascii="Times New Roman" w:eastAsia="Times New Roman" w:hAnsi="Times New Roman" w:cs="Times New Roman"/>
          <w:sz w:val="24"/>
          <w:szCs w:val="24"/>
          <w:lang w:val="en-US"/>
        </w:rPr>
        <w:t xml:space="preserve">outh </w:t>
      </w:r>
      <w:r w:rsidR="00E478EC" w:rsidRPr="00E478EC">
        <w:rPr>
          <w:rFonts w:ascii="Times New Roman" w:eastAsia="Times New Roman" w:hAnsi="Times New Roman" w:cs="Times New Roman"/>
          <w:sz w:val="24"/>
          <w:szCs w:val="24"/>
          <w:lang w:val="en-US"/>
        </w:rPr>
        <w:t>A</w:t>
      </w:r>
      <w:r w:rsidR="00E478EC">
        <w:rPr>
          <w:rFonts w:ascii="Times New Roman" w:eastAsia="Times New Roman" w:hAnsi="Times New Roman" w:cs="Times New Roman"/>
          <w:sz w:val="24"/>
          <w:szCs w:val="24"/>
          <w:lang w:val="en-US"/>
        </w:rPr>
        <w:t>frican</w:t>
      </w:r>
      <w:r w:rsidR="00E478EC" w:rsidRPr="00E478EC">
        <w:rPr>
          <w:rFonts w:ascii="Times New Roman" w:eastAsia="Times New Roman" w:hAnsi="Times New Roman" w:cs="Times New Roman"/>
          <w:sz w:val="24"/>
          <w:szCs w:val="24"/>
          <w:lang w:val="en-US"/>
        </w:rPr>
        <w:t xml:space="preserve"> context, recourse may be had to the Competition Act</w:t>
      </w:r>
      <w:r w:rsidR="00E478EC">
        <w:rPr>
          <w:rFonts w:ascii="Times New Roman" w:eastAsia="Times New Roman" w:hAnsi="Times New Roman" w:cs="Times New Roman"/>
          <w:sz w:val="24"/>
          <w:szCs w:val="24"/>
          <w:lang w:val="en-US"/>
        </w:rPr>
        <w:t xml:space="preserve"> 89 of 1998</w:t>
      </w:r>
      <w:r w:rsidR="000B5512">
        <w:rPr>
          <w:rFonts w:ascii="Times New Roman" w:eastAsia="Times New Roman" w:hAnsi="Times New Roman" w:cs="Times New Roman"/>
          <w:sz w:val="24"/>
          <w:szCs w:val="24"/>
          <w:lang w:val="en-US"/>
        </w:rPr>
        <w:t xml:space="preserve"> (Competition Act)</w:t>
      </w:r>
      <w:r w:rsidR="00E478EC">
        <w:rPr>
          <w:rFonts w:ascii="Times New Roman" w:eastAsia="Times New Roman" w:hAnsi="Times New Roman" w:cs="Times New Roman"/>
          <w:sz w:val="24"/>
          <w:szCs w:val="24"/>
          <w:lang w:val="en-US"/>
        </w:rPr>
        <w:t>.</w:t>
      </w:r>
      <w:r w:rsidR="00E478EC">
        <w:rPr>
          <w:rStyle w:val="FootnoteReference"/>
          <w:rFonts w:ascii="Times New Roman" w:eastAsia="Times New Roman" w:hAnsi="Times New Roman" w:cs="Times New Roman"/>
          <w:sz w:val="24"/>
          <w:szCs w:val="24"/>
          <w:lang w:val="en-US"/>
        </w:rPr>
        <w:footnoteReference w:id="381"/>
      </w:r>
    </w:p>
    <w:p w14:paraId="23047B8C" w14:textId="2B05C99E" w:rsidR="006A496F" w:rsidRPr="00ED3FE3" w:rsidRDefault="006A496F" w:rsidP="00DF6701">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There are seven primary issues in terms of CRISPR and patent pools, independent of anti-competitive concer</w:t>
      </w:r>
      <w:r w:rsidRPr="004F47D9">
        <w:rPr>
          <w:rFonts w:ascii="Times New Roman" w:eastAsia="Times New Roman" w:hAnsi="Times New Roman" w:cs="Times New Roman"/>
          <w:sz w:val="24"/>
          <w:szCs w:val="24"/>
        </w:rPr>
        <w:t>ns: (1) the patent pool has yet to be specified and, as such, there is no direction as to which patents are necessary; (2) no standards exist, nor is there a standard setting body to determine which patents are essential for specific applications relevant to the patent pool;</w:t>
      </w:r>
      <w:r w:rsidRPr="00ED3FE3">
        <w:rPr>
          <w:rFonts w:ascii="Times New Roman" w:eastAsia="Times New Roman" w:hAnsi="Times New Roman" w:cs="Times New Roman"/>
          <w:sz w:val="24"/>
          <w:szCs w:val="24"/>
          <w:vertAlign w:val="superscript"/>
        </w:rPr>
        <w:footnoteReference w:id="382"/>
      </w:r>
      <w:r w:rsidRPr="00ED3FE3">
        <w:rPr>
          <w:rFonts w:ascii="Times New Roman" w:eastAsia="Times New Roman" w:hAnsi="Times New Roman" w:cs="Times New Roman"/>
          <w:sz w:val="24"/>
          <w:szCs w:val="24"/>
        </w:rPr>
        <w:t xml:space="preserve"> (3) membership is voluntary, which may mean that foundational patent holders opt not to join; (4) exclusive licenses granted by patent holding institutions to surrogates preclude them from allowing those patents to be licensed to other</w:t>
      </w:r>
      <w:r w:rsidRPr="004F47D9">
        <w:rPr>
          <w:rFonts w:ascii="Times New Roman" w:eastAsia="Times New Roman" w:hAnsi="Times New Roman" w:cs="Times New Roman"/>
          <w:sz w:val="24"/>
          <w:szCs w:val="24"/>
        </w:rPr>
        <w:t xml:space="preserve"> third parties, which is inconsistent with the purpose of the patent pool; (5) exclusivity is necessary for leadership in order to secure investment;</w:t>
      </w:r>
      <w:r w:rsidRPr="00ED3FE3">
        <w:rPr>
          <w:rFonts w:ascii="Times New Roman" w:eastAsia="Times New Roman" w:hAnsi="Times New Roman" w:cs="Times New Roman"/>
          <w:sz w:val="24"/>
          <w:szCs w:val="24"/>
          <w:vertAlign w:val="superscript"/>
        </w:rPr>
        <w:footnoteReference w:id="383"/>
      </w:r>
      <w:r w:rsidRPr="00ED3FE3">
        <w:rPr>
          <w:rFonts w:ascii="Times New Roman" w:eastAsia="Times New Roman" w:hAnsi="Times New Roman" w:cs="Times New Roman"/>
          <w:sz w:val="24"/>
          <w:szCs w:val="24"/>
        </w:rPr>
        <w:t xml:space="preserve"> (6) according to Contreras and Sherkow,</w:t>
      </w:r>
      <w:r w:rsidRPr="00ED3FE3">
        <w:rPr>
          <w:rFonts w:ascii="Times New Roman" w:eastAsia="Times New Roman" w:hAnsi="Times New Roman" w:cs="Times New Roman"/>
          <w:sz w:val="24"/>
          <w:szCs w:val="24"/>
          <w:vertAlign w:val="superscript"/>
        </w:rPr>
        <w:footnoteReference w:id="384"/>
      </w:r>
      <w:r w:rsidRPr="00ED3FE3">
        <w:rPr>
          <w:rFonts w:ascii="Times New Roman" w:eastAsia="Times New Roman" w:hAnsi="Times New Roman" w:cs="Times New Roman"/>
          <w:sz w:val="24"/>
          <w:szCs w:val="24"/>
        </w:rPr>
        <w:t xml:space="preserve"> for human therapeutic applications of CRISPR, the costs involved in clinical trials, obtaining regulatory approval, research and development, product development</w:t>
      </w:r>
      <w:r w:rsidRPr="004F47D9">
        <w:rPr>
          <w:rFonts w:ascii="Times New Roman" w:eastAsia="Times New Roman" w:hAnsi="Times New Roman" w:cs="Times New Roman"/>
          <w:sz w:val="24"/>
          <w:szCs w:val="24"/>
        </w:rPr>
        <w:t>, and marketing do not lend themselves to the patent pool model; and (7) licensing must take place in accordance with FRAND conditions.</w:t>
      </w:r>
      <w:r w:rsidRPr="00ED3FE3">
        <w:rPr>
          <w:rFonts w:ascii="Times New Roman" w:eastAsia="Times New Roman" w:hAnsi="Times New Roman" w:cs="Times New Roman"/>
          <w:sz w:val="24"/>
          <w:szCs w:val="24"/>
          <w:vertAlign w:val="superscript"/>
        </w:rPr>
        <w:footnoteReference w:id="385"/>
      </w:r>
      <w:r w:rsidRPr="00ED3FE3">
        <w:rPr>
          <w:rFonts w:ascii="Times New Roman" w:eastAsia="Times New Roman" w:hAnsi="Times New Roman" w:cs="Times New Roman"/>
          <w:sz w:val="24"/>
          <w:szCs w:val="24"/>
        </w:rPr>
        <w:t xml:space="preserve"> There is guidance on FRAND, </w:t>
      </w:r>
      <w:r w:rsidR="0080225F">
        <w:rPr>
          <w:rFonts w:ascii="Times New Roman" w:eastAsia="Times New Roman" w:hAnsi="Times New Roman" w:cs="Times New Roman"/>
          <w:sz w:val="24"/>
          <w:szCs w:val="24"/>
        </w:rPr>
        <w:t xml:space="preserve">but this does not apply </w:t>
      </w:r>
      <w:r w:rsidRPr="00ED3FE3">
        <w:rPr>
          <w:rFonts w:ascii="Times New Roman" w:eastAsia="Times New Roman" w:hAnsi="Times New Roman" w:cs="Times New Roman"/>
          <w:sz w:val="24"/>
          <w:szCs w:val="24"/>
        </w:rPr>
        <w:t xml:space="preserve">in the context of non-standardised technologies, such as CRISPR. </w:t>
      </w:r>
    </w:p>
    <w:p w14:paraId="7E0476A8" w14:textId="7EC69B7C" w:rsidR="006A496F" w:rsidRPr="004F47D9" w:rsidRDefault="006A496F" w:rsidP="00DF6701">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lastRenderedPageBreak/>
        <w:t>A counter-argument to Contreras and Sherkow is that of the Medicines Patent Pool (MPP), which aimed to increase access to, and assist in developing, life-saving drugs for low- and medium-income countries.</w:t>
      </w:r>
      <w:r w:rsidRPr="00ED3FE3">
        <w:rPr>
          <w:rFonts w:ascii="Times New Roman" w:eastAsia="Times New Roman" w:hAnsi="Times New Roman" w:cs="Times New Roman"/>
          <w:sz w:val="24"/>
          <w:szCs w:val="24"/>
          <w:vertAlign w:val="superscript"/>
        </w:rPr>
        <w:footnoteReference w:id="386"/>
      </w:r>
      <w:r w:rsidRPr="00ED3FE3">
        <w:rPr>
          <w:rFonts w:ascii="Times New Roman" w:eastAsia="Times New Roman" w:hAnsi="Times New Roman" w:cs="Times New Roman"/>
          <w:sz w:val="24"/>
          <w:szCs w:val="24"/>
        </w:rPr>
        <w:t xml:space="preserve"> However, with the MPP there was a direct interest in life-saving drugs as these had an immediate impact and were fully developed at the time. It was thought that a mechanism </w:t>
      </w:r>
      <w:r w:rsidR="00ED2B13" w:rsidRPr="00ED3FE3">
        <w:rPr>
          <w:rFonts w:ascii="Times New Roman" w:eastAsia="Times New Roman" w:hAnsi="Times New Roman" w:cs="Times New Roman"/>
          <w:sz w:val="24"/>
          <w:szCs w:val="24"/>
        </w:rPr>
        <w:t>like</w:t>
      </w:r>
      <w:r w:rsidRPr="004F47D9">
        <w:rPr>
          <w:rFonts w:ascii="Times New Roman" w:eastAsia="Times New Roman" w:hAnsi="Times New Roman" w:cs="Times New Roman"/>
          <w:sz w:val="24"/>
          <w:szCs w:val="24"/>
        </w:rPr>
        <w:t xml:space="preserve"> the MPP may be adopted for controlling CRISPR-Cas9 IP</w:t>
      </w:r>
      <w:r w:rsidR="0080225F">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 in order to streamline access to the technology.</w:t>
      </w:r>
      <w:r w:rsidRPr="00ED3FE3">
        <w:rPr>
          <w:rFonts w:ascii="Times New Roman" w:eastAsia="Times New Roman" w:hAnsi="Times New Roman" w:cs="Times New Roman"/>
          <w:sz w:val="24"/>
          <w:szCs w:val="24"/>
          <w:vertAlign w:val="superscript"/>
        </w:rPr>
        <w:footnoteReference w:id="387"/>
      </w:r>
      <w:r w:rsidRPr="00ED3FE3">
        <w:rPr>
          <w:rFonts w:ascii="Times New Roman" w:eastAsia="Times New Roman" w:hAnsi="Times New Roman" w:cs="Times New Roman"/>
          <w:sz w:val="24"/>
          <w:szCs w:val="24"/>
        </w:rPr>
        <w:t xml:space="preserve"> However, human therapeutic applications of CRISPR are still experimental. As these areas require research and development, involving large finances, such a patent pool may be jumping the gun, and in doing so, may hamper innovation. Perhaps a patent pool for non-human applications of CRISPR is more appropriate in the interim.</w:t>
      </w:r>
    </w:p>
    <w:p w14:paraId="3420C75E" w14:textId="0140605C" w:rsidR="00E5416B" w:rsidRDefault="006A496F" w:rsidP="00DF6701">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If additional key patent hold</w:t>
      </w:r>
      <w:r w:rsidRPr="009803A5">
        <w:rPr>
          <w:rFonts w:ascii="Times New Roman" w:eastAsia="Times New Roman" w:hAnsi="Times New Roman" w:cs="Times New Roman"/>
          <w:sz w:val="24"/>
          <w:szCs w:val="24"/>
        </w:rPr>
        <w:t xml:space="preserve">ers were to join, the next step would involve focusing the patent pool. A blanket patent pool would be unsuccessful for many reasons, including the number of different patents necessary for various uses of </w:t>
      </w:r>
      <w:r w:rsidR="0080225F">
        <w:rPr>
          <w:rFonts w:ascii="Times New Roman" w:eastAsia="Times New Roman" w:hAnsi="Times New Roman" w:cs="Times New Roman"/>
          <w:sz w:val="24"/>
          <w:szCs w:val="24"/>
        </w:rPr>
        <w:t xml:space="preserve">CRISPR </w:t>
      </w:r>
      <w:r w:rsidRPr="009803A5">
        <w:rPr>
          <w:rFonts w:ascii="Times New Roman" w:eastAsia="Times New Roman" w:hAnsi="Times New Roman" w:cs="Times New Roman"/>
          <w:sz w:val="24"/>
          <w:szCs w:val="24"/>
        </w:rPr>
        <w:t>technology. Royalties would thus need to be d</w:t>
      </w:r>
      <w:r w:rsidRPr="00ED3FE3">
        <w:rPr>
          <w:rFonts w:ascii="Times New Roman" w:eastAsia="Times New Roman" w:hAnsi="Times New Roman" w:cs="Times New Roman"/>
          <w:sz w:val="24"/>
          <w:szCs w:val="24"/>
        </w:rPr>
        <w:t>ivided amongst a greater number of members, resulting in smaller individual returns and deterring potential members</w:t>
      </w:r>
      <w:r w:rsidRPr="00ED3FE3">
        <w:rPr>
          <w:rFonts w:ascii="Times New Roman" w:hAnsi="Times New Roman" w:cs="Times New Roman"/>
          <w:sz w:val="24"/>
          <w:szCs w:val="24"/>
        </w:rPr>
        <w:t>.</w:t>
      </w:r>
      <w:r w:rsidRPr="00ED3FE3">
        <w:rPr>
          <w:rStyle w:val="FootnoteReference"/>
          <w:rFonts w:ascii="Times New Roman" w:hAnsi="Times New Roman" w:cs="Times New Roman"/>
          <w:sz w:val="24"/>
          <w:szCs w:val="24"/>
        </w:rPr>
        <w:footnoteReference w:id="388"/>
      </w:r>
      <w:r w:rsidRPr="00ED3FE3">
        <w:rPr>
          <w:rFonts w:ascii="Times New Roman" w:hAnsi="Times New Roman" w:cs="Times New Roman"/>
          <w:sz w:val="24"/>
          <w:szCs w:val="24"/>
        </w:rPr>
        <w:t xml:space="preserve"> I </w:t>
      </w:r>
      <w:r w:rsidRPr="00ED3FE3">
        <w:rPr>
          <w:rFonts w:ascii="Times New Roman" w:eastAsia="Times New Roman" w:hAnsi="Times New Roman" w:cs="Times New Roman"/>
          <w:sz w:val="24"/>
          <w:szCs w:val="24"/>
        </w:rPr>
        <w:t>recommend that there should be multiple patent pools, or different branches of a single patent pool, focused on different applications of CRISPR technology, which should be developed to operate like a tree. The foundationa</w:t>
      </w:r>
      <w:r w:rsidRPr="004F47D9">
        <w:rPr>
          <w:rFonts w:ascii="Times New Roman" w:eastAsia="Times New Roman" w:hAnsi="Times New Roman" w:cs="Times New Roman"/>
          <w:sz w:val="24"/>
          <w:szCs w:val="24"/>
        </w:rPr>
        <w:t>l patents for eukaryotic alterations using CRISPR-Cas9 form the trunk, with the specific branches sprouting outwards, signifying specific applications of the technology.</w:t>
      </w:r>
      <w:r w:rsidRPr="00ED3FE3">
        <w:rPr>
          <w:rFonts w:ascii="Times New Roman" w:eastAsia="Times New Roman" w:hAnsi="Times New Roman" w:cs="Times New Roman"/>
          <w:sz w:val="24"/>
          <w:szCs w:val="24"/>
          <w:vertAlign w:val="superscript"/>
        </w:rPr>
        <w:footnoteReference w:id="389"/>
      </w:r>
      <w:r w:rsidRPr="00ED3FE3">
        <w:rPr>
          <w:rFonts w:ascii="Times New Roman" w:eastAsia="Times New Roman" w:hAnsi="Times New Roman" w:cs="Times New Roman"/>
          <w:sz w:val="24"/>
          <w:szCs w:val="24"/>
        </w:rPr>
        <w:t xml:space="preserve"> Each branch would effectively contain leaves, which function as the basket for all relevant patents. Royalties can then be specific to each branch. There can be a set royalty rate for utilising the foundational </w:t>
      </w:r>
      <w:r w:rsidRPr="004F47D9">
        <w:rPr>
          <w:rFonts w:ascii="Times New Roman" w:eastAsia="Times New Roman" w:hAnsi="Times New Roman" w:cs="Times New Roman"/>
          <w:sz w:val="24"/>
          <w:szCs w:val="24"/>
        </w:rPr>
        <w:t>CRISPR patents, and an additional fee for each specific branch that the licensee wishes to license. Such a model may mitigate the negative consequences that patent pools can have on innovation.</w:t>
      </w:r>
      <w:r w:rsidRPr="00ED3FE3">
        <w:rPr>
          <w:rStyle w:val="FootnoteReference"/>
          <w:rFonts w:ascii="Times New Roman" w:eastAsia="Times New Roman" w:hAnsi="Times New Roman" w:cs="Times New Roman"/>
          <w:sz w:val="24"/>
          <w:szCs w:val="24"/>
        </w:rPr>
        <w:footnoteReference w:id="390"/>
      </w:r>
    </w:p>
    <w:p w14:paraId="440A14F6" w14:textId="77777777" w:rsidR="0030019C" w:rsidRDefault="0030019C" w:rsidP="00DF6701">
      <w:pPr>
        <w:spacing w:before="120" w:after="120" w:line="360" w:lineRule="auto"/>
        <w:ind w:firstLine="567"/>
        <w:jc w:val="both"/>
        <w:rPr>
          <w:rFonts w:ascii="Times New Roman" w:eastAsia="Times New Roman" w:hAnsi="Times New Roman" w:cs="Times New Roman"/>
          <w:sz w:val="24"/>
          <w:szCs w:val="24"/>
        </w:rPr>
      </w:pPr>
    </w:p>
    <w:p w14:paraId="05D222D2" w14:textId="36B98C59" w:rsidR="006A496F" w:rsidRPr="004F47D9" w:rsidRDefault="006A496F" w:rsidP="00DF6701">
      <w:pPr>
        <w:spacing w:before="360" w:after="0" w:line="360" w:lineRule="auto"/>
        <w:jc w:val="both"/>
        <w:rPr>
          <w:rFonts w:ascii="Times New Roman" w:hAnsi="Times New Roman" w:cs="Times New Roman"/>
          <w:bCs/>
          <w:sz w:val="24"/>
          <w:szCs w:val="24"/>
        </w:rPr>
      </w:pPr>
      <w:bookmarkStart w:id="5" w:name="_Hlk33462015"/>
      <w:bookmarkEnd w:id="4"/>
      <w:r w:rsidRPr="004F47D9">
        <w:rPr>
          <w:rFonts w:ascii="Times New Roman" w:hAnsi="Times New Roman" w:cs="Times New Roman"/>
          <w:bCs/>
          <w:sz w:val="24"/>
          <w:szCs w:val="24"/>
        </w:rPr>
        <w:lastRenderedPageBreak/>
        <w:t>V</w:t>
      </w:r>
      <w:r w:rsidRPr="004F47D9">
        <w:rPr>
          <w:rFonts w:ascii="Times New Roman" w:hAnsi="Times New Roman" w:cs="Times New Roman"/>
          <w:bCs/>
          <w:sz w:val="24"/>
          <w:szCs w:val="24"/>
        </w:rPr>
        <w:tab/>
        <w:t xml:space="preserve">IMPOSING FOREIGN ETHICS – THE </w:t>
      </w:r>
      <w:r w:rsidR="00DA2C6E">
        <w:rPr>
          <w:rFonts w:ascii="Times New Roman" w:hAnsi="Times New Roman" w:cs="Times New Roman"/>
          <w:bCs/>
          <w:sz w:val="24"/>
          <w:szCs w:val="24"/>
        </w:rPr>
        <w:t>‘</w:t>
      </w:r>
      <w:r w:rsidRPr="004F47D9">
        <w:rPr>
          <w:rFonts w:ascii="Times New Roman" w:hAnsi="Times New Roman" w:cs="Times New Roman"/>
          <w:bCs/>
          <w:sz w:val="24"/>
          <w:szCs w:val="24"/>
        </w:rPr>
        <w:t>ETHICAL LICENSE</w:t>
      </w:r>
      <w:r w:rsidR="00BA6494">
        <w:rPr>
          <w:rFonts w:ascii="Times New Roman" w:hAnsi="Times New Roman" w:cs="Times New Roman"/>
          <w:bCs/>
          <w:sz w:val="24"/>
          <w:szCs w:val="24"/>
        </w:rPr>
        <w:t>’</w:t>
      </w:r>
    </w:p>
    <w:p w14:paraId="1969DC00" w14:textId="04D852C6" w:rsidR="006A496F" w:rsidRPr="00ED3FE3" w:rsidRDefault="006A496F" w:rsidP="00DF6701">
      <w:pPr>
        <w:spacing w:before="120" w:after="120" w:line="360" w:lineRule="auto"/>
        <w:jc w:val="both"/>
        <w:rPr>
          <w:rFonts w:ascii="Times New Roman" w:hAnsi="Times New Roman" w:cs="Times New Roman"/>
          <w:bCs/>
          <w:sz w:val="24"/>
          <w:szCs w:val="24"/>
        </w:rPr>
      </w:pPr>
      <w:r w:rsidRPr="004F47D9">
        <w:rPr>
          <w:rFonts w:ascii="Times New Roman" w:hAnsi="Times New Roman" w:cs="Times New Roman"/>
          <w:bCs/>
          <w:sz w:val="24"/>
          <w:szCs w:val="24"/>
        </w:rPr>
        <w:t>Patent licenses can control the usage of</w:t>
      </w:r>
      <w:r w:rsidRPr="009803A5">
        <w:rPr>
          <w:rFonts w:ascii="Times New Roman" w:hAnsi="Times New Roman" w:cs="Times New Roman"/>
          <w:bCs/>
          <w:sz w:val="24"/>
          <w:szCs w:val="24"/>
        </w:rPr>
        <w:t xml:space="preserve"> CRISPR technology,</w:t>
      </w:r>
      <w:r w:rsidRPr="00ED3FE3">
        <w:rPr>
          <w:rFonts w:ascii="Times New Roman" w:hAnsi="Times New Roman" w:cs="Times New Roman"/>
          <w:bCs/>
          <w:sz w:val="24"/>
          <w:szCs w:val="24"/>
          <w:vertAlign w:val="superscript"/>
        </w:rPr>
        <w:footnoteReference w:id="391"/>
      </w:r>
      <w:r w:rsidRPr="00ED3FE3">
        <w:rPr>
          <w:rFonts w:ascii="Times New Roman" w:hAnsi="Times New Roman" w:cs="Times New Roman"/>
          <w:bCs/>
          <w:sz w:val="24"/>
          <w:szCs w:val="24"/>
        </w:rPr>
        <w:t xml:space="preserve"> hence serving as a tool for private governance.</w:t>
      </w:r>
      <w:r w:rsidRPr="00ED3FE3">
        <w:rPr>
          <w:rFonts w:ascii="Times New Roman" w:hAnsi="Times New Roman" w:cs="Times New Roman"/>
          <w:bCs/>
          <w:sz w:val="24"/>
          <w:szCs w:val="24"/>
          <w:vertAlign w:val="superscript"/>
        </w:rPr>
        <w:footnoteReference w:id="392"/>
      </w:r>
      <w:r w:rsidRPr="00ED3FE3">
        <w:rPr>
          <w:rFonts w:ascii="Times New Roman" w:hAnsi="Times New Roman" w:cs="Times New Roman"/>
          <w:bCs/>
          <w:sz w:val="24"/>
          <w:szCs w:val="24"/>
        </w:rPr>
        <w:t xml:space="preserve"> Patent holders can prohibit uses of the technology which it deems unethical. An example of this </w:t>
      </w:r>
      <w:r w:rsidR="00F03F48">
        <w:rPr>
          <w:rFonts w:ascii="Times New Roman" w:hAnsi="Times New Roman" w:cs="Times New Roman"/>
          <w:bCs/>
          <w:sz w:val="24"/>
          <w:szCs w:val="24"/>
        </w:rPr>
        <w:t xml:space="preserve">is </w:t>
      </w:r>
      <w:r w:rsidRPr="00ED3FE3">
        <w:rPr>
          <w:rFonts w:ascii="Times New Roman" w:hAnsi="Times New Roman" w:cs="Times New Roman"/>
          <w:bCs/>
          <w:sz w:val="24"/>
          <w:szCs w:val="24"/>
        </w:rPr>
        <w:t>Broad</w:t>
      </w:r>
      <w:r w:rsidRPr="00ED3FE3">
        <w:rPr>
          <w:rFonts w:ascii="Times New Roman" w:hAnsi="Times New Roman" w:cs="Times New Roman"/>
          <w:bCs/>
          <w:sz w:val="24"/>
          <w:szCs w:val="24"/>
          <w:vertAlign w:val="superscript"/>
        </w:rPr>
        <w:footnoteReference w:id="393"/>
      </w:r>
      <w:r w:rsidRPr="00ED3FE3">
        <w:rPr>
          <w:rFonts w:ascii="Times New Roman" w:hAnsi="Times New Roman" w:cs="Times New Roman"/>
          <w:bCs/>
          <w:sz w:val="24"/>
          <w:szCs w:val="24"/>
        </w:rPr>
        <w:t xml:space="preserve"> and Caribou</w:t>
      </w:r>
      <w:r w:rsidR="00BA6494">
        <w:rPr>
          <w:rFonts w:ascii="Times New Roman" w:hAnsi="Times New Roman" w:cs="Times New Roman"/>
          <w:bCs/>
          <w:sz w:val="24"/>
          <w:szCs w:val="24"/>
        </w:rPr>
        <w:t>’</w:t>
      </w:r>
      <w:r w:rsidRPr="00ED3FE3">
        <w:rPr>
          <w:rFonts w:ascii="Times New Roman" w:hAnsi="Times New Roman" w:cs="Times New Roman"/>
          <w:bCs/>
          <w:sz w:val="24"/>
          <w:szCs w:val="24"/>
        </w:rPr>
        <w:t xml:space="preserve">s </w:t>
      </w:r>
      <w:r w:rsidR="00380C31" w:rsidRPr="00ED3FE3">
        <w:rPr>
          <w:rFonts w:ascii="Times New Roman" w:hAnsi="Times New Roman" w:cs="Times New Roman"/>
          <w:bCs/>
          <w:sz w:val="24"/>
          <w:szCs w:val="24"/>
        </w:rPr>
        <w:t xml:space="preserve">so-called </w:t>
      </w:r>
      <w:r w:rsidR="00DA2C6E">
        <w:rPr>
          <w:rFonts w:ascii="Times New Roman" w:hAnsi="Times New Roman" w:cs="Times New Roman"/>
          <w:bCs/>
          <w:sz w:val="24"/>
          <w:szCs w:val="24"/>
        </w:rPr>
        <w:t>‘</w:t>
      </w:r>
      <w:r w:rsidRPr="00ED3FE3">
        <w:rPr>
          <w:rFonts w:ascii="Times New Roman" w:hAnsi="Times New Roman" w:cs="Times New Roman"/>
          <w:bCs/>
          <w:sz w:val="24"/>
          <w:szCs w:val="24"/>
        </w:rPr>
        <w:t>ethical license</w:t>
      </w:r>
      <w:r w:rsidR="00BA6494">
        <w:rPr>
          <w:rFonts w:ascii="Times New Roman" w:hAnsi="Times New Roman" w:cs="Times New Roman"/>
          <w:bCs/>
          <w:sz w:val="24"/>
          <w:szCs w:val="24"/>
        </w:rPr>
        <w:t>’</w:t>
      </w:r>
      <w:r w:rsidRPr="004F47D9">
        <w:rPr>
          <w:rFonts w:ascii="Times New Roman" w:hAnsi="Times New Roman" w:cs="Times New Roman"/>
          <w:bCs/>
          <w:sz w:val="24"/>
          <w:szCs w:val="24"/>
        </w:rPr>
        <w:t>.</w:t>
      </w:r>
      <w:r w:rsidRPr="00ED3FE3">
        <w:rPr>
          <w:rFonts w:ascii="Times New Roman" w:hAnsi="Times New Roman" w:cs="Times New Roman"/>
          <w:bCs/>
          <w:sz w:val="24"/>
          <w:szCs w:val="24"/>
          <w:vertAlign w:val="superscript"/>
        </w:rPr>
        <w:footnoteReference w:id="394"/>
      </w:r>
      <w:r w:rsidRPr="00ED3FE3">
        <w:rPr>
          <w:rFonts w:ascii="Times New Roman" w:hAnsi="Times New Roman" w:cs="Times New Roman"/>
          <w:bCs/>
          <w:sz w:val="24"/>
          <w:szCs w:val="24"/>
        </w:rPr>
        <w:t xml:space="preserve"> Broad and Caribou prohibit the licensing of patents for the use of germline gene editing in clinical applications.</w:t>
      </w:r>
      <w:r w:rsidRPr="00ED3FE3">
        <w:rPr>
          <w:rFonts w:ascii="Times New Roman" w:hAnsi="Times New Roman" w:cs="Times New Roman"/>
          <w:bCs/>
          <w:sz w:val="24"/>
          <w:szCs w:val="24"/>
          <w:vertAlign w:val="superscript"/>
        </w:rPr>
        <w:footnoteReference w:id="395"/>
      </w:r>
    </w:p>
    <w:p w14:paraId="0D29B9DB" w14:textId="7568EC17" w:rsidR="006A496F" w:rsidRPr="00ED3FE3" w:rsidRDefault="006C071B" w:rsidP="00DF6701">
      <w:pPr>
        <w:spacing w:before="120" w:after="12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Broad and </w:t>
      </w:r>
      <w:r w:rsidR="006A496F" w:rsidRPr="00ED3FE3">
        <w:rPr>
          <w:rFonts w:ascii="Times New Roman" w:hAnsi="Times New Roman" w:cs="Times New Roman"/>
          <w:bCs/>
          <w:sz w:val="24"/>
          <w:szCs w:val="24"/>
        </w:rPr>
        <w:t>UC currently have a duopoly over CRISPR applications in eukaryotes. This means that those wishing to use CRISPR</w:t>
      </w:r>
      <w:r w:rsidR="0071724A">
        <w:rPr>
          <w:rFonts w:ascii="Times New Roman" w:hAnsi="Times New Roman" w:cs="Times New Roman"/>
          <w:bCs/>
          <w:sz w:val="24"/>
          <w:szCs w:val="24"/>
        </w:rPr>
        <w:t>,</w:t>
      </w:r>
      <w:r w:rsidR="006A496F" w:rsidRPr="00ED3FE3">
        <w:rPr>
          <w:rFonts w:ascii="Times New Roman" w:hAnsi="Times New Roman" w:cs="Times New Roman"/>
          <w:bCs/>
          <w:sz w:val="24"/>
          <w:szCs w:val="24"/>
        </w:rPr>
        <w:t xml:space="preserve"> in any country in which the technology has been patented, will need to acquire licenses from both institutions.</w:t>
      </w:r>
      <w:r w:rsidR="006A496F" w:rsidRPr="00ED3FE3">
        <w:rPr>
          <w:rFonts w:ascii="Times New Roman" w:hAnsi="Times New Roman" w:cs="Times New Roman"/>
          <w:bCs/>
          <w:sz w:val="24"/>
          <w:szCs w:val="24"/>
          <w:vertAlign w:val="superscript"/>
        </w:rPr>
        <w:footnoteReference w:id="396"/>
      </w:r>
      <w:r w:rsidR="006A496F" w:rsidRPr="00ED3FE3">
        <w:rPr>
          <w:rFonts w:ascii="Times New Roman" w:hAnsi="Times New Roman" w:cs="Times New Roman"/>
          <w:bCs/>
          <w:sz w:val="24"/>
          <w:szCs w:val="24"/>
        </w:rPr>
        <w:t xml:space="preserve"> By establishing a monopoly over the germline gene editing market for CRISPR, </w:t>
      </w:r>
      <w:r>
        <w:rPr>
          <w:rFonts w:ascii="Times New Roman" w:hAnsi="Times New Roman" w:cs="Times New Roman"/>
          <w:bCs/>
          <w:sz w:val="24"/>
          <w:szCs w:val="24"/>
        </w:rPr>
        <w:t xml:space="preserve">Broad and </w:t>
      </w:r>
      <w:r w:rsidR="006A496F" w:rsidRPr="00ED3FE3">
        <w:rPr>
          <w:rFonts w:ascii="Times New Roman" w:hAnsi="Times New Roman" w:cs="Times New Roman"/>
          <w:bCs/>
          <w:sz w:val="24"/>
          <w:szCs w:val="24"/>
        </w:rPr>
        <w:t xml:space="preserve">UC also have control over the </w:t>
      </w:r>
      <w:r w:rsidR="006A496F" w:rsidRPr="00ED3FE3">
        <w:rPr>
          <w:rFonts w:ascii="Times New Roman" w:hAnsi="Times New Roman" w:cs="Times New Roman"/>
          <w:bCs/>
          <w:sz w:val="24"/>
          <w:szCs w:val="24"/>
        </w:rPr>
        <w:lastRenderedPageBreak/>
        <w:t>development of this technology and the ways in which it can be utilised.</w:t>
      </w:r>
      <w:r w:rsidR="006A496F" w:rsidRPr="00ED3FE3">
        <w:rPr>
          <w:rFonts w:ascii="Times New Roman" w:hAnsi="Times New Roman" w:cs="Times New Roman"/>
          <w:bCs/>
          <w:sz w:val="24"/>
          <w:szCs w:val="24"/>
          <w:vertAlign w:val="superscript"/>
        </w:rPr>
        <w:footnoteReference w:id="397"/>
      </w:r>
      <w:r w:rsidR="006A496F" w:rsidRPr="00ED3FE3">
        <w:rPr>
          <w:rFonts w:ascii="Times New Roman" w:hAnsi="Times New Roman" w:cs="Times New Roman"/>
          <w:bCs/>
          <w:sz w:val="24"/>
          <w:szCs w:val="24"/>
        </w:rPr>
        <w:t xml:space="preserve"> Perhaps </w:t>
      </w:r>
      <w:r w:rsidR="00380C31" w:rsidRPr="00ED3FE3">
        <w:rPr>
          <w:rFonts w:ascii="Times New Roman" w:hAnsi="Times New Roman" w:cs="Times New Roman"/>
          <w:bCs/>
          <w:sz w:val="24"/>
          <w:szCs w:val="24"/>
        </w:rPr>
        <w:t xml:space="preserve">this ethical position may (or may not) be acceptable </w:t>
      </w:r>
      <w:r w:rsidR="006A496F" w:rsidRPr="00ED3FE3">
        <w:rPr>
          <w:rFonts w:ascii="Times New Roman" w:hAnsi="Times New Roman" w:cs="Times New Roman"/>
          <w:bCs/>
          <w:sz w:val="24"/>
          <w:szCs w:val="24"/>
        </w:rPr>
        <w:t xml:space="preserve">in the </w:t>
      </w:r>
      <w:r w:rsidR="00380C31" w:rsidRPr="004F47D9">
        <w:rPr>
          <w:rFonts w:ascii="Times New Roman" w:hAnsi="Times New Roman" w:cs="Times New Roman"/>
          <w:bCs/>
          <w:sz w:val="24"/>
          <w:szCs w:val="24"/>
        </w:rPr>
        <w:t>US</w:t>
      </w:r>
      <w:r w:rsidR="006A496F" w:rsidRPr="004F47D9">
        <w:rPr>
          <w:rFonts w:ascii="Times New Roman" w:hAnsi="Times New Roman" w:cs="Times New Roman"/>
          <w:bCs/>
          <w:sz w:val="24"/>
          <w:szCs w:val="24"/>
        </w:rPr>
        <w:t xml:space="preserve">. </w:t>
      </w:r>
      <w:r w:rsidR="00380C31" w:rsidRPr="00ED3FE3">
        <w:rPr>
          <w:rFonts w:ascii="Times New Roman" w:hAnsi="Times New Roman" w:cs="Times New Roman"/>
          <w:bCs/>
          <w:sz w:val="24"/>
          <w:szCs w:val="24"/>
        </w:rPr>
        <w:t>But</w:t>
      </w:r>
      <w:r w:rsidR="006A496F" w:rsidRPr="00ED3FE3">
        <w:rPr>
          <w:rFonts w:ascii="Times New Roman" w:hAnsi="Times New Roman" w:cs="Times New Roman"/>
          <w:bCs/>
          <w:sz w:val="24"/>
          <w:szCs w:val="24"/>
        </w:rPr>
        <w:t xml:space="preserve"> should the inventors of CRISPR technologies be the </w:t>
      </w:r>
      <w:r w:rsidR="00380C31" w:rsidRPr="00ED3FE3">
        <w:rPr>
          <w:rFonts w:ascii="Times New Roman" w:hAnsi="Times New Roman" w:cs="Times New Roman"/>
          <w:bCs/>
          <w:sz w:val="24"/>
          <w:szCs w:val="24"/>
        </w:rPr>
        <w:t xml:space="preserve">ethical </w:t>
      </w:r>
      <w:r w:rsidR="006A496F" w:rsidRPr="00ED3FE3">
        <w:rPr>
          <w:rFonts w:ascii="Times New Roman" w:hAnsi="Times New Roman" w:cs="Times New Roman"/>
          <w:bCs/>
          <w:sz w:val="24"/>
          <w:szCs w:val="24"/>
        </w:rPr>
        <w:t>gatekeepers of a gene editing system</w:t>
      </w:r>
      <w:r w:rsidR="0071724A">
        <w:rPr>
          <w:rFonts w:ascii="Times New Roman" w:hAnsi="Times New Roman" w:cs="Times New Roman"/>
          <w:bCs/>
          <w:sz w:val="24"/>
          <w:szCs w:val="24"/>
        </w:rPr>
        <w:t>,</w:t>
      </w:r>
      <w:r w:rsidR="006A496F" w:rsidRPr="00ED3FE3">
        <w:rPr>
          <w:rFonts w:ascii="Times New Roman" w:hAnsi="Times New Roman" w:cs="Times New Roman"/>
          <w:bCs/>
          <w:sz w:val="24"/>
          <w:szCs w:val="24"/>
        </w:rPr>
        <w:t xml:space="preserve"> which can alter not just individual lives, but also the status of a country by </w:t>
      </w:r>
      <w:r w:rsidR="00380C31" w:rsidRPr="00ED3FE3">
        <w:rPr>
          <w:rFonts w:ascii="Times New Roman" w:hAnsi="Times New Roman" w:cs="Times New Roman"/>
          <w:bCs/>
          <w:sz w:val="24"/>
          <w:szCs w:val="24"/>
        </w:rPr>
        <w:t xml:space="preserve">potentially </w:t>
      </w:r>
      <w:r w:rsidR="006A496F" w:rsidRPr="00ED3FE3">
        <w:rPr>
          <w:rFonts w:ascii="Times New Roman" w:hAnsi="Times New Roman" w:cs="Times New Roman"/>
          <w:bCs/>
          <w:sz w:val="24"/>
          <w:szCs w:val="24"/>
        </w:rPr>
        <w:t xml:space="preserve">eliminating certain diseases? If CRISPR can be utilised to aid countries with large populations and high mortality rates due to disease, why should university inventors in the US be able to exert control over the technology and the country through patent laws? Is this ethical imposition on a country, which may have a completely different public imperative, not an infringement on state sovereignty? </w:t>
      </w:r>
    </w:p>
    <w:p w14:paraId="714C30E8" w14:textId="31D79C26" w:rsidR="00380C31" w:rsidRPr="00ED3FE3" w:rsidRDefault="00D35053" w:rsidP="00DF6701">
      <w:pPr>
        <w:spacing w:before="120" w:after="12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As </w:t>
      </w:r>
      <w:r w:rsidR="00625355">
        <w:rPr>
          <w:rFonts w:ascii="Times New Roman" w:hAnsi="Times New Roman" w:cs="Times New Roman"/>
          <w:bCs/>
          <w:sz w:val="24"/>
          <w:szCs w:val="24"/>
        </w:rPr>
        <w:t xml:space="preserve">there are presently millions of South Africans </w:t>
      </w:r>
      <w:r w:rsidR="006A496F" w:rsidRPr="00ED3FE3">
        <w:rPr>
          <w:rFonts w:ascii="Times New Roman" w:hAnsi="Times New Roman" w:cs="Times New Roman"/>
          <w:bCs/>
          <w:sz w:val="24"/>
          <w:szCs w:val="24"/>
        </w:rPr>
        <w:t>living with HIV/AIDS</w:t>
      </w:r>
      <w:r>
        <w:rPr>
          <w:rFonts w:ascii="Times New Roman" w:hAnsi="Times New Roman" w:cs="Times New Roman"/>
          <w:bCs/>
          <w:sz w:val="24"/>
          <w:szCs w:val="24"/>
        </w:rPr>
        <w:t>,</w:t>
      </w:r>
      <w:r w:rsidR="006A496F" w:rsidRPr="00ED3FE3">
        <w:rPr>
          <w:rFonts w:ascii="Times New Roman" w:hAnsi="Times New Roman" w:cs="Times New Roman"/>
          <w:bCs/>
          <w:sz w:val="24"/>
          <w:szCs w:val="24"/>
          <w:vertAlign w:val="superscript"/>
        </w:rPr>
        <w:footnoteReference w:id="398"/>
      </w:r>
      <w:r w:rsidR="006A496F" w:rsidRPr="00ED3FE3">
        <w:rPr>
          <w:rFonts w:ascii="Times New Roman" w:hAnsi="Times New Roman" w:cs="Times New Roman"/>
          <w:bCs/>
          <w:sz w:val="24"/>
          <w:szCs w:val="24"/>
        </w:rPr>
        <w:t xml:space="preserve"> I contend that it is in South Africa</w:t>
      </w:r>
      <w:r w:rsidR="00BA6494">
        <w:rPr>
          <w:rFonts w:ascii="Times New Roman" w:hAnsi="Times New Roman" w:cs="Times New Roman"/>
          <w:bCs/>
          <w:sz w:val="24"/>
          <w:szCs w:val="24"/>
        </w:rPr>
        <w:t>’</w:t>
      </w:r>
      <w:r w:rsidR="006A496F" w:rsidRPr="00ED3FE3">
        <w:rPr>
          <w:rFonts w:ascii="Times New Roman" w:hAnsi="Times New Roman" w:cs="Times New Roman"/>
          <w:bCs/>
          <w:sz w:val="24"/>
          <w:szCs w:val="24"/>
        </w:rPr>
        <w:t xml:space="preserve">s public interest for CRISPR </w:t>
      </w:r>
      <w:r w:rsidR="006A496F" w:rsidRPr="004F47D9">
        <w:rPr>
          <w:rFonts w:ascii="Times New Roman" w:hAnsi="Times New Roman" w:cs="Times New Roman"/>
          <w:bCs/>
          <w:sz w:val="24"/>
          <w:szCs w:val="24"/>
        </w:rPr>
        <w:t>to be developed to address this due to the technology</w:t>
      </w:r>
      <w:r w:rsidR="00BA6494">
        <w:rPr>
          <w:rFonts w:ascii="Times New Roman" w:hAnsi="Times New Roman" w:cs="Times New Roman"/>
          <w:bCs/>
          <w:sz w:val="24"/>
          <w:szCs w:val="24"/>
        </w:rPr>
        <w:t>’</w:t>
      </w:r>
      <w:r w:rsidR="006A496F" w:rsidRPr="004F47D9">
        <w:rPr>
          <w:rFonts w:ascii="Times New Roman" w:hAnsi="Times New Roman" w:cs="Times New Roman"/>
          <w:bCs/>
          <w:sz w:val="24"/>
          <w:szCs w:val="24"/>
        </w:rPr>
        <w:t>s great potential in the prevention and treatment of HIV/AIDS.</w:t>
      </w:r>
      <w:r w:rsidR="006A496F" w:rsidRPr="00ED3FE3">
        <w:rPr>
          <w:rFonts w:ascii="Times New Roman" w:hAnsi="Times New Roman" w:cs="Times New Roman"/>
          <w:bCs/>
          <w:sz w:val="24"/>
          <w:szCs w:val="24"/>
          <w:vertAlign w:val="superscript"/>
        </w:rPr>
        <w:footnoteReference w:id="399"/>
      </w:r>
      <w:r w:rsidR="006A496F" w:rsidRPr="00ED3FE3">
        <w:rPr>
          <w:rFonts w:ascii="Times New Roman" w:hAnsi="Times New Roman" w:cs="Times New Roman"/>
          <w:bCs/>
          <w:sz w:val="24"/>
          <w:szCs w:val="24"/>
        </w:rPr>
        <w:t xml:space="preserve"> </w:t>
      </w:r>
    </w:p>
    <w:p w14:paraId="4F10F05B" w14:textId="77777777" w:rsidR="006A496F" w:rsidRPr="00ED3FE3" w:rsidRDefault="006A496F" w:rsidP="00DF6701">
      <w:pPr>
        <w:spacing w:before="360" w:after="0" w:line="360" w:lineRule="auto"/>
        <w:jc w:val="both"/>
        <w:rPr>
          <w:rFonts w:ascii="Times New Roman" w:hAnsi="Times New Roman" w:cs="Times New Roman"/>
          <w:bCs/>
          <w:iCs/>
          <w:sz w:val="24"/>
          <w:szCs w:val="24"/>
        </w:rPr>
      </w:pPr>
      <w:r w:rsidRPr="00ED3FE3">
        <w:rPr>
          <w:rFonts w:ascii="Times New Roman" w:hAnsi="Times New Roman" w:cs="Times New Roman"/>
          <w:bCs/>
          <w:iCs/>
          <w:sz w:val="24"/>
          <w:szCs w:val="24"/>
        </w:rPr>
        <w:t>VI</w:t>
      </w:r>
      <w:r w:rsidRPr="00ED3FE3">
        <w:rPr>
          <w:rFonts w:ascii="Times New Roman" w:hAnsi="Times New Roman" w:cs="Times New Roman"/>
          <w:bCs/>
          <w:iCs/>
          <w:sz w:val="24"/>
          <w:szCs w:val="24"/>
        </w:rPr>
        <w:tab/>
        <w:t>LEGALITY AND PATENTABILITY</w:t>
      </w:r>
    </w:p>
    <w:p w14:paraId="098A3005" w14:textId="6F5470E4" w:rsidR="006A496F" w:rsidRPr="00D74524"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In order for an invention to be patentable in South Africa, it must meet the requirements under section 25 of the Patents Act,</w:t>
      </w:r>
      <w:r w:rsidR="0071724A">
        <w:rPr>
          <w:rStyle w:val="FootnoteReference"/>
          <w:rFonts w:ascii="Times New Roman" w:hAnsi="Times New Roman" w:cs="Times New Roman"/>
          <w:bCs/>
          <w:sz w:val="24"/>
          <w:szCs w:val="24"/>
        </w:rPr>
        <w:footnoteReference w:id="400"/>
      </w:r>
      <w:r w:rsidRPr="00ED3FE3">
        <w:rPr>
          <w:rFonts w:ascii="Times New Roman" w:hAnsi="Times New Roman" w:cs="Times New Roman"/>
          <w:bCs/>
          <w:sz w:val="24"/>
          <w:szCs w:val="24"/>
        </w:rPr>
        <w:t xml:space="preserve"> and must not fall into a category of invention that is excluded from patentability.</w:t>
      </w:r>
      <w:r w:rsidRPr="00ED3FE3">
        <w:rPr>
          <w:rFonts w:ascii="Times New Roman" w:hAnsi="Times New Roman" w:cs="Times New Roman"/>
          <w:bCs/>
          <w:sz w:val="24"/>
          <w:szCs w:val="24"/>
          <w:vertAlign w:val="superscript"/>
        </w:rPr>
        <w:footnoteReference w:id="401"/>
      </w:r>
      <w:r w:rsidRPr="00ED3FE3">
        <w:rPr>
          <w:rFonts w:ascii="Times New Roman" w:hAnsi="Times New Roman" w:cs="Times New Roman"/>
          <w:bCs/>
          <w:sz w:val="24"/>
          <w:szCs w:val="24"/>
        </w:rPr>
        <w:t xml:space="preserve"> Patentability is generally viewed as an incentive for investment in research and development, as well as commercialisation. As such, it is necessary to consider both the patentability and legality of CRISPR-based inventions in a South African context. This </w:t>
      </w:r>
      <w:r w:rsidR="00380C31" w:rsidRPr="00D74524">
        <w:rPr>
          <w:rFonts w:ascii="Times New Roman" w:hAnsi="Times New Roman" w:cs="Times New Roman"/>
          <w:bCs/>
          <w:sz w:val="24"/>
          <w:szCs w:val="24"/>
        </w:rPr>
        <w:t>dissertation</w:t>
      </w:r>
      <w:r w:rsidRPr="00D74524">
        <w:rPr>
          <w:rFonts w:ascii="Times New Roman" w:hAnsi="Times New Roman" w:cs="Times New Roman"/>
          <w:bCs/>
          <w:sz w:val="24"/>
          <w:szCs w:val="24"/>
        </w:rPr>
        <w:t xml:space="preserve"> does not aim to establish whether CRISPR meets the patentability criteria in section 25 of the Patents Act, but will instead establish: (1) whether certain applications of CRISPR technology are illegal for use in South Africa; and (2) whether this illegality affects patentability. </w:t>
      </w:r>
    </w:p>
    <w:p w14:paraId="5DC9FF56" w14:textId="2FB700A7" w:rsidR="00085041" w:rsidRPr="00D74524" w:rsidRDefault="00085041" w:rsidP="006B4C8D">
      <w:pPr>
        <w:spacing w:before="120" w:after="120" w:line="360" w:lineRule="auto"/>
        <w:ind w:firstLine="567"/>
        <w:jc w:val="both"/>
        <w:rPr>
          <w:rFonts w:ascii="Times New Roman" w:hAnsi="Times New Roman" w:cs="Times New Roman"/>
          <w:bCs/>
          <w:sz w:val="24"/>
          <w:szCs w:val="24"/>
        </w:rPr>
      </w:pPr>
      <w:r w:rsidRPr="00D74524">
        <w:rPr>
          <w:rFonts w:ascii="Times New Roman" w:hAnsi="Times New Roman" w:cs="Times New Roman"/>
          <w:bCs/>
          <w:sz w:val="24"/>
          <w:szCs w:val="24"/>
        </w:rPr>
        <w:lastRenderedPageBreak/>
        <w:t xml:space="preserve">Legality is an important FTO consideration. If the use of an invention is illegal, there is no FTO. However, the invention may still be patentable. Section 36(2) of the Patents Act stipulates that the registrar </w:t>
      </w:r>
      <w:r w:rsidRPr="00D74524">
        <w:rPr>
          <w:rFonts w:ascii="Times New Roman" w:hAnsi="Times New Roman" w:cs="Times New Roman"/>
          <w:bCs/>
          <w:i/>
          <w:iCs/>
          <w:sz w:val="24"/>
          <w:szCs w:val="24"/>
        </w:rPr>
        <w:t>may</w:t>
      </w:r>
      <w:r w:rsidRPr="00D74524">
        <w:rPr>
          <w:rFonts w:ascii="Times New Roman" w:hAnsi="Times New Roman" w:cs="Times New Roman"/>
          <w:bCs/>
          <w:sz w:val="24"/>
          <w:szCs w:val="24"/>
        </w:rPr>
        <w:t xml:space="preserve"> refuse a patent application on the grounds of illegality.</w:t>
      </w:r>
      <w:r w:rsidRPr="00D74524">
        <w:rPr>
          <w:rFonts w:ascii="Times New Roman" w:hAnsi="Times New Roman" w:cs="Times New Roman"/>
          <w:bCs/>
          <w:sz w:val="24"/>
          <w:szCs w:val="24"/>
          <w:vertAlign w:val="superscript"/>
        </w:rPr>
        <w:footnoteReference w:id="402"/>
      </w:r>
      <w:r w:rsidRPr="00D74524">
        <w:rPr>
          <w:rFonts w:ascii="Times New Roman" w:hAnsi="Times New Roman" w:cs="Times New Roman"/>
          <w:bCs/>
          <w:sz w:val="24"/>
          <w:szCs w:val="24"/>
        </w:rPr>
        <w:t xml:space="preserve"> Illegality is not specifically listed as an exclusion under section 25 of the Patents Act. Furthermore, section 36(2) </w:t>
      </w:r>
      <w:r w:rsidR="00D74524" w:rsidRPr="00D74524">
        <w:rPr>
          <w:rFonts w:ascii="Times New Roman" w:hAnsi="Times New Roman" w:cs="Times New Roman"/>
          <w:bCs/>
          <w:sz w:val="24"/>
          <w:szCs w:val="24"/>
        </w:rPr>
        <w:t xml:space="preserve">of the Patents Act </w:t>
      </w:r>
      <w:r w:rsidRPr="00D74524">
        <w:rPr>
          <w:rFonts w:ascii="Times New Roman" w:hAnsi="Times New Roman" w:cs="Times New Roman"/>
          <w:bCs/>
          <w:sz w:val="24"/>
          <w:szCs w:val="24"/>
        </w:rPr>
        <w:t xml:space="preserve">is not a complete bar to patent eligibility – as the word </w:t>
      </w:r>
      <w:r w:rsidRPr="00D74524">
        <w:rPr>
          <w:rFonts w:ascii="Times New Roman" w:hAnsi="Times New Roman" w:cs="Times New Roman"/>
          <w:bCs/>
          <w:i/>
          <w:iCs/>
          <w:sz w:val="24"/>
          <w:szCs w:val="24"/>
        </w:rPr>
        <w:t>may</w:t>
      </w:r>
      <w:r w:rsidRPr="00D74524">
        <w:rPr>
          <w:rFonts w:ascii="Times New Roman" w:hAnsi="Times New Roman" w:cs="Times New Roman"/>
          <w:bCs/>
          <w:sz w:val="24"/>
          <w:szCs w:val="24"/>
        </w:rPr>
        <w:t xml:space="preserve"> denotes that the registrar is vested with discretion </w:t>
      </w:r>
      <w:r w:rsidR="00D74524" w:rsidRPr="00D74524">
        <w:rPr>
          <w:rFonts w:ascii="Times New Roman" w:hAnsi="Times New Roman" w:cs="Times New Roman"/>
          <w:bCs/>
          <w:sz w:val="24"/>
          <w:szCs w:val="24"/>
        </w:rPr>
        <w:t>regarding w</w:t>
      </w:r>
      <w:r w:rsidRPr="00D74524">
        <w:rPr>
          <w:rFonts w:ascii="Times New Roman" w:hAnsi="Times New Roman" w:cs="Times New Roman"/>
          <w:bCs/>
          <w:sz w:val="24"/>
          <w:szCs w:val="24"/>
        </w:rPr>
        <w:t xml:space="preserve">hether to grant or deny a patent for the invention. This means that even if an invention can be used for illegal purposes, it may still be patentable. I now question whether there are certain uses of CRISPR </w:t>
      </w:r>
      <w:r w:rsidR="00D74524" w:rsidRPr="00D74524">
        <w:rPr>
          <w:rFonts w:ascii="Times New Roman" w:hAnsi="Times New Roman" w:cs="Times New Roman"/>
          <w:bCs/>
          <w:sz w:val="24"/>
          <w:szCs w:val="24"/>
        </w:rPr>
        <w:t>technology that</w:t>
      </w:r>
      <w:r w:rsidRPr="00D74524">
        <w:rPr>
          <w:rFonts w:ascii="Times New Roman" w:hAnsi="Times New Roman" w:cs="Times New Roman"/>
          <w:bCs/>
          <w:sz w:val="24"/>
          <w:szCs w:val="24"/>
        </w:rPr>
        <w:t xml:space="preserve"> are illegal</w:t>
      </w:r>
      <w:r w:rsidR="00211553" w:rsidRPr="00D74524">
        <w:rPr>
          <w:rFonts w:ascii="Times New Roman" w:hAnsi="Times New Roman" w:cs="Times New Roman"/>
          <w:bCs/>
          <w:sz w:val="24"/>
          <w:szCs w:val="24"/>
        </w:rPr>
        <w:t xml:space="preserve"> in S</w:t>
      </w:r>
      <w:r w:rsidR="00D74524" w:rsidRPr="00D74524">
        <w:rPr>
          <w:rFonts w:ascii="Times New Roman" w:hAnsi="Times New Roman" w:cs="Times New Roman"/>
          <w:bCs/>
          <w:sz w:val="24"/>
          <w:szCs w:val="24"/>
        </w:rPr>
        <w:t xml:space="preserve">outh </w:t>
      </w:r>
      <w:r w:rsidR="00211553" w:rsidRPr="00D74524">
        <w:rPr>
          <w:rFonts w:ascii="Times New Roman" w:hAnsi="Times New Roman" w:cs="Times New Roman"/>
          <w:bCs/>
          <w:sz w:val="24"/>
          <w:szCs w:val="24"/>
        </w:rPr>
        <w:t>A</w:t>
      </w:r>
      <w:r w:rsidR="00D74524" w:rsidRPr="00D74524">
        <w:rPr>
          <w:rFonts w:ascii="Times New Roman" w:hAnsi="Times New Roman" w:cs="Times New Roman"/>
          <w:bCs/>
          <w:sz w:val="24"/>
          <w:szCs w:val="24"/>
        </w:rPr>
        <w:t>frican</w:t>
      </w:r>
      <w:r w:rsidR="00211553" w:rsidRPr="00D74524">
        <w:rPr>
          <w:rFonts w:ascii="Times New Roman" w:hAnsi="Times New Roman" w:cs="Times New Roman"/>
          <w:bCs/>
          <w:sz w:val="24"/>
          <w:szCs w:val="24"/>
        </w:rPr>
        <w:t xml:space="preserve"> law</w:t>
      </w:r>
      <w:r w:rsidRPr="00D74524">
        <w:rPr>
          <w:rFonts w:ascii="Times New Roman" w:hAnsi="Times New Roman" w:cs="Times New Roman"/>
          <w:bCs/>
          <w:sz w:val="24"/>
          <w:szCs w:val="24"/>
        </w:rPr>
        <w:t xml:space="preserve">. </w:t>
      </w:r>
    </w:p>
    <w:p w14:paraId="0AECF8FD" w14:textId="394479F5" w:rsidR="006A496F" w:rsidRPr="004F47D9" w:rsidRDefault="006A496F" w:rsidP="00DF6701">
      <w:pPr>
        <w:numPr>
          <w:ilvl w:val="0"/>
          <w:numId w:val="25"/>
        </w:numPr>
        <w:spacing w:before="240" w:after="0" w:line="360" w:lineRule="auto"/>
        <w:ind w:left="567" w:hanging="567"/>
        <w:jc w:val="both"/>
        <w:rPr>
          <w:rFonts w:ascii="Times New Roman" w:hAnsi="Times New Roman" w:cs="Times New Roman"/>
          <w:bCs/>
          <w:i/>
          <w:iCs/>
          <w:sz w:val="24"/>
          <w:szCs w:val="24"/>
        </w:rPr>
      </w:pPr>
      <w:r w:rsidRPr="004F47D9">
        <w:rPr>
          <w:rFonts w:ascii="Times New Roman" w:hAnsi="Times New Roman" w:cs="Times New Roman"/>
          <w:bCs/>
          <w:i/>
          <w:iCs/>
          <w:sz w:val="24"/>
          <w:szCs w:val="24"/>
        </w:rPr>
        <w:t xml:space="preserve">The National Health Act 61 of 2003 </w:t>
      </w:r>
    </w:p>
    <w:p w14:paraId="1220E40A" w14:textId="77777777" w:rsidR="006A496F" w:rsidRPr="00ED3FE3" w:rsidRDefault="006A496F" w:rsidP="00DF6701">
      <w:pPr>
        <w:spacing w:before="120" w:after="120" w:line="360" w:lineRule="auto"/>
        <w:jc w:val="both"/>
        <w:rPr>
          <w:rFonts w:ascii="Times New Roman" w:hAnsi="Times New Roman" w:cs="Times New Roman"/>
          <w:bCs/>
          <w:sz w:val="24"/>
          <w:szCs w:val="24"/>
        </w:rPr>
      </w:pPr>
      <w:r w:rsidRPr="009803A5">
        <w:rPr>
          <w:rFonts w:ascii="Times New Roman" w:hAnsi="Times New Roman" w:cs="Times New Roman"/>
          <w:bCs/>
          <w:sz w:val="24"/>
          <w:szCs w:val="24"/>
        </w:rPr>
        <w:t>The NHA does not explicitly refer to genetic editing technologies, besides perhaps section 57, which prohibits the reproduc</w:t>
      </w:r>
      <w:r w:rsidRPr="00ED3FE3">
        <w:rPr>
          <w:rFonts w:ascii="Times New Roman" w:hAnsi="Times New Roman" w:cs="Times New Roman"/>
          <w:bCs/>
          <w:sz w:val="24"/>
          <w:szCs w:val="24"/>
        </w:rPr>
        <w:t>tive cloning of humans.</w:t>
      </w:r>
      <w:r w:rsidRPr="00ED3FE3">
        <w:rPr>
          <w:rFonts w:ascii="Times New Roman" w:hAnsi="Times New Roman" w:cs="Times New Roman"/>
          <w:bCs/>
          <w:sz w:val="24"/>
          <w:szCs w:val="24"/>
          <w:vertAlign w:val="superscript"/>
        </w:rPr>
        <w:footnoteReference w:id="403"/>
      </w:r>
      <w:r w:rsidRPr="00ED3FE3">
        <w:rPr>
          <w:rFonts w:ascii="Times New Roman" w:hAnsi="Times New Roman" w:cs="Times New Roman"/>
          <w:bCs/>
          <w:sz w:val="24"/>
          <w:szCs w:val="24"/>
        </w:rPr>
        <w:t xml:space="preserve"> Therefore, the illegality of CRISPR technologies depends on the i</w:t>
      </w:r>
      <w:r w:rsidRPr="004F47D9">
        <w:rPr>
          <w:rFonts w:ascii="Times New Roman" w:hAnsi="Times New Roman" w:cs="Times New Roman"/>
          <w:bCs/>
          <w:sz w:val="24"/>
          <w:szCs w:val="24"/>
        </w:rPr>
        <w:t>nterpretation of section 57 of the NHA. As Thaldar and Pillay note, there is a compromise to legal certainty due to the NHA being drafted in an ambiguous manner.</w:t>
      </w:r>
      <w:r w:rsidRPr="00ED3FE3">
        <w:rPr>
          <w:rFonts w:ascii="Times New Roman" w:hAnsi="Times New Roman" w:cs="Times New Roman"/>
          <w:bCs/>
          <w:sz w:val="24"/>
          <w:szCs w:val="24"/>
          <w:vertAlign w:val="superscript"/>
        </w:rPr>
        <w:footnoteReference w:id="404"/>
      </w:r>
      <w:r w:rsidRPr="00ED3FE3">
        <w:rPr>
          <w:rFonts w:ascii="Times New Roman" w:hAnsi="Times New Roman" w:cs="Times New Roman"/>
          <w:bCs/>
          <w:sz w:val="24"/>
          <w:szCs w:val="24"/>
        </w:rPr>
        <w:t xml:space="preserve"> </w:t>
      </w:r>
    </w:p>
    <w:p w14:paraId="2E53C7EB" w14:textId="2FB91F81" w:rsidR="006A496F" w:rsidRPr="00ED3FE3" w:rsidRDefault="006A496F" w:rsidP="00DF6701">
      <w:pPr>
        <w:numPr>
          <w:ilvl w:val="0"/>
          <w:numId w:val="25"/>
        </w:numPr>
        <w:spacing w:before="240" w:after="0" w:line="360" w:lineRule="auto"/>
        <w:ind w:left="567" w:hanging="567"/>
        <w:jc w:val="both"/>
        <w:rPr>
          <w:rFonts w:ascii="Times New Roman" w:hAnsi="Times New Roman" w:cs="Times New Roman"/>
          <w:bCs/>
          <w:i/>
          <w:iCs/>
          <w:sz w:val="24"/>
          <w:szCs w:val="24"/>
        </w:rPr>
      </w:pPr>
      <w:r w:rsidRPr="004F47D9">
        <w:rPr>
          <w:rFonts w:ascii="Times New Roman" w:hAnsi="Times New Roman" w:cs="Times New Roman"/>
          <w:bCs/>
          <w:i/>
          <w:iCs/>
          <w:sz w:val="24"/>
          <w:szCs w:val="24"/>
        </w:rPr>
        <w:t xml:space="preserve">Germline (gametes and embryonic) </w:t>
      </w:r>
      <w:r w:rsidR="00380C31" w:rsidRPr="009803A5">
        <w:rPr>
          <w:rFonts w:ascii="Times New Roman" w:hAnsi="Times New Roman" w:cs="Times New Roman"/>
          <w:bCs/>
          <w:i/>
          <w:iCs/>
          <w:sz w:val="24"/>
          <w:szCs w:val="24"/>
        </w:rPr>
        <w:t xml:space="preserve">genetic </w:t>
      </w:r>
      <w:r w:rsidRPr="00ED3FE3">
        <w:rPr>
          <w:rFonts w:ascii="Times New Roman" w:hAnsi="Times New Roman" w:cs="Times New Roman"/>
          <w:bCs/>
          <w:i/>
          <w:iCs/>
          <w:sz w:val="24"/>
          <w:szCs w:val="24"/>
        </w:rPr>
        <w:t>editing technology</w:t>
      </w:r>
    </w:p>
    <w:p w14:paraId="4EC68C2E" w14:textId="77E3DC1F" w:rsidR="006A496F" w:rsidRPr="00ED3FE3"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Upon a plain reading of section 57 of the NHA, it seems that gamete, zygote, or embryonic edits are illegal, but only if they are used for the</w:t>
      </w:r>
      <w:r w:rsidRPr="00ED3FE3">
        <w:rPr>
          <w:rFonts w:ascii="Times New Roman" w:hAnsi="Times New Roman" w:cs="Times New Roman"/>
          <w:bCs/>
          <w:i/>
          <w:iCs/>
          <w:sz w:val="24"/>
          <w:szCs w:val="24"/>
        </w:rPr>
        <w:t xml:space="preserve"> purpose</w:t>
      </w:r>
      <w:r w:rsidRPr="00ED3FE3">
        <w:rPr>
          <w:rFonts w:ascii="Times New Roman" w:hAnsi="Times New Roman" w:cs="Times New Roman"/>
          <w:bCs/>
          <w:sz w:val="24"/>
          <w:szCs w:val="24"/>
        </w:rPr>
        <w:t xml:space="preserve"> of reproductive cloning of a human being. Reproductive cloning is defined in section 57(6)(</w:t>
      </w:r>
      <w:r w:rsidRPr="00ED3FE3">
        <w:rPr>
          <w:rFonts w:ascii="Times New Roman" w:hAnsi="Times New Roman" w:cs="Times New Roman"/>
          <w:bCs/>
          <w:i/>
          <w:sz w:val="24"/>
          <w:szCs w:val="24"/>
        </w:rPr>
        <w:t>a</w:t>
      </w:r>
      <w:r w:rsidRPr="00ED3FE3">
        <w:rPr>
          <w:rFonts w:ascii="Times New Roman" w:hAnsi="Times New Roman" w:cs="Times New Roman"/>
          <w:bCs/>
          <w:sz w:val="24"/>
          <w:szCs w:val="24"/>
        </w:rPr>
        <w:t xml:space="preserve">) of the NHA as </w:t>
      </w:r>
      <w:r w:rsidR="00DA2C6E">
        <w:rPr>
          <w:rFonts w:ascii="Times New Roman" w:hAnsi="Times New Roman" w:cs="Times New Roman"/>
          <w:bCs/>
          <w:sz w:val="24"/>
          <w:szCs w:val="24"/>
        </w:rPr>
        <w:t>‘</w:t>
      </w:r>
      <w:r w:rsidRPr="00ED3FE3">
        <w:rPr>
          <w:rFonts w:ascii="Times New Roman" w:hAnsi="Times New Roman" w:cs="Times New Roman"/>
          <w:bCs/>
          <w:sz w:val="24"/>
          <w:szCs w:val="24"/>
        </w:rPr>
        <w:t xml:space="preserve">…the manipulation of genetic material in order to achieve the </w:t>
      </w:r>
      <w:r w:rsidRPr="00ED3FE3">
        <w:rPr>
          <w:rFonts w:ascii="Times New Roman" w:hAnsi="Times New Roman" w:cs="Times New Roman"/>
          <w:bCs/>
          <w:i/>
          <w:iCs/>
          <w:sz w:val="24"/>
          <w:szCs w:val="24"/>
        </w:rPr>
        <w:t xml:space="preserve">reproduction </w:t>
      </w:r>
      <w:r w:rsidRPr="00ED3FE3">
        <w:rPr>
          <w:rFonts w:ascii="Times New Roman" w:hAnsi="Times New Roman" w:cs="Times New Roman"/>
          <w:bCs/>
          <w:sz w:val="24"/>
          <w:szCs w:val="24"/>
        </w:rPr>
        <w:t>of a human being and includes nuclear transfer or embryo splitting for such purpose</w:t>
      </w:r>
      <w:r w:rsidR="00BA6494">
        <w:rPr>
          <w:rFonts w:ascii="Times New Roman" w:hAnsi="Times New Roman" w:cs="Times New Roman"/>
          <w:bCs/>
          <w:sz w:val="24"/>
          <w:szCs w:val="24"/>
        </w:rPr>
        <w:t>’</w:t>
      </w:r>
      <w:r w:rsidRPr="00ED3FE3">
        <w:rPr>
          <w:rFonts w:ascii="Times New Roman" w:hAnsi="Times New Roman" w:cs="Times New Roman"/>
          <w:bCs/>
          <w:sz w:val="24"/>
          <w:szCs w:val="24"/>
        </w:rPr>
        <w:t xml:space="preserve"> (own emphasis).</w:t>
      </w:r>
    </w:p>
    <w:p w14:paraId="31FC9AA0" w14:textId="3CBADD18" w:rsidR="006A496F" w:rsidRPr="00ED3FE3" w:rsidRDefault="006A496F" w:rsidP="00DF6701">
      <w:pPr>
        <w:spacing w:before="120" w:after="120" w:line="360" w:lineRule="auto"/>
        <w:ind w:firstLine="567"/>
        <w:jc w:val="both"/>
        <w:rPr>
          <w:rFonts w:ascii="Times New Roman" w:hAnsi="Times New Roman" w:cs="Times New Roman"/>
          <w:bCs/>
          <w:sz w:val="24"/>
          <w:szCs w:val="24"/>
        </w:rPr>
      </w:pPr>
      <w:r w:rsidRPr="00ED3FE3">
        <w:rPr>
          <w:rFonts w:ascii="Times New Roman" w:hAnsi="Times New Roman" w:cs="Times New Roman"/>
          <w:bCs/>
          <w:sz w:val="24"/>
          <w:szCs w:val="24"/>
        </w:rPr>
        <w:t xml:space="preserve">The word </w:t>
      </w:r>
      <w:r w:rsidR="00DA2C6E">
        <w:rPr>
          <w:rFonts w:ascii="Times New Roman" w:hAnsi="Times New Roman" w:cs="Times New Roman"/>
          <w:bCs/>
          <w:sz w:val="24"/>
          <w:szCs w:val="24"/>
        </w:rPr>
        <w:t>‘</w:t>
      </w:r>
      <w:r w:rsidRPr="00ED3FE3">
        <w:rPr>
          <w:rFonts w:ascii="Times New Roman" w:hAnsi="Times New Roman" w:cs="Times New Roman"/>
          <w:bCs/>
          <w:sz w:val="24"/>
          <w:szCs w:val="24"/>
        </w:rPr>
        <w:t>reproduction</w:t>
      </w:r>
      <w:r w:rsidR="00BA6494">
        <w:rPr>
          <w:rFonts w:ascii="Times New Roman" w:hAnsi="Times New Roman" w:cs="Times New Roman"/>
          <w:bCs/>
          <w:sz w:val="24"/>
          <w:szCs w:val="24"/>
        </w:rPr>
        <w:t>’</w:t>
      </w:r>
      <w:r w:rsidRPr="00ED3FE3">
        <w:rPr>
          <w:rFonts w:ascii="Times New Roman" w:hAnsi="Times New Roman" w:cs="Times New Roman"/>
          <w:bCs/>
          <w:sz w:val="24"/>
          <w:szCs w:val="24"/>
        </w:rPr>
        <w:t xml:space="preserve"> is not defined in the NHA</w:t>
      </w:r>
      <w:r w:rsidR="003E48D3">
        <w:rPr>
          <w:rFonts w:ascii="Times New Roman" w:hAnsi="Times New Roman" w:cs="Times New Roman"/>
          <w:bCs/>
          <w:sz w:val="24"/>
          <w:szCs w:val="24"/>
        </w:rPr>
        <w:t>,</w:t>
      </w:r>
      <w:r w:rsidRPr="00ED3FE3">
        <w:rPr>
          <w:rFonts w:ascii="Times New Roman" w:hAnsi="Times New Roman" w:cs="Times New Roman"/>
          <w:bCs/>
          <w:sz w:val="24"/>
          <w:szCs w:val="24"/>
        </w:rPr>
        <w:t xml:space="preserve"> which creates this ambiguity, as reproduction could have two different constructions: (1) in the ordinary sense of creating a human being (either genetically different or a genetic copy) or; (2) the creation of an exact genetic copy (clone) of an individual. </w:t>
      </w:r>
    </w:p>
    <w:p w14:paraId="11BD687A" w14:textId="77777777" w:rsidR="006A496F" w:rsidRPr="00ED3FE3" w:rsidRDefault="006A496F" w:rsidP="00DF6701">
      <w:pPr>
        <w:numPr>
          <w:ilvl w:val="0"/>
          <w:numId w:val="26"/>
        </w:numPr>
        <w:spacing w:before="240" w:after="0" w:line="360" w:lineRule="auto"/>
        <w:ind w:left="1134" w:hanging="567"/>
        <w:jc w:val="both"/>
        <w:rPr>
          <w:rFonts w:ascii="Times New Roman" w:hAnsi="Times New Roman" w:cs="Times New Roman"/>
          <w:bCs/>
          <w:i/>
          <w:sz w:val="24"/>
          <w:szCs w:val="24"/>
        </w:rPr>
      </w:pPr>
      <w:r w:rsidRPr="00ED3FE3">
        <w:rPr>
          <w:rFonts w:ascii="Times New Roman" w:hAnsi="Times New Roman" w:cs="Times New Roman"/>
          <w:bCs/>
          <w:i/>
          <w:sz w:val="24"/>
          <w:szCs w:val="24"/>
        </w:rPr>
        <w:lastRenderedPageBreak/>
        <w:t>Construction (1)</w:t>
      </w:r>
    </w:p>
    <w:p w14:paraId="687E0E2E" w14:textId="1AA0D9B1" w:rsidR="006A496F" w:rsidRPr="00ED3FE3"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 xml:space="preserve">There is a qualification in the scope of the definition of reproductive cloning, being the phrase </w:t>
      </w:r>
      <w:r w:rsidR="00DA2C6E">
        <w:rPr>
          <w:rFonts w:ascii="Times New Roman" w:hAnsi="Times New Roman" w:cs="Times New Roman"/>
          <w:bCs/>
          <w:sz w:val="24"/>
          <w:szCs w:val="24"/>
        </w:rPr>
        <w:t>‘</w:t>
      </w:r>
      <w:r w:rsidRPr="00ED3FE3">
        <w:rPr>
          <w:rFonts w:ascii="Times New Roman" w:hAnsi="Times New Roman" w:cs="Times New Roman"/>
          <w:bCs/>
          <w:sz w:val="24"/>
          <w:szCs w:val="24"/>
        </w:rPr>
        <w:t>in order to</w:t>
      </w:r>
      <w:r w:rsidR="00BA6494">
        <w:rPr>
          <w:rFonts w:ascii="Times New Roman" w:hAnsi="Times New Roman" w:cs="Times New Roman"/>
          <w:bCs/>
          <w:sz w:val="24"/>
          <w:szCs w:val="24"/>
        </w:rPr>
        <w:t>’</w:t>
      </w:r>
      <w:r w:rsidRPr="00ED3FE3">
        <w:rPr>
          <w:rFonts w:ascii="Times New Roman" w:hAnsi="Times New Roman" w:cs="Times New Roman"/>
          <w:bCs/>
          <w:sz w:val="24"/>
          <w:szCs w:val="24"/>
        </w:rPr>
        <w:t>.</w:t>
      </w:r>
      <w:r w:rsidRPr="00ED3FE3">
        <w:rPr>
          <w:rFonts w:ascii="Times New Roman" w:hAnsi="Times New Roman" w:cs="Times New Roman"/>
          <w:bCs/>
          <w:sz w:val="24"/>
          <w:szCs w:val="24"/>
          <w:vertAlign w:val="superscript"/>
        </w:rPr>
        <w:footnoteReference w:id="405"/>
      </w:r>
      <w:r w:rsidRPr="00ED3FE3">
        <w:rPr>
          <w:rFonts w:ascii="Times New Roman" w:hAnsi="Times New Roman" w:cs="Times New Roman"/>
          <w:bCs/>
          <w:sz w:val="24"/>
          <w:szCs w:val="24"/>
        </w:rPr>
        <w:t xml:space="preserve"> This would mean that it is only illegal to alter the genetic material of germline cells if the purpose of the alteration is to induce reproduction – there must be a direct link between the genetic alteration and the production of a human being. In other words, </w:t>
      </w:r>
      <w:r w:rsidRPr="004F47D9">
        <w:rPr>
          <w:rFonts w:ascii="Times New Roman" w:hAnsi="Times New Roman" w:cs="Times New Roman"/>
          <w:bCs/>
          <w:iCs/>
          <w:sz w:val="24"/>
          <w:szCs w:val="24"/>
        </w:rPr>
        <w:t>the genetic alteration of the gamete takes place as a step in the reproduction process to induce reproduction</w:t>
      </w:r>
      <w:r w:rsidRPr="009803A5">
        <w:rPr>
          <w:rFonts w:ascii="Times New Roman" w:hAnsi="Times New Roman" w:cs="Times New Roman"/>
          <w:bCs/>
          <w:sz w:val="24"/>
          <w:szCs w:val="24"/>
        </w:rPr>
        <w:t>. The removal of the genetic alteration results in reproduction not occurring. It is not auxiliary to the process or end result of reproduction</w:t>
      </w:r>
      <w:r w:rsidR="003E48D3">
        <w:rPr>
          <w:rFonts w:ascii="Times New Roman" w:hAnsi="Times New Roman" w:cs="Times New Roman"/>
          <w:bCs/>
          <w:sz w:val="24"/>
          <w:szCs w:val="24"/>
        </w:rPr>
        <w:t xml:space="preserve"> – </w:t>
      </w:r>
      <w:r w:rsidRPr="009803A5">
        <w:rPr>
          <w:rFonts w:ascii="Times New Roman" w:hAnsi="Times New Roman" w:cs="Times New Roman"/>
          <w:bCs/>
          <w:sz w:val="24"/>
          <w:szCs w:val="24"/>
        </w:rPr>
        <w:t>it is a sine qua non. This would render applications of genetic alteration</w:t>
      </w:r>
      <w:r w:rsidRPr="00ED3FE3">
        <w:rPr>
          <w:rFonts w:ascii="Times New Roman" w:hAnsi="Times New Roman" w:cs="Times New Roman"/>
          <w:bCs/>
          <w:sz w:val="24"/>
          <w:szCs w:val="24"/>
        </w:rPr>
        <w:t xml:space="preserve"> to gametes illegal in so far as the technology is used as a step in the process, without which reproduction would not take place. This would also cause applications of CRISPR technology to be unlawful where it aims to </w:t>
      </w:r>
      <w:r w:rsidR="00DA2C6E">
        <w:rPr>
          <w:rFonts w:ascii="Times New Roman" w:hAnsi="Times New Roman" w:cs="Times New Roman"/>
          <w:bCs/>
          <w:sz w:val="24"/>
          <w:szCs w:val="24"/>
        </w:rPr>
        <w:t>‘</w:t>
      </w:r>
      <w:r w:rsidRPr="00ED3FE3">
        <w:rPr>
          <w:rFonts w:ascii="Times New Roman" w:hAnsi="Times New Roman" w:cs="Times New Roman"/>
          <w:bCs/>
          <w:sz w:val="24"/>
          <w:szCs w:val="24"/>
        </w:rPr>
        <w:t>fix</w:t>
      </w:r>
      <w:r w:rsidR="00BA6494">
        <w:rPr>
          <w:rFonts w:ascii="Times New Roman" w:hAnsi="Times New Roman" w:cs="Times New Roman"/>
          <w:bCs/>
          <w:sz w:val="24"/>
          <w:szCs w:val="24"/>
        </w:rPr>
        <w:t>’</w:t>
      </w:r>
      <w:r w:rsidRPr="00ED3FE3">
        <w:rPr>
          <w:rFonts w:ascii="Times New Roman" w:hAnsi="Times New Roman" w:cs="Times New Roman"/>
          <w:bCs/>
          <w:sz w:val="24"/>
          <w:szCs w:val="24"/>
        </w:rPr>
        <w:t xml:space="preserve"> or enhance gametes or </w:t>
      </w:r>
      <w:r w:rsidR="00DA2C6E">
        <w:rPr>
          <w:rFonts w:ascii="Times New Roman" w:hAnsi="Times New Roman" w:cs="Times New Roman"/>
          <w:bCs/>
          <w:sz w:val="24"/>
          <w:szCs w:val="24"/>
        </w:rPr>
        <w:t>‘</w:t>
      </w:r>
      <w:r w:rsidRPr="00ED3FE3">
        <w:rPr>
          <w:rFonts w:ascii="Times New Roman" w:hAnsi="Times New Roman" w:cs="Times New Roman"/>
          <w:bCs/>
          <w:sz w:val="24"/>
          <w:szCs w:val="24"/>
        </w:rPr>
        <w:t>non-viable</w:t>
      </w:r>
      <w:r w:rsidR="00BA6494">
        <w:rPr>
          <w:rFonts w:ascii="Times New Roman" w:hAnsi="Times New Roman" w:cs="Times New Roman"/>
          <w:bCs/>
          <w:sz w:val="24"/>
          <w:szCs w:val="24"/>
        </w:rPr>
        <w:t>’</w:t>
      </w:r>
      <w:r w:rsidRPr="00ED3FE3">
        <w:rPr>
          <w:rFonts w:ascii="Times New Roman" w:hAnsi="Times New Roman" w:cs="Times New Roman"/>
          <w:bCs/>
          <w:sz w:val="24"/>
          <w:szCs w:val="24"/>
        </w:rPr>
        <w:t xml:space="preserve"> embryos for use in the production of a zygote by natural or artificial fertilisation (in the case of gametes), or to render them</w:t>
      </w:r>
      <w:r w:rsidRPr="00ED3FE3">
        <w:rPr>
          <w:rFonts w:ascii="Times New Roman" w:hAnsi="Times New Roman" w:cs="Times New Roman"/>
          <w:bCs/>
          <w:i/>
          <w:iCs/>
          <w:sz w:val="24"/>
          <w:szCs w:val="24"/>
        </w:rPr>
        <w:t xml:space="preserve"> </w:t>
      </w:r>
      <w:r w:rsidRPr="00ED3FE3">
        <w:rPr>
          <w:rFonts w:ascii="Times New Roman" w:hAnsi="Times New Roman" w:cs="Times New Roman"/>
          <w:bCs/>
          <w:iCs/>
          <w:sz w:val="24"/>
          <w:szCs w:val="24"/>
        </w:rPr>
        <w:t>able to</w:t>
      </w:r>
      <w:r w:rsidRPr="00ED3FE3">
        <w:rPr>
          <w:rFonts w:ascii="Times New Roman" w:hAnsi="Times New Roman" w:cs="Times New Roman"/>
          <w:bCs/>
          <w:i/>
          <w:iCs/>
          <w:sz w:val="24"/>
          <w:szCs w:val="24"/>
        </w:rPr>
        <w:t xml:space="preserve"> </w:t>
      </w:r>
      <w:r w:rsidRPr="00ED3FE3">
        <w:rPr>
          <w:rFonts w:ascii="Times New Roman" w:hAnsi="Times New Roman" w:cs="Times New Roman"/>
          <w:bCs/>
          <w:iCs/>
          <w:sz w:val="24"/>
          <w:szCs w:val="24"/>
        </w:rPr>
        <w:t xml:space="preserve">form into a </w:t>
      </w:r>
      <w:r w:rsidRPr="00ED3FE3">
        <w:rPr>
          <w:rFonts w:ascii="Times New Roman" w:hAnsi="Times New Roman" w:cs="Times New Roman"/>
          <w:bCs/>
          <w:sz w:val="24"/>
          <w:szCs w:val="24"/>
        </w:rPr>
        <w:t xml:space="preserve">human being (in the case of embryos). </w:t>
      </w:r>
    </w:p>
    <w:p w14:paraId="46F2D872" w14:textId="3064A0B6" w:rsidR="006A496F" w:rsidRDefault="006A496F" w:rsidP="00DF6701">
      <w:pPr>
        <w:spacing w:before="120" w:after="120" w:line="360" w:lineRule="auto"/>
        <w:ind w:firstLine="567"/>
        <w:jc w:val="both"/>
        <w:rPr>
          <w:rFonts w:ascii="Times New Roman" w:hAnsi="Times New Roman" w:cs="Times New Roman"/>
          <w:bCs/>
          <w:sz w:val="24"/>
          <w:szCs w:val="24"/>
        </w:rPr>
      </w:pPr>
      <w:r w:rsidRPr="00ED3FE3">
        <w:rPr>
          <w:rFonts w:ascii="Times New Roman" w:hAnsi="Times New Roman" w:cs="Times New Roman"/>
          <w:bCs/>
          <w:sz w:val="24"/>
          <w:szCs w:val="24"/>
        </w:rPr>
        <w:t>The above interpretation is based on a plain reading of the NHA. However, as per section 39(2) of the Constitution,</w:t>
      </w:r>
      <w:r w:rsidR="003E48D3">
        <w:rPr>
          <w:rStyle w:val="FootnoteReference"/>
          <w:rFonts w:ascii="Times New Roman" w:hAnsi="Times New Roman" w:cs="Times New Roman"/>
          <w:bCs/>
          <w:sz w:val="24"/>
          <w:szCs w:val="24"/>
        </w:rPr>
        <w:footnoteReference w:id="406"/>
      </w:r>
      <w:r w:rsidRPr="00ED3FE3">
        <w:rPr>
          <w:rFonts w:ascii="Times New Roman" w:hAnsi="Times New Roman" w:cs="Times New Roman"/>
          <w:bCs/>
          <w:sz w:val="24"/>
          <w:szCs w:val="24"/>
        </w:rPr>
        <w:t xml:space="preserve"> and as confirmed in </w:t>
      </w:r>
      <w:r w:rsidRPr="00ED3FE3">
        <w:rPr>
          <w:rFonts w:ascii="Times New Roman" w:hAnsi="Times New Roman" w:cs="Times New Roman"/>
          <w:bCs/>
          <w:i/>
          <w:iCs/>
          <w:sz w:val="24"/>
          <w:szCs w:val="24"/>
        </w:rPr>
        <w:t xml:space="preserve">Bato Star </w:t>
      </w:r>
      <w:r w:rsidRPr="00ED3FE3">
        <w:rPr>
          <w:rFonts w:ascii="Times New Roman" w:hAnsi="Times New Roman" w:cs="Times New Roman"/>
          <w:bCs/>
          <w:i/>
          <w:sz w:val="24"/>
          <w:szCs w:val="24"/>
        </w:rPr>
        <w:t>Fishing (Pty) Ltd v Minister of Environmental Affairs and Tourism</w:t>
      </w:r>
      <w:r w:rsidRPr="00ED3FE3">
        <w:rPr>
          <w:rFonts w:ascii="Times New Roman" w:hAnsi="Times New Roman" w:cs="Times New Roman"/>
          <w:bCs/>
          <w:sz w:val="24"/>
          <w:szCs w:val="24"/>
        </w:rPr>
        <w:t>,</w:t>
      </w:r>
      <w:r w:rsidRPr="00ED3FE3">
        <w:rPr>
          <w:rFonts w:ascii="Times New Roman" w:hAnsi="Times New Roman" w:cs="Times New Roman"/>
          <w:bCs/>
          <w:sz w:val="24"/>
          <w:szCs w:val="24"/>
          <w:vertAlign w:val="superscript"/>
        </w:rPr>
        <w:footnoteReference w:id="407"/>
      </w:r>
      <w:r w:rsidRPr="00ED3FE3">
        <w:rPr>
          <w:rFonts w:ascii="Times New Roman" w:hAnsi="Times New Roman" w:cs="Times New Roman"/>
          <w:bCs/>
          <w:sz w:val="24"/>
          <w:szCs w:val="24"/>
        </w:rPr>
        <w:t xml:space="preserve"> South Africa</w:t>
      </w:r>
      <w:r w:rsidR="00BA6494">
        <w:rPr>
          <w:rFonts w:ascii="Times New Roman" w:hAnsi="Times New Roman" w:cs="Times New Roman"/>
          <w:bCs/>
          <w:sz w:val="24"/>
          <w:szCs w:val="24"/>
        </w:rPr>
        <w:t>’</w:t>
      </w:r>
      <w:r w:rsidRPr="00ED3FE3">
        <w:rPr>
          <w:rFonts w:ascii="Times New Roman" w:hAnsi="Times New Roman" w:cs="Times New Roman"/>
          <w:bCs/>
          <w:sz w:val="24"/>
          <w:szCs w:val="24"/>
        </w:rPr>
        <w:t>s new legislative order follows a constitutional interpretation, or a purposive approach. This approach entails the advancement or application of the rights contained in the Bill of Rights. There are fundamental rights, such as reproductive freedom</w:t>
      </w:r>
      <w:r w:rsidRPr="00ED3FE3">
        <w:rPr>
          <w:rFonts w:ascii="Times New Roman" w:hAnsi="Times New Roman" w:cs="Times New Roman"/>
          <w:bCs/>
          <w:sz w:val="24"/>
          <w:szCs w:val="24"/>
          <w:vertAlign w:val="superscript"/>
        </w:rPr>
        <w:footnoteReference w:id="408"/>
      </w:r>
      <w:r w:rsidRPr="00ED3FE3">
        <w:rPr>
          <w:rFonts w:ascii="Times New Roman" w:hAnsi="Times New Roman" w:cs="Times New Roman"/>
          <w:bCs/>
          <w:sz w:val="24"/>
          <w:szCs w:val="24"/>
        </w:rPr>
        <w:t xml:space="preserve"> and human dignity,</w:t>
      </w:r>
      <w:r w:rsidRPr="00ED3FE3">
        <w:rPr>
          <w:rFonts w:ascii="Times New Roman" w:hAnsi="Times New Roman" w:cs="Times New Roman"/>
          <w:bCs/>
          <w:sz w:val="24"/>
          <w:szCs w:val="24"/>
          <w:vertAlign w:val="superscript"/>
        </w:rPr>
        <w:footnoteReference w:id="409"/>
      </w:r>
      <w:r w:rsidRPr="00ED3FE3">
        <w:rPr>
          <w:rFonts w:ascii="Times New Roman" w:hAnsi="Times New Roman" w:cs="Times New Roman"/>
          <w:bCs/>
          <w:sz w:val="24"/>
          <w:szCs w:val="24"/>
        </w:rPr>
        <w:t xml:space="preserve"> which could be advanced with the use of gene editing technologies like CRISPR. Whilst a full discussion of this matter is beyond the scope of this </w:t>
      </w:r>
      <w:r w:rsidR="00380C31" w:rsidRPr="004F47D9">
        <w:rPr>
          <w:rFonts w:ascii="Times New Roman" w:hAnsi="Times New Roman" w:cs="Times New Roman"/>
          <w:bCs/>
          <w:sz w:val="24"/>
          <w:szCs w:val="24"/>
        </w:rPr>
        <w:t>dissertation</w:t>
      </w:r>
      <w:r w:rsidRPr="004F47D9">
        <w:rPr>
          <w:rFonts w:ascii="Times New Roman" w:hAnsi="Times New Roman" w:cs="Times New Roman"/>
          <w:bCs/>
          <w:sz w:val="24"/>
          <w:szCs w:val="24"/>
        </w:rPr>
        <w:t xml:space="preserve">, the main point to be made is that applications of CRISPR technologies in terms of germline alterations may form part of, and be used to further, the constitutional rights mentioned above. Therefore, at the very least, it should be non-contentious to state that CRISPR technologies may be constitutionally permissible, and a constitutional interpretation of the NHA may render such gene editing technologies legal. </w:t>
      </w:r>
    </w:p>
    <w:p w14:paraId="3F5371A0" w14:textId="77777777" w:rsidR="0030019C" w:rsidRDefault="0030019C" w:rsidP="00DF6701">
      <w:pPr>
        <w:spacing w:before="120" w:after="120" w:line="360" w:lineRule="auto"/>
        <w:ind w:firstLine="567"/>
        <w:jc w:val="both"/>
        <w:rPr>
          <w:rFonts w:ascii="Times New Roman" w:hAnsi="Times New Roman" w:cs="Times New Roman"/>
          <w:bCs/>
          <w:sz w:val="24"/>
          <w:szCs w:val="24"/>
        </w:rPr>
      </w:pPr>
    </w:p>
    <w:p w14:paraId="6A5456C4" w14:textId="77777777" w:rsidR="0030019C" w:rsidRDefault="0030019C" w:rsidP="00DF6701">
      <w:pPr>
        <w:spacing w:before="120" w:after="120" w:line="360" w:lineRule="auto"/>
        <w:ind w:firstLine="567"/>
        <w:jc w:val="both"/>
        <w:rPr>
          <w:rFonts w:ascii="Times New Roman" w:hAnsi="Times New Roman" w:cs="Times New Roman"/>
          <w:bCs/>
          <w:sz w:val="24"/>
          <w:szCs w:val="24"/>
        </w:rPr>
      </w:pPr>
    </w:p>
    <w:p w14:paraId="0DEA0AE6" w14:textId="77777777" w:rsidR="006A496F" w:rsidRPr="00ED3FE3" w:rsidRDefault="006A496F" w:rsidP="00DF6701">
      <w:pPr>
        <w:numPr>
          <w:ilvl w:val="0"/>
          <w:numId w:val="26"/>
        </w:numPr>
        <w:spacing w:before="240" w:after="0" w:line="360" w:lineRule="auto"/>
        <w:ind w:left="1134" w:hanging="567"/>
        <w:jc w:val="both"/>
        <w:rPr>
          <w:rFonts w:ascii="Times New Roman" w:hAnsi="Times New Roman" w:cs="Times New Roman"/>
          <w:bCs/>
          <w:i/>
          <w:sz w:val="24"/>
          <w:szCs w:val="24"/>
        </w:rPr>
      </w:pPr>
      <w:r w:rsidRPr="009803A5">
        <w:rPr>
          <w:rFonts w:ascii="Times New Roman" w:hAnsi="Times New Roman" w:cs="Times New Roman"/>
          <w:bCs/>
          <w:i/>
          <w:sz w:val="24"/>
          <w:szCs w:val="24"/>
        </w:rPr>
        <w:lastRenderedPageBreak/>
        <w:t>Construc</w:t>
      </w:r>
      <w:r w:rsidRPr="00ED3FE3">
        <w:rPr>
          <w:rFonts w:ascii="Times New Roman" w:hAnsi="Times New Roman" w:cs="Times New Roman"/>
          <w:bCs/>
          <w:i/>
          <w:sz w:val="24"/>
          <w:szCs w:val="24"/>
        </w:rPr>
        <w:t>tion (2)</w:t>
      </w:r>
    </w:p>
    <w:p w14:paraId="28E72FDF" w14:textId="5BDB28E4" w:rsidR="006A496F" w:rsidRPr="004F47D9" w:rsidRDefault="00DA2C6E" w:rsidP="00DF6701">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6A496F" w:rsidRPr="00ED3FE3">
        <w:rPr>
          <w:rFonts w:ascii="Times New Roman" w:hAnsi="Times New Roman" w:cs="Times New Roman"/>
          <w:bCs/>
          <w:sz w:val="24"/>
          <w:szCs w:val="24"/>
        </w:rPr>
        <w:t>Reproduction</w:t>
      </w:r>
      <w:r w:rsidR="00BA6494">
        <w:rPr>
          <w:rFonts w:ascii="Times New Roman" w:hAnsi="Times New Roman" w:cs="Times New Roman"/>
          <w:bCs/>
          <w:sz w:val="24"/>
          <w:szCs w:val="24"/>
        </w:rPr>
        <w:t>’</w:t>
      </w:r>
      <w:r w:rsidR="006A496F" w:rsidRPr="00ED3FE3">
        <w:rPr>
          <w:rFonts w:ascii="Times New Roman" w:hAnsi="Times New Roman" w:cs="Times New Roman"/>
          <w:bCs/>
          <w:sz w:val="24"/>
          <w:szCs w:val="24"/>
        </w:rPr>
        <w:t xml:space="preserve"> relates only to human cloning – as per the title of section 57 of the NHA.</w:t>
      </w:r>
      <w:r w:rsidR="006A496F" w:rsidRPr="00ED3FE3">
        <w:rPr>
          <w:rFonts w:ascii="Times New Roman" w:hAnsi="Times New Roman" w:cs="Times New Roman"/>
          <w:bCs/>
          <w:sz w:val="24"/>
          <w:szCs w:val="24"/>
          <w:vertAlign w:val="superscript"/>
        </w:rPr>
        <w:footnoteReference w:id="410"/>
      </w:r>
      <w:r w:rsidR="006A496F" w:rsidRPr="00ED3FE3">
        <w:rPr>
          <w:rFonts w:ascii="Times New Roman" w:hAnsi="Times New Roman" w:cs="Times New Roman"/>
          <w:bCs/>
          <w:sz w:val="24"/>
          <w:szCs w:val="24"/>
        </w:rPr>
        <w:t xml:space="preserve"> This would render illegal the alteration of gametes for the purpose of creating an exact genetic copy of a human being. Hence, the alteration of gametes for the purposes of reproduction, which are not intended to create an </w:t>
      </w:r>
      <w:r w:rsidR="006A496F" w:rsidRPr="00ED3FE3">
        <w:rPr>
          <w:rFonts w:ascii="Times New Roman" w:hAnsi="Times New Roman" w:cs="Times New Roman"/>
          <w:bCs/>
          <w:iCs/>
          <w:sz w:val="24"/>
          <w:szCs w:val="24"/>
        </w:rPr>
        <w:t>exact</w:t>
      </w:r>
      <w:r w:rsidR="006A496F" w:rsidRPr="00ED3FE3">
        <w:rPr>
          <w:rFonts w:ascii="Times New Roman" w:hAnsi="Times New Roman" w:cs="Times New Roman"/>
          <w:bCs/>
          <w:sz w:val="24"/>
          <w:szCs w:val="24"/>
        </w:rPr>
        <w:t xml:space="preserve"> genetic copy of </w:t>
      </w:r>
      <w:r w:rsidR="006A496F" w:rsidRPr="004F47D9">
        <w:rPr>
          <w:rFonts w:ascii="Times New Roman" w:hAnsi="Times New Roman" w:cs="Times New Roman"/>
          <w:bCs/>
          <w:sz w:val="24"/>
          <w:szCs w:val="24"/>
        </w:rPr>
        <w:t xml:space="preserve">a human being, is permissible. Therefore, following an interpretation of both </w:t>
      </w:r>
      <w:r w:rsidR="00625355">
        <w:rPr>
          <w:rFonts w:ascii="Times New Roman" w:hAnsi="Times New Roman" w:cs="Times New Roman"/>
          <w:bCs/>
          <w:sz w:val="24"/>
          <w:szCs w:val="24"/>
        </w:rPr>
        <w:t>C</w:t>
      </w:r>
      <w:r w:rsidR="006A496F" w:rsidRPr="004F47D9">
        <w:rPr>
          <w:rFonts w:ascii="Times New Roman" w:hAnsi="Times New Roman" w:cs="Times New Roman"/>
          <w:bCs/>
          <w:sz w:val="24"/>
          <w:szCs w:val="24"/>
        </w:rPr>
        <w:t xml:space="preserve">onstructions, I </w:t>
      </w:r>
      <w:r w:rsidR="000272C2">
        <w:rPr>
          <w:rFonts w:ascii="Times New Roman" w:hAnsi="Times New Roman" w:cs="Times New Roman"/>
          <w:bCs/>
          <w:sz w:val="24"/>
          <w:szCs w:val="24"/>
        </w:rPr>
        <w:t xml:space="preserve">suggest </w:t>
      </w:r>
      <w:r w:rsidR="006A496F" w:rsidRPr="004F47D9">
        <w:rPr>
          <w:rFonts w:ascii="Times New Roman" w:hAnsi="Times New Roman" w:cs="Times New Roman"/>
          <w:bCs/>
          <w:sz w:val="24"/>
          <w:szCs w:val="24"/>
        </w:rPr>
        <w:t xml:space="preserve">that Construction (2) should be the preferred approach.  </w:t>
      </w:r>
    </w:p>
    <w:p w14:paraId="3300B240" w14:textId="77777777" w:rsidR="006A496F" w:rsidRPr="00ED3FE3" w:rsidRDefault="006A496F" w:rsidP="00DF6701">
      <w:pPr>
        <w:numPr>
          <w:ilvl w:val="0"/>
          <w:numId w:val="25"/>
        </w:numPr>
        <w:spacing w:before="240" w:after="0" w:line="360" w:lineRule="auto"/>
        <w:ind w:left="567" w:hanging="567"/>
        <w:jc w:val="both"/>
        <w:rPr>
          <w:rFonts w:ascii="Times New Roman" w:hAnsi="Times New Roman" w:cs="Times New Roman"/>
          <w:bCs/>
          <w:i/>
          <w:iCs/>
          <w:sz w:val="24"/>
          <w:szCs w:val="24"/>
        </w:rPr>
      </w:pPr>
      <w:r w:rsidRPr="009803A5">
        <w:rPr>
          <w:rFonts w:ascii="Times New Roman" w:hAnsi="Times New Roman" w:cs="Times New Roman"/>
          <w:bCs/>
          <w:i/>
          <w:iCs/>
          <w:sz w:val="24"/>
          <w:szCs w:val="24"/>
        </w:rPr>
        <w:t>Somat</w:t>
      </w:r>
      <w:r w:rsidRPr="00ED3FE3">
        <w:rPr>
          <w:rFonts w:ascii="Times New Roman" w:hAnsi="Times New Roman" w:cs="Times New Roman"/>
          <w:bCs/>
          <w:i/>
          <w:iCs/>
          <w:sz w:val="24"/>
          <w:szCs w:val="24"/>
        </w:rPr>
        <w:t>ic editing technology</w:t>
      </w:r>
    </w:p>
    <w:p w14:paraId="2363597F" w14:textId="01BCABB1" w:rsidR="006A496F" w:rsidRPr="00ED3FE3"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Somatic cell alterations do not result in reproductive cloning, cloning, or reproduction. This is because</w:t>
      </w:r>
      <w:r w:rsidR="00F03259">
        <w:rPr>
          <w:rFonts w:ascii="Times New Roman" w:hAnsi="Times New Roman" w:cs="Times New Roman"/>
          <w:bCs/>
          <w:sz w:val="24"/>
          <w:szCs w:val="24"/>
        </w:rPr>
        <w:t>, as stated in Chapter 2,</w:t>
      </w:r>
      <w:r w:rsidRPr="00ED3FE3">
        <w:rPr>
          <w:rFonts w:ascii="Times New Roman" w:hAnsi="Times New Roman" w:cs="Times New Roman"/>
          <w:bCs/>
          <w:sz w:val="24"/>
          <w:szCs w:val="24"/>
        </w:rPr>
        <w:t xml:space="preserve"> somatic cells refer to any differentiated cell in the body, other than reproductive cells.</w:t>
      </w:r>
      <w:r w:rsidRPr="00ED3FE3">
        <w:rPr>
          <w:rFonts w:ascii="Times New Roman" w:hAnsi="Times New Roman" w:cs="Times New Roman"/>
          <w:bCs/>
          <w:sz w:val="24"/>
          <w:szCs w:val="24"/>
          <w:vertAlign w:val="superscript"/>
        </w:rPr>
        <w:footnoteReference w:id="411"/>
      </w:r>
      <w:r w:rsidRPr="00ED3FE3">
        <w:rPr>
          <w:rFonts w:ascii="Times New Roman" w:hAnsi="Times New Roman" w:cs="Times New Roman"/>
          <w:bCs/>
          <w:sz w:val="24"/>
          <w:szCs w:val="24"/>
        </w:rPr>
        <w:t xml:space="preserve"> Unless the claim of the invention involves the alteration of somatic cells,</w:t>
      </w:r>
      <w:r w:rsidR="00CE73C0">
        <w:rPr>
          <w:rStyle w:val="FootnoteReference"/>
          <w:rFonts w:ascii="Times New Roman" w:hAnsi="Times New Roman" w:cs="Times New Roman"/>
          <w:bCs/>
          <w:sz w:val="24"/>
          <w:szCs w:val="24"/>
        </w:rPr>
        <w:footnoteReference w:id="412"/>
      </w:r>
      <w:r w:rsidRPr="00ED3FE3">
        <w:rPr>
          <w:rFonts w:ascii="Times New Roman" w:hAnsi="Times New Roman" w:cs="Times New Roman"/>
          <w:bCs/>
          <w:sz w:val="24"/>
          <w:szCs w:val="24"/>
        </w:rPr>
        <w:t xml:space="preserve"> which can then somehow induce reproduction (either Construction), it will not contravene the NHA.</w:t>
      </w:r>
    </w:p>
    <w:p w14:paraId="363410E9" w14:textId="77777777" w:rsidR="006A496F" w:rsidRPr="004F47D9" w:rsidRDefault="006A496F" w:rsidP="00DF6701">
      <w:pPr>
        <w:numPr>
          <w:ilvl w:val="0"/>
          <w:numId w:val="27"/>
        </w:numPr>
        <w:spacing w:before="240" w:after="0" w:line="360" w:lineRule="auto"/>
        <w:ind w:left="1134" w:hanging="567"/>
        <w:jc w:val="both"/>
        <w:rPr>
          <w:rFonts w:ascii="Times New Roman" w:hAnsi="Times New Roman" w:cs="Times New Roman"/>
          <w:bCs/>
          <w:i/>
          <w:iCs/>
          <w:sz w:val="24"/>
          <w:szCs w:val="24"/>
        </w:rPr>
      </w:pPr>
      <w:r w:rsidRPr="004F47D9">
        <w:rPr>
          <w:rFonts w:ascii="Times New Roman" w:hAnsi="Times New Roman" w:cs="Times New Roman"/>
          <w:bCs/>
          <w:i/>
          <w:iCs/>
          <w:sz w:val="24"/>
          <w:szCs w:val="24"/>
        </w:rPr>
        <w:t>Legality</w:t>
      </w:r>
    </w:p>
    <w:p w14:paraId="0289DBFB" w14:textId="0BDBA823" w:rsidR="006A496F"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As mentioned above, despite the ambiguity of the NHA, a constitutional interpretation of the relevant sections could likely mean that the use of CRISPR technologies to effect germline and somatic cell edits, are legal. As the use of CRISPR technologies may fall within the ambit of the constitutional rights to human dignity and reproductive autonomy, there would need to be a justifiable limitation to their use in terms of section 36 of the Constitution in order to prevent such uses</w:t>
      </w:r>
      <w:r w:rsidR="0011276C">
        <w:rPr>
          <w:rStyle w:val="FootnoteReference"/>
          <w:rFonts w:ascii="Times New Roman" w:hAnsi="Times New Roman" w:cs="Times New Roman"/>
          <w:bCs/>
          <w:sz w:val="24"/>
          <w:szCs w:val="24"/>
        </w:rPr>
        <w:footnoteReference w:id="413"/>
      </w:r>
      <w:r w:rsidRPr="00ED3FE3">
        <w:rPr>
          <w:rFonts w:ascii="Times New Roman" w:hAnsi="Times New Roman" w:cs="Times New Roman"/>
          <w:bCs/>
          <w:sz w:val="24"/>
          <w:szCs w:val="24"/>
        </w:rPr>
        <w:t xml:space="preserve"> – and as far as the NHA goes, there is none. </w:t>
      </w:r>
    </w:p>
    <w:p w14:paraId="40918F3F" w14:textId="77777777" w:rsidR="0030019C" w:rsidRDefault="0030019C" w:rsidP="00DF6701">
      <w:pPr>
        <w:spacing w:before="120" w:after="120" w:line="360" w:lineRule="auto"/>
        <w:jc w:val="both"/>
        <w:rPr>
          <w:rFonts w:ascii="Times New Roman" w:hAnsi="Times New Roman" w:cs="Times New Roman"/>
          <w:bCs/>
          <w:sz w:val="24"/>
          <w:szCs w:val="24"/>
        </w:rPr>
      </w:pPr>
    </w:p>
    <w:p w14:paraId="2B3128E6" w14:textId="77777777" w:rsidR="0030019C" w:rsidRPr="00ED3FE3" w:rsidRDefault="0030019C" w:rsidP="00DF6701">
      <w:pPr>
        <w:spacing w:before="120" w:after="120" w:line="360" w:lineRule="auto"/>
        <w:jc w:val="both"/>
        <w:rPr>
          <w:rFonts w:ascii="Times New Roman" w:hAnsi="Times New Roman" w:cs="Times New Roman"/>
          <w:bCs/>
          <w:sz w:val="24"/>
          <w:szCs w:val="24"/>
        </w:rPr>
      </w:pPr>
    </w:p>
    <w:p w14:paraId="1CBDB924" w14:textId="77777777" w:rsidR="006A496F" w:rsidRPr="00ED3FE3" w:rsidRDefault="006A496F" w:rsidP="00DF6701">
      <w:pPr>
        <w:numPr>
          <w:ilvl w:val="0"/>
          <w:numId w:val="27"/>
        </w:numPr>
        <w:spacing w:before="240" w:after="0" w:line="360" w:lineRule="auto"/>
        <w:ind w:left="1134" w:hanging="567"/>
        <w:jc w:val="both"/>
        <w:rPr>
          <w:rFonts w:ascii="Times New Roman" w:hAnsi="Times New Roman" w:cs="Times New Roman"/>
          <w:bCs/>
          <w:i/>
          <w:iCs/>
          <w:sz w:val="24"/>
          <w:szCs w:val="24"/>
        </w:rPr>
      </w:pPr>
      <w:r w:rsidRPr="00ED3FE3">
        <w:rPr>
          <w:rFonts w:ascii="Times New Roman" w:hAnsi="Times New Roman" w:cs="Times New Roman"/>
          <w:bCs/>
          <w:i/>
          <w:iCs/>
          <w:sz w:val="24"/>
          <w:szCs w:val="24"/>
        </w:rPr>
        <w:lastRenderedPageBreak/>
        <w:t>Patentability</w:t>
      </w:r>
    </w:p>
    <w:p w14:paraId="4E3C9F4E" w14:textId="3E135841" w:rsidR="006A496F" w:rsidRDefault="006A496F" w:rsidP="00DF6701">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Regardless of which Construction is followed, inventions concerning germline or somatic cell editing technologies are currently patentable because South Africa has a depository patent system. Once SSE procedures are implemented, these technologies may continue to be patentable as the registrar has a discretion, and can attach notices that request alteration of the claims, or a disclaimer that the usage may be illegal.</w:t>
      </w:r>
      <w:r w:rsidRPr="00ED3FE3">
        <w:rPr>
          <w:rFonts w:ascii="Times New Roman" w:hAnsi="Times New Roman" w:cs="Times New Roman"/>
          <w:bCs/>
          <w:sz w:val="24"/>
          <w:szCs w:val="24"/>
          <w:vertAlign w:val="superscript"/>
        </w:rPr>
        <w:footnoteReference w:id="414"/>
      </w:r>
      <w:r w:rsidRPr="00ED3FE3">
        <w:rPr>
          <w:rFonts w:ascii="Times New Roman" w:hAnsi="Times New Roman" w:cs="Times New Roman"/>
          <w:bCs/>
          <w:sz w:val="24"/>
          <w:szCs w:val="24"/>
        </w:rPr>
        <w:t xml:space="preserve"> Further, the wording of the claims would denote the activation of section 36(2) of the Patents Act read with section 57(6) of the NHA. If a claim reads, </w:t>
      </w:r>
      <w:r w:rsidR="00DA2C6E">
        <w:rPr>
          <w:rFonts w:ascii="Times New Roman" w:hAnsi="Times New Roman" w:cs="Times New Roman"/>
          <w:bCs/>
          <w:sz w:val="24"/>
          <w:szCs w:val="24"/>
        </w:rPr>
        <w:t>‘</w:t>
      </w:r>
      <w:r w:rsidRPr="00ED3FE3">
        <w:rPr>
          <w:rFonts w:ascii="Times New Roman" w:hAnsi="Times New Roman" w:cs="Times New Roman"/>
          <w:bCs/>
          <w:sz w:val="24"/>
          <w:szCs w:val="24"/>
        </w:rPr>
        <w:t xml:space="preserve">the use of this technology to effect genetic alteration of a male spermatozoa flagellum to induce motility </w:t>
      </w:r>
      <w:r w:rsidRPr="004F47D9">
        <w:rPr>
          <w:rFonts w:ascii="Times New Roman" w:hAnsi="Times New Roman" w:cs="Times New Roman"/>
          <w:bCs/>
          <w:i/>
          <w:iCs/>
          <w:sz w:val="24"/>
          <w:szCs w:val="24"/>
        </w:rPr>
        <w:t>for use in the effecting of natural reproduction</w:t>
      </w:r>
      <w:r w:rsidR="00BA6494">
        <w:rPr>
          <w:rFonts w:ascii="Times New Roman" w:hAnsi="Times New Roman" w:cs="Times New Roman"/>
          <w:bCs/>
          <w:iCs/>
          <w:sz w:val="24"/>
          <w:szCs w:val="24"/>
        </w:rPr>
        <w:t>’</w:t>
      </w:r>
      <w:r w:rsidRPr="004F47D9">
        <w:rPr>
          <w:rFonts w:ascii="Times New Roman" w:hAnsi="Times New Roman" w:cs="Times New Roman"/>
          <w:bCs/>
          <w:sz w:val="24"/>
          <w:szCs w:val="24"/>
        </w:rPr>
        <w:t xml:space="preserve">, this would then activate both sections, bringing the patentability of the invention into question. However, if the claim read, </w:t>
      </w:r>
      <w:r w:rsidR="00DA2C6E">
        <w:rPr>
          <w:rFonts w:ascii="Times New Roman" w:hAnsi="Times New Roman" w:cs="Times New Roman"/>
          <w:bCs/>
          <w:sz w:val="24"/>
          <w:szCs w:val="24"/>
        </w:rPr>
        <w:t>‘</w:t>
      </w:r>
      <w:r w:rsidRPr="004F47D9">
        <w:rPr>
          <w:rFonts w:ascii="Times New Roman" w:hAnsi="Times New Roman" w:cs="Times New Roman"/>
          <w:bCs/>
          <w:sz w:val="24"/>
          <w:szCs w:val="24"/>
        </w:rPr>
        <w:t xml:space="preserve">the use of this technology to effect genetic alteration of a spermatozoan flagellum to induce motility rendering it </w:t>
      </w:r>
      <w:r w:rsidRPr="009803A5">
        <w:rPr>
          <w:rFonts w:ascii="Times New Roman" w:hAnsi="Times New Roman" w:cs="Times New Roman"/>
          <w:bCs/>
          <w:i/>
          <w:iCs/>
          <w:sz w:val="24"/>
          <w:szCs w:val="24"/>
        </w:rPr>
        <w:t>capable of use in natural reproduction</w:t>
      </w:r>
      <w:r w:rsidR="00BA6494">
        <w:rPr>
          <w:rFonts w:ascii="Times New Roman" w:hAnsi="Times New Roman" w:cs="Times New Roman"/>
          <w:bCs/>
          <w:iCs/>
          <w:sz w:val="24"/>
          <w:szCs w:val="24"/>
        </w:rPr>
        <w:t>’</w:t>
      </w:r>
      <w:r w:rsidRPr="00ED3FE3">
        <w:rPr>
          <w:rFonts w:ascii="Times New Roman" w:hAnsi="Times New Roman" w:cs="Times New Roman"/>
          <w:bCs/>
          <w:sz w:val="24"/>
          <w:szCs w:val="24"/>
        </w:rPr>
        <w:t>, this would then fall under section 57(6)(</w:t>
      </w:r>
      <w:r w:rsidRPr="00ED3FE3">
        <w:rPr>
          <w:rFonts w:ascii="Times New Roman" w:hAnsi="Times New Roman" w:cs="Times New Roman"/>
          <w:bCs/>
          <w:i/>
          <w:sz w:val="24"/>
          <w:szCs w:val="24"/>
        </w:rPr>
        <w:t>b</w:t>
      </w:r>
      <w:r w:rsidRPr="00ED3FE3">
        <w:rPr>
          <w:rFonts w:ascii="Times New Roman" w:hAnsi="Times New Roman" w:cs="Times New Roman"/>
          <w:bCs/>
          <w:sz w:val="24"/>
          <w:szCs w:val="24"/>
        </w:rPr>
        <w:t xml:space="preserve">) of the NHA as </w:t>
      </w:r>
      <w:r w:rsidR="00DA2C6E">
        <w:rPr>
          <w:rFonts w:ascii="Times New Roman" w:hAnsi="Times New Roman" w:cs="Times New Roman"/>
          <w:bCs/>
          <w:sz w:val="24"/>
          <w:szCs w:val="24"/>
        </w:rPr>
        <w:t>‘</w:t>
      </w:r>
      <w:r w:rsidRPr="00ED3FE3">
        <w:rPr>
          <w:rFonts w:ascii="Times New Roman" w:hAnsi="Times New Roman" w:cs="Times New Roman"/>
          <w:bCs/>
          <w:sz w:val="24"/>
          <w:szCs w:val="24"/>
        </w:rPr>
        <w:t>therapeutic cloning</w:t>
      </w:r>
      <w:r w:rsidR="00BA6494">
        <w:rPr>
          <w:rFonts w:ascii="Times New Roman" w:hAnsi="Times New Roman" w:cs="Times New Roman"/>
          <w:bCs/>
          <w:sz w:val="24"/>
          <w:szCs w:val="24"/>
        </w:rPr>
        <w:t>’</w:t>
      </w:r>
      <w:r w:rsidRPr="00ED3FE3">
        <w:rPr>
          <w:rFonts w:ascii="Times New Roman" w:hAnsi="Times New Roman" w:cs="Times New Roman"/>
          <w:bCs/>
          <w:sz w:val="24"/>
          <w:szCs w:val="24"/>
        </w:rPr>
        <w:t xml:space="preserve"> which is not contrary to the NHA, and would thus not activate either Act.  </w:t>
      </w:r>
    </w:p>
    <w:p w14:paraId="65871F43" w14:textId="77777777" w:rsidR="006A496F" w:rsidRPr="00ED3FE3" w:rsidRDefault="006A496F" w:rsidP="00DF6701">
      <w:pPr>
        <w:spacing w:before="360" w:after="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VII</w:t>
      </w:r>
      <w:r w:rsidRPr="00ED3FE3">
        <w:rPr>
          <w:rFonts w:ascii="Times New Roman" w:hAnsi="Times New Roman" w:cs="Times New Roman"/>
          <w:bCs/>
          <w:sz w:val="24"/>
          <w:szCs w:val="24"/>
        </w:rPr>
        <w:tab/>
        <w:t>CONCLUSION</w:t>
      </w:r>
    </w:p>
    <w:p w14:paraId="22CD9AEA" w14:textId="164AB65E" w:rsidR="00C3129F" w:rsidRDefault="006A496F" w:rsidP="00271CBC">
      <w:pPr>
        <w:spacing w:before="120" w:after="120" w:line="360" w:lineRule="auto"/>
        <w:jc w:val="both"/>
        <w:rPr>
          <w:rFonts w:ascii="Times New Roman" w:hAnsi="Times New Roman" w:cs="Times New Roman"/>
          <w:bCs/>
          <w:sz w:val="24"/>
          <w:szCs w:val="24"/>
        </w:rPr>
      </w:pPr>
      <w:r w:rsidRPr="00ED3FE3">
        <w:rPr>
          <w:rFonts w:ascii="Times New Roman" w:hAnsi="Times New Roman" w:cs="Times New Roman"/>
          <w:bCs/>
          <w:sz w:val="24"/>
          <w:szCs w:val="24"/>
        </w:rPr>
        <w:t xml:space="preserve">There are many challenges in obtaining FTO for CRISPR technologies, ranging from the difficulties in ascertaining from whom licenses should be sought and the various licensing agreements, to the ethical licenses imposed by the foundational patent holders. Whilst patent pools have been a great solution in the technology industry, such models cannot simply be </w:t>
      </w:r>
      <w:r w:rsidR="006443F3">
        <w:rPr>
          <w:rFonts w:ascii="Times New Roman" w:hAnsi="Times New Roman" w:cs="Times New Roman"/>
          <w:bCs/>
          <w:sz w:val="24"/>
          <w:szCs w:val="24"/>
        </w:rPr>
        <w:t xml:space="preserve">translated to </w:t>
      </w:r>
      <w:r w:rsidRPr="00ED3FE3">
        <w:rPr>
          <w:rFonts w:ascii="Times New Roman" w:hAnsi="Times New Roman" w:cs="Times New Roman"/>
          <w:bCs/>
          <w:sz w:val="24"/>
          <w:szCs w:val="24"/>
        </w:rPr>
        <w:t xml:space="preserve">biotechnology. These patent pools need to be optimised to suit the sui generis nature of biotechnology. </w:t>
      </w:r>
      <w:r w:rsidR="006443F3">
        <w:rPr>
          <w:rFonts w:ascii="Times New Roman" w:hAnsi="Times New Roman" w:cs="Times New Roman"/>
          <w:bCs/>
          <w:sz w:val="24"/>
          <w:szCs w:val="24"/>
        </w:rPr>
        <w:t xml:space="preserve">Therefore, </w:t>
      </w:r>
      <w:r w:rsidRPr="00ED3FE3">
        <w:rPr>
          <w:rFonts w:ascii="Times New Roman" w:hAnsi="Times New Roman" w:cs="Times New Roman"/>
          <w:bCs/>
          <w:sz w:val="24"/>
          <w:szCs w:val="24"/>
        </w:rPr>
        <w:t xml:space="preserve">I conclude that the current </w:t>
      </w:r>
      <w:r w:rsidR="006443F3">
        <w:rPr>
          <w:rFonts w:ascii="Times New Roman" w:hAnsi="Times New Roman" w:cs="Times New Roman"/>
          <w:bCs/>
          <w:sz w:val="24"/>
          <w:szCs w:val="24"/>
        </w:rPr>
        <w:t xml:space="preserve">CRISPR patent </w:t>
      </w:r>
      <w:r w:rsidRPr="00ED3FE3">
        <w:rPr>
          <w:rFonts w:ascii="Times New Roman" w:hAnsi="Times New Roman" w:cs="Times New Roman"/>
          <w:bCs/>
          <w:sz w:val="24"/>
          <w:szCs w:val="24"/>
        </w:rPr>
        <w:t xml:space="preserve">regime is not conducive to the public interest as FTO, especially in context of commercialisation, is restricted. From a South African perspective, the first step in the right direction would be to give effect to the public interest through an interpretation of the NHA that allows the use of CRISPR technology – within the mandate of the Constitution. </w:t>
      </w:r>
      <w:bookmarkEnd w:id="5"/>
    </w:p>
    <w:p w14:paraId="50BDA60C" w14:textId="77777777" w:rsidR="00C3129F" w:rsidRPr="00ED3FE3" w:rsidRDefault="00C3129F">
      <w:pPr>
        <w:spacing w:after="0" w:line="360" w:lineRule="auto"/>
        <w:jc w:val="both"/>
        <w:rPr>
          <w:rFonts w:ascii="Times New Roman" w:hAnsi="Times New Roman" w:cs="Times New Roman"/>
          <w:bCs/>
          <w:sz w:val="24"/>
          <w:szCs w:val="24"/>
        </w:rPr>
      </w:pPr>
    </w:p>
    <w:p w14:paraId="0C3C2A09" w14:textId="77777777" w:rsidR="00F2673B" w:rsidRDefault="00F2673B">
      <w:pPr>
        <w:spacing w:after="0" w:line="360" w:lineRule="auto"/>
        <w:jc w:val="right"/>
        <w:rPr>
          <w:rFonts w:ascii="Times New Roman" w:eastAsia="Times New Roman" w:hAnsi="Times New Roman" w:cs="Times New Roman"/>
          <w:b/>
          <w:i/>
          <w:sz w:val="32"/>
          <w:szCs w:val="32"/>
        </w:rPr>
        <w:sectPr w:rsidR="00F2673B" w:rsidSect="001165A9">
          <w:footnotePr>
            <w:numRestart w:val="eachSect"/>
          </w:footnotePr>
          <w:pgSz w:w="11906" w:h="16838"/>
          <w:pgMar w:top="1440" w:right="1440" w:bottom="1440" w:left="1440" w:header="708" w:footer="708" w:gutter="0"/>
          <w:cols w:space="708"/>
          <w:docGrid w:linePitch="360"/>
        </w:sectPr>
      </w:pPr>
    </w:p>
    <w:p w14:paraId="7E3A740C" w14:textId="709E8408" w:rsidR="006A496F" w:rsidRPr="00C53E77" w:rsidRDefault="006A496F">
      <w:pPr>
        <w:spacing w:after="0" w:line="360" w:lineRule="auto"/>
        <w:jc w:val="right"/>
        <w:rPr>
          <w:rFonts w:ascii="Times New Roman" w:eastAsia="Times New Roman" w:hAnsi="Times New Roman" w:cs="Times New Roman"/>
          <w:b/>
          <w:i/>
          <w:sz w:val="32"/>
          <w:szCs w:val="32"/>
        </w:rPr>
      </w:pPr>
      <w:r w:rsidRPr="00C53E77">
        <w:rPr>
          <w:rFonts w:ascii="Times New Roman" w:eastAsia="Times New Roman" w:hAnsi="Times New Roman" w:cs="Times New Roman"/>
          <w:b/>
          <w:i/>
          <w:sz w:val="32"/>
          <w:szCs w:val="32"/>
        </w:rPr>
        <w:lastRenderedPageBreak/>
        <w:t>CHAPTER 5</w:t>
      </w:r>
    </w:p>
    <w:p w14:paraId="2382DE48" w14:textId="77777777" w:rsidR="006A496F" w:rsidRPr="00C53E77" w:rsidRDefault="006A496F">
      <w:pPr>
        <w:spacing w:after="0" w:line="360" w:lineRule="auto"/>
        <w:jc w:val="right"/>
        <w:rPr>
          <w:rFonts w:ascii="Times New Roman" w:eastAsia="Times New Roman" w:hAnsi="Times New Roman" w:cs="Times New Roman"/>
          <w:i/>
          <w:sz w:val="32"/>
          <w:szCs w:val="32"/>
        </w:rPr>
      </w:pPr>
      <w:r w:rsidRPr="00C53E77">
        <w:rPr>
          <w:rFonts w:ascii="Times New Roman" w:eastAsia="Times New Roman" w:hAnsi="Times New Roman" w:cs="Times New Roman"/>
          <w:i/>
          <w:sz w:val="32"/>
          <w:szCs w:val="32"/>
        </w:rPr>
        <w:t>CONCLUSION AND RECOMMENDATIONS</w:t>
      </w:r>
    </w:p>
    <w:p w14:paraId="1393B07D" w14:textId="53AEBA52" w:rsidR="006A496F" w:rsidRPr="00ED3FE3" w:rsidRDefault="00DA2C6E" w:rsidP="006E2A64">
      <w:pPr>
        <w:spacing w:before="36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6A496F" w:rsidRPr="00ED3FE3">
        <w:rPr>
          <w:rFonts w:ascii="Times New Roman" w:eastAsia="Times New Roman" w:hAnsi="Times New Roman" w:cs="Times New Roman"/>
          <w:i/>
          <w:sz w:val="24"/>
          <w:szCs w:val="24"/>
        </w:rPr>
        <w:t>[B]y allowing private firms to hold exclusive rights to inventions that have been generated at public expense, it seems to require the public to pay twice for the same invention</w:t>
      </w:r>
      <w:r w:rsidR="00380C31" w:rsidRPr="00ED3FE3">
        <w:rPr>
          <w:rFonts w:ascii="Times New Roman" w:eastAsia="Times New Roman" w:hAnsi="Times New Roman" w:cs="Times New Roman"/>
          <w:i/>
          <w:sz w:val="24"/>
          <w:szCs w:val="24"/>
        </w:rPr>
        <w:t xml:space="preserve"> – </w:t>
      </w:r>
      <w:r w:rsidR="006A496F" w:rsidRPr="00ED3FE3">
        <w:rPr>
          <w:rFonts w:ascii="Times New Roman" w:eastAsia="Times New Roman" w:hAnsi="Times New Roman" w:cs="Times New Roman"/>
          <w:i/>
          <w:sz w:val="24"/>
          <w:szCs w:val="24"/>
        </w:rPr>
        <w:t>once through taxes to support the research that yielded the invention, and then again through higher monopoly prices and restricted supply when the invention reaches the market</w:t>
      </w:r>
      <w:r w:rsidR="00BA6494">
        <w:rPr>
          <w:rFonts w:ascii="Times New Roman" w:eastAsia="Times New Roman" w:hAnsi="Times New Roman" w:cs="Times New Roman"/>
          <w:i/>
          <w:sz w:val="24"/>
          <w:szCs w:val="24"/>
        </w:rPr>
        <w:t>’</w:t>
      </w:r>
      <w:r w:rsidR="006A496F" w:rsidRPr="00ED3FE3">
        <w:rPr>
          <w:rFonts w:ascii="Times New Roman" w:eastAsia="Times New Roman" w:hAnsi="Times New Roman" w:cs="Times New Roman"/>
          <w:sz w:val="24"/>
          <w:szCs w:val="24"/>
        </w:rPr>
        <w:t>.</w:t>
      </w:r>
      <w:r w:rsidR="006A496F" w:rsidRPr="00ED3FE3">
        <w:rPr>
          <w:rStyle w:val="FootnoteReference"/>
          <w:rFonts w:ascii="Times New Roman" w:eastAsia="Times New Roman" w:hAnsi="Times New Roman" w:cs="Times New Roman"/>
          <w:sz w:val="24"/>
          <w:szCs w:val="24"/>
        </w:rPr>
        <w:footnoteReference w:id="415"/>
      </w:r>
      <w:r w:rsidR="006A496F" w:rsidRPr="00ED3FE3">
        <w:rPr>
          <w:rFonts w:ascii="Times New Roman" w:eastAsia="Times New Roman" w:hAnsi="Times New Roman" w:cs="Times New Roman"/>
          <w:sz w:val="24"/>
          <w:szCs w:val="24"/>
        </w:rPr>
        <w:t xml:space="preserve"> </w:t>
      </w:r>
    </w:p>
    <w:p w14:paraId="53116189" w14:textId="77777777" w:rsidR="00ED2376" w:rsidRPr="00ED3FE3" w:rsidRDefault="00ED2376" w:rsidP="007D4E5A">
      <w:pPr>
        <w:spacing w:before="120" w:after="120" w:line="360" w:lineRule="auto"/>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This dissertation focused on whether the current CRISPR-Cas9 patent regime, with regards to human therapeutics, is optimal for the public interest. Since CRISPR technologies hold great potential in relation to the prevention and treatment of various diseases, it is vital that products and processes involving these technologies are made available to benefit public health as well as society at large.</w:t>
      </w:r>
      <w:r w:rsidRPr="009803A5">
        <w:rPr>
          <w:rFonts w:ascii="Times New Roman" w:eastAsia="Times New Roman" w:hAnsi="Times New Roman" w:cs="Times New Roman"/>
          <w:sz w:val="24"/>
          <w:szCs w:val="24"/>
        </w:rPr>
        <w:t xml:space="preserve"> However, as the US CRISPR </w:t>
      </w:r>
      <w:r w:rsidRPr="00ED3FE3">
        <w:rPr>
          <w:rFonts w:ascii="Times New Roman" w:eastAsia="Times New Roman" w:hAnsi="Times New Roman" w:cs="Times New Roman"/>
          <w:sz w:val="24"/>
          <w:szCs w:val="24"/>
        </w:rPr>
        <w:t>patent dispute has shown</w:t>
      </w:r>
      <w:r>
        <w:rPr>
          <w:rFonts w:ascii="Times New Roman" w:eastAsia="Times New Roman" w:hAnsi="Times New Roman" w:cs="Times New Roman"/>
          <w:sz w:val="24"/>
          <w:szCs w:val="24"/>
        </w:rPr>
        <w:t>, this is not easy</w:t>
      </w:r>
      <w:r w:rsidRPr="00ED3FE3">
        <w:rPr>
          <w:rFonts w:ascii="Times New Roman" w:eastAsia="Times New Roman" w:hAnsi="Times New Roman" w:cs="Times New Roman"/>
          <w:sz w:val="24"/>
          <w:szCs w:val="24"/>
        </w:rPr>
        <w:t>. Institutions working with CRISPR have individual and profit-driven motives, and through the patenting and licensing of such technologies, the field of biotechnology and gene editing has been drastically limited. Many argue that this is due to Bayh-Dole incentivising research, which has shifted the aim of universities away from the pursuit of knowledge to a focus on patentable and licensable inventions.</w:t>
      </w:r>
      <w:r w:rsidRPr="005A40A5">
        <w:rPr>
          <w:rFonts w:ascii="Times New Roman" w:eastAsia="Times New Roman" w:hAnsi="Times New Roman" w:cs="Times New Roman"/>
          <w:sz w:val="24"/>
          <w:szCs w:val="24"/>
          <w:vertAlign w:val="superscript"/>
        </w:rPr>
        <w:footnoteReference w:id="416"/>
      </w:r>
    </w:p>
    <w:p w14:paraId="5CD79697" w14:textId="77777777" w:rsidR="00ED2376" w:rsidRPr="009803A5" w:rsidRDefault="00ED2376" w:rsidP="00ED2376">
      <w:pPr>
        <w:pStyle w:val="ListParagraph"/>
        <w:numPr>
          <w:ilvl w:val="0"/>
          <w:numId w:val="29"/>
        </w:numPr>
        <w:spacing w:before="240" w:after="0" w:line="360" w:lineRule="auto"/>
        <w:ind w:left="567" w:hanging="567"/>
        <w:contextualSpacing w:val="0"/>
        <w:jc w:val="both"/>
        <w:rPr>
          <w:rFonts w:ascii="Times New Roman" w:eastAsia="Times New Roman" w:hAnsi="Times New Roman" w:cs="Times New Roman"/>
          <w:i/>
          <w:sz w:val="24"/>
          <w:szCs w:val="24"/>
        </w:rPr>
      </w:pPr>
      <w:r w:rsidRPr="009803A5">
        <w:rPr>
          <w:rFonts w:ascii="Times New Roman" w:eastAsia="Times New Roman" w:hAnsi="Times New Roman" w:cs="Times New Roman"/>
          <w:i/>
          <w:sz w:val="24"/>
          <w:szCs w:val="24"/>
        </w:rPr>
        <w:t>What issues does the CRISPR patent and licensing regime pose to the research and commercialisation of CRISPR human therapeutic applications?</w:t>
      </w:r>
    </w:p>
    <w:p w14:paraId="55B9062E" w14:textId="48BDF05A" w:rsidR="00ED2376" w:rsidRPr="00ED3FE3" w:rsidRDefault="00ED2376" w:rsidP="006E2A64">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w:t>
      </w:r>
      <w:r w:rsidRPr="00ED3FE3">
        <w:rPr>
          <w:rFonts w:ascii="Times New Roman" w:eastAsia="Times New Roman" w:hAnsi="Times New Roman" w:cs="Times New Roman"/>
          <w:sz w:val="24"/>
          <w:szCs w:val="24"/>
        </w:rPr>
        <w:t xml:space="preserve">formulated arguments as to why the current patent regime is not conducive to both </w:t>
      </w:r>
      <w:r>
        <w:rPr>
          <w:rFonts w:ascii="Times New Roman" w:eastAsia="Times New Roman" w:hAnsi="Times New Roman" w:cs="Times New Roman"/>
          <w:sz w:val="24"/>
          <w:szCs w:val="24"/>
        </w:rPr>
        <w:t xml:space="preserve">the </w:t>
      </w:r>
      <w:r w:rsidRPr="00ED3FE3">
        <w:rPr>
          <w:rFonts w:ascii="Times New Roman" w:eastAsia="Times New Roman" w:hAnsi="Times New Roman" w:cs="Times New Roman"/>
          <w:sz w:val="24"/>
          <w:szCs w:val="24"/>
        </w:rPr>
        <w:t>research and commercialisation of CRISPR-based innovations. While research may not be impeded in practice, as patents tend not to bar researchers, the commercialisation of any invention is</w:t>
      </w:r>
      <w:r>
        <w:rPr>
          <w:rFonts w:ascii="Times New Roman" w:eastAsia="Times New Roman" w:hAnsi="Times New Roman" w:cs="Times New Roman"/>
          <w:sz w:val="24"/>
          <w:szCs w:val="24"/>
        </w:rPr>
        <w:t xml:space="preserve"> hampered</w:t>
      </w:r>
      <w:r w:rsidRPr="00ED3FE3">
        <w:rPr>
          <w:rFonts w:ascii="Times New Roman" w:eastAsia="Times New Roman" w:hAnsi="Times New Roman" w:cs="Times New Roman"/>
          <w:sz w:val="24"/>
          <w:szCs w:val="24"/>
        </w:rPr>
        <w:t xml:space="preserve">. </w:t>
      </w:r>
      <w:r w:rsidRPr="004F47D9">
        <w:rPr>
          <w:rFonts w:ascii="Times New Roman" w:eastAsia="Times New Roman" w:hAnsi="Times New Roman" w:cs="Times New Roman"/>
          <w:sz w:val="24"/>
          <w:szCs w:val="24"/>
        </w:rPr>
        <w:t>There is</w:t>
      </w:r>
      <w:r>
        <w:rPr>
          <w:rFonts w:ascii="Times New Roman" w:eastAsia="Times New Roman" w:hAnsi="Times New Roman" w:cs="Times New Roman"/>
          <w:sz w:val="24"/>
          <w:szCs w:val="24"/>
        </w:rPr>
        <w:t xml:space="preserve"> also much</w:t>
      </w:r>
      <w:r w:rsidRPr="004F47D9">
        <w:rPr>
          <w:rFonts w:ascii="Times New Roman" w:eastAsia="Times New Roman" w:hAnsi="Times New Roman" w:cs="Times New Roman"/>
          <w:sz w:val="24"/>
          <w:szCs w:val="24"/>
        </w:rPr>
        <w:t xml:space="preserve"> contention that patenting and licensing burdens the ope</w:t>
      </w:r>
      <w:r w:rsidRPr="009803A5">
        <w:rPr>
          <w:rFonts w:ascii="Times New Roman" w:eastAsia="Times New Roman" w:hAnsi="Times New Roman" w:cs="Times New Roman"/>
          <w:sz w:val="24"/>
          <w:szCs w:val="24"/>
        </w:rPr>
        <w:t>nness of scientific exchange in universities.</w:t>
      </w:r>
      <w:r w:rsidRPr="00ED3FE3">
        <w:rPr>
          <w:rFonts w:ascii="Times New Roman" w:eastAsia="Times New Roman" w:hAnsi="Times New Roman" w:cs="Times New Roman"/>
          <w:sz w:val="24"/>
          <w:szCs w:val="24"/>
          <w:vertAlign w:val="superscript"/>
        </w:rPr>
        <w:footnoteReference w:id="417"/>
      </w:r>
    </w:p>
    <w:p w14:paraId="362EFF0F" w14:textId="39BA9825" w:rsidR="00ED2376" w:rsidRPr="009803A5" w:rsidRDefault="00ED2376" w:rsidP="006E2A64">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 xml:space="preserve">Following the foundational CRISPR patents of </w:t>
      </w:r>
      <w:r>
        <w:rPr>
          <w:rFonts w:ascii="Times New Roman" w:eastAsia="Times New Roman" w:hAnsi="Times New Roman" w:cs="Times New Roman"/>
          <w:sz w:val="24"/>
          <w:szCs w:val="24"/>
        </w:rPr>
        <w:t xml:space="preserve">Broad and </w:t>
      </w:r>
      <w:r w:rsidRPr="00ED3FE3">
        <w:rPr>
          <w:rFonts w:ascii="Times New Roman" w:eastAsia="Times New Roman" w:hAnsi="Times New Roman" w:cs="Times New Roman"/>
          <w:sz w:val="24"/>
          <w:szCs w:val="24"/>
        </w:rPr>
        <w:t xml:space="preserve">UC, the patent landscape relating to this technology has grown in complexity. Currently, thousands of CRISPR-related </w:t>
      </w:r>
      <w:r w:rsidRPr="00ED3FE3">
        <w:rPr>
          <w:rFonts w:ascii="Times New Roman" w:eastAsia="Times New Roman" w:hAnsi="Times New Roman" w:cs="Times New Roman"/>
          <w:sz w:val="24"/>
          <w:szCs w:val="24"/>
        </w:rPr>
        <w:lastRenderedPageBreak/>
        <w:t>patent applications have been filed globally by a range of institutions.</w:t>
      </w:r>
      <w:r w:rsidRPr="00ED3FE3">
        <w:rPr>
          <w:rStyle w:val="FootnoteReference"/>
          <w:rFonts w:ascii="Times New Roman" w:eastAsia="Times New Roman" w:hAnsi="Times New Roman" w:cs="Times New Roman"/>
          <w:sz w:val="24"/>
          <w:szCs w:val="24"/>
        </w:rPr>
        <w:footnoteReference w:id="418"/>
      </w:r>
      <w:r w:rsidRPr="00ED3FE3">
        <w:rPr>
          <w:rFonts w:ascii="Times New Roman" w:eastAsia="Times New Roman" w:hAnsi="Times New Roman" w:cs="Times New Roman"/>
          <w:sz w:val="24"/>
          <w:szCs w:val="24"/>
        </w:rPr>
        <w:t xml:space="preserve"> Th</w:t>
      </w:r>
      <w:r w:rsidRPr="004F47D9">
        <w:rPr>
          <w:rFonts w:ascii="Times New Roman" w:eastAsia="Times New Roman" w:hAnsi="Times New Roman" w:cs="Times New Roman"/>
          <w:sz w:val="24"/>
          <w:szCs w:val="24"/>
        </w:rPr>
        <w:t>is vast number of CRISPR patents has created a confusing scenario for those wishing to invest in, or obtain licenses for, human therapeutic applications of CRISPR. Further, uncertainty regarding to whom the foundational CRISPR patents belong adds to this. This patent thicket results in higher costs associated with commercialisation, which may b</w:t>
      </w:r>
      <w:r w:rsidRPr="009803A5">
        <w:rPr>
          <w:rFonts w:ascii="Times New Roman" w:eastAsia="Times New Roman" w:hAnsi="Times New Roman" w:cs="Times New Roman"/>
          <w:sz w:val="24"/>
          <w:szCs w:val="24"/>
        </w:rPr>
        <w:t>e a large impediment to further developments of the technology.</w:t>
      </w:r>
      <w:r w:rsidRPr="00ED3FE3">
        <w:rPr>
          <w:rFonts w:ascii="Times New Roman" w:eastAsia="Times New Roman" w:hAnsi="Times New Roman" w:cs="Times New Roman"/>
          <w:sz w:val="24"/>
          <w:szCs w:val="24"/>
        </w:rPr>
        <w:t xml:space="preserve"> Additionally, the CRISPR landscape may become saturated with patents, some of which may not be relevant, beneficial, or of sufficient quality. Such a situation may negatively affect the public interest in terms of health concerns and disease treatment</w:t>
      </w:r>
      <w:r>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 and raises further issues regarding the hampering of scientific progress and the development and pricing of products using CRISPR technology.</w:t>
      </w:r>
      <w:r w:rsidRPr="00ED3FE3">
        <w:rPr>
          <w:rFonts w:ascii="Times New Roman" w:eastAsia="Times New Roman" w:hAnsi="Times New Roman" w:cs="Times New Roman"/>
          <w:sz w:val="24"/>
          <w:szCs w:val="24"/>
          <w:vertAlign w:val="superscript"/>
        </w:rPr>
        <w:footnoteReference w:id="419"/>
      </w:r>
      <w:r w:rsidRPr="00ED3FE3">
        <w:rPr>
          <w:rFonts w:ascii="Times New Roman" w:eastAsia="Times New Roman" w:hAnsi="Times New Roman" w:cs="Times New Roman"/>
          <w:sz w:val="24"/>
          <w:szCs w:val="24"/>
        </w:rPr>
        <w:t xml:space="preserve"> </w:t>
      </w:r>
    </w:p>
    <w:p w14:paraId="43FBAEF3" w14:textId="267587BF" w:rsidR="00ED2376" w:rsidRPr="00ED3FE3" w:rsidRDefault="00ED2376" w:rsidP="006E2A64">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Based on these considerations, I conclude that the current global patent and licensing landscape, as a result of the immense number of CRISPR patents, is suboptimal for access to, or development of, CRISPR technologies and thus, does not serve the public interest.</w:t>
      </w:r>
      <w:r>
        <w:rPr>
          <w:rStyle w:val="FootnoteReference"/>
          <w:rFonts w:ascii="Times New Roman" w:eastAsia="Times New Roman" w:hAnsi="Times New Roman" w:cs="Times New Roman"/>
          <w:sz w:val="24"/>
          <w:szCs w:val="24"/>
        </w:rPr>
        <w:footnoteReference w:id="420"/>
      </w:r>
      <w:r w:rsidR="00F5151F">
        <w:rPr>
          <w:rFonts w:ascii="Times New Roman" w:eastAsia="Times New Roman" w:hAnsi="Times New Roman" w:cs="Times New Roman"/>
          <w:sz w:val="24"/>
          <w:szCs w:val="24"/>
        </w:rPr>
        <w:t xml:space="preserve"> </w:t>
      </w:r>
      <w:r w:rsidR="00F5151F" w:rsidRPr="00CC1227">
        <w:rPr>
          <w:rFonts w:ascii="Times New Roman" w:eastAsia="Times New Roman" w:hAnsi="Times New Roman" w:cs="Times New Roman"/>
          <w:sz w:val="24"/>
          <w:szCs w:val="24"/>
        </w:rPr>
        <w:t>It is hoped that once the US CRISPR patent dispute has been resolved, the outcome will provide greater clarity on the ownership and licensing of the technology. Publicly</w:t>
      </w:r>
      <w:r w:rsidR="00F5151F">
        <w:rPr>
          <w:rFonts w:ascii="Times New Roman" w:eastAsia="Times New Roman" w:hAnsi="Times New Roman" w:cs="Times New Roman"/>
          <w:sz w:val="24"/>
          <w:szCs w:val="24"/>
        </w:rPr>
        <w:t>-</w:t>
      </w:r>
      <w:r w:rsidR="00F5151F" w:rsidRPr="00CC1227">
        <w:rPr>
          <w:rFonts w:ascii="Times New Roman" w:eastAsia="Times New Roman" w:hAnsi="Times New Roman" w:cs="Times New Roman"/>
          <w:sz w:val="24"/>
          <w:szCs w:val="24"/>
        </w:rPr>
        <w:t xml:space="preserve">funded CRISPR technology needs to be made more accessible for public consumption. Patent systems around the world need to be optimised in order to ensure that their CRISPR patent landscape avoids over-saturation, and </w:t>
      </w:r>
      <w:r w:rsidR="00F5151F">
        <w:rPr>
          <w:rFonts w:ascii="Times New Roman" w:eastAsia="Times New Roman" w:hAnsi="Times New Roman" w:cs="Times New Roman"/>
          <w:sz w:val="24"/>
          <w:szCs w:val="24"/>
        </w:rPr>
        <w:t xml:space="preserve">that </w:t>
      </w:r>
      <w:r w:rsidR="00F5151F" w:rsidRPr="00CC1227">
        <w:rPr>
          <w:rFonts w:ascii="Times New Roman" w:eastAsia="Times New Roman" w:hAnsi="Times New Roman" w:cs="Times New Roman"/>
          <w:sz w:val="24"/>
          <w:szCs w:val="24"/>
        </w:rPr>
        <w:t>those patents which are beneficial and have the potential to play a vital role in assisting healthcare systems, and thus serv</w:t>
      </w:r>
      <w:r w:rsidR="00F5151F">
        <w:rPr>
          <w:rFonts w:ascii="Times New Roman" w:eastAsia="Times New Roman" w:hAnsi="Times New Roman" w:cs="Times New Roman"/>
          <w:sz w:val="24"/>
          <w:szCs w:val="24"/>
        </w:rPr>
        <w:t>e</w:t>
      </w:r>
      <w:r w:rsidR="00F5151F" w:rsidRPr="00CC1227">
        <w:rPr>
          <w:rFonts w:ascii="Times New Roman" w:eastAsia="Times New Roman" w:hAnsi="Times New Roman" w:cs="Times New Roman"/>
          <w:sz w:val="24"/>
          <w:szCs w:val="24"/>
        </w:rPr>
        <w:t xml:space="preserve"> the public interest, are granted. Research on CRISPR technologies must be promoted rather than hindered, as the development of potential new products and processes for therapeutic applications could hold great benefits for public health.</w:t>
      </w:r>
      <w:r w:rsidRPr="00ED3FE3">
        <w:rPr>
          <w:rFonts w:ascii="Times New Roman" w:eastAsia="Times New Roman" w:hAnsi="Times New Roman" w:cs="Times New Roman"/>
          <w:sz w:val="24"/>
          <w:szCs w:val="24"/>
        </w:rPr>
        <w:t xml:space="preserve">  </w:t>
      </w:r>
    </w:p>
    <w:p w14:paraId="29738B94" w14:textId="77777777" w:rsidR="00ED2376" w:rsidRPr="004F47D9" w:rsidRDefault="00ED2376" w:rsidP="00ED2376">
      <w:pPr>
        <w:pStyle w:val="ListParagraph"/>
        <w:numPr>
          <w:ilvl w:val="0"/>
          <w:numId w:val="29"/>
        </w:numPr>
        <w:spacing w:before="240" w:after="0" w:line="360" w:lineRule="auto"/>
        <w:ind w:left="567" w:hanging="567"/>
        <w:contextualSpacing w:val="0"/>
        <w:jc w:val="both"/>
        <w:rPr>
          <w:rFonts w:ascii="Times New Roman" w:eastAsia="Times New Roman" w:hAnsi="Times New Roman" w:cs="Times New Roman"/>
          <w:i/>
          <w:sz w:val="24"/>
          <w:szCs w:val="24"/>
        </w:rPr>
      </w:pPr>
      <w:r w:rsidRPr="004F47D9">
        <w:rPr>
          <w:rFonts w:ascii="Times New Roman" w:eastAsia="Times New Roman" w:hAnsi="Times New Roman" w:cs="Times New Roman"/>
          <w:i/>
          <w:sz w:val="24"/>
          <w:szCs w:val="24"/>
        </w:rPr>
        <w:t xml:space="preserve">Are the current CRISPR licensing regimes optimal for the public interest? </w:t>
      </w:r>
    </w:p>
    <w:p w14:paraId="50BE6470" w14:textId="5102F742" w:rsidR="00ED2376" w:rsidRPr="00ED3FE3" w:rsidRDefault="00ED2376" w:rsidP="006E2A64">
      <w:pPr>
        <w:spacing w:before="120" w:after="120" w:line="360" w:lineRule="auto"/>
        <w:jc w:val="both"/>
        <w:rPr>
          <w:rFonts w:ascii="Times New Roman" w:eastAsia="Times New Roman" w:hAnsi="Times New Roman" w:cs="Times New Roman"/>
          <w:sz w:val="24"/>
          <w:szCs w:val="24"/>
        </w:rPr>
      </w:pPr>
      <w:r w:rsidRPr="009803A5">
        <w:rPr>
          <w:rFonts w:ascii="Times New Roman" w:eastAsia="Times New Roman" w:hAnsi="Times New Roman" w:cs="Times New Roman"/>
          <w:sz w:val="24"/>
          <w:szCs w:val="24"/>
        </w:rPr>
        <w:t xml:space="preserve">The licensing and business models chosen by universities in commercialising CRISPR </w:t>
      </w:r>
      <w:r>
        <w:rPr>
          <w:rFonts w:ascii="Times New Roman" w:eastAsia="Times New Roman" w:hAnsi="Times New Roman" w:cs="Times New Roman"/>
          <w:sz w:val="24"/>
          <w:szCs w:val="24"/>
        </w:rPr>
        <w:t xml:space="preserve">technologies </w:t>
      </w:r>
      <w:r w:rsidRPr="009803A5">
        <w:rPr>
          <w:rFonts w:ascii="Times New Roman" w:eastAsia="Times New Roman" w:hAnsi="Times New Roman" w:cs="Times New Roman"/>
          <w:sz w:val="24"/>
          <w:szCs w:val="24"/>
        </w:rPr>
        <w:t xml:space="preserve">are aligned with profiteering rather than ensuring that the healthcare potential of </w:t>
      </w:r>
      <w:r>
        <w:rPr>
          <w:rFonts w:ascii="Times New Roman" w:eastAsia="Times New Roman" w:hAnsi="Times New Roman" w:cs="Times New Roman"/>
          <w:sz w:val="24"/>
          <w:szCs w:val="24"/>
        </w:rPr>
        <w:t xml:space="preserve">CRISPR </w:t>
      </w:r>
      <w:r w:rsidRPr="009803A5">
        <w:rPr>
          <w:rFonts w:ascii="Times New Roman" w:eastAsia="Times New Roman" w:hAnsi="Times New Roman" w:cs="Times New Roman"/>
          <w:sz w:val="24"/>
          <w:szCs w:val="24"/>
        </w:rPr>
        <w:t>is explored fully to</w:t>
      </w:r>
      <w:r w:rsidRPr="00ED3FE3">
        <w:rPr>
          <w:rFonts w:ascii="Times New Roman" w:eastAsia="Times New Roman" w:hAnsi="Times New Roman" w:cs="Times New Roman"/>
          <w:sz w:val="24"/>
          <w:szCs w:val="24"/>
        </w:rPr>
        <w:t xml:space="preserve"> benefit the public. </w:t>
      </w:r>
      <w:r w:rsidRPr="00ED3FE3">
        <w:rPr>
          <w:rFonts w:ascii="Times New Roman" w:hAnsi="Times New Roman" w:cs="Times New Roman"/>
          <w:sz w:val="24"/>
          <w:szCs w:val="24"/>
        </w:rPr>
        <w:t xml:space="preserve">Exclusive licensing prevents the widespread </w:t>
      </w:r>
      <w:r w:rsidRPr="00ED3FE3">
        <w:rPr>
          <w:rFonts w:ascii="Times New Roman" w:hAnsi="Times New Roman" w:cs="Times New Roman"/>
          <w:sz w:val="24"/>
          <w:szCs w:val="24"/>
        </w:rPr>
        <w:lastRenderedPageBreak/>
        <w:t>usage of CRISPR technology, which could prove essential in the prevention and treatment of disease</w:t>
      </w:r>
      <w:r w:rsidRPr="00ED3FE3">
        <w:rPr>
          <w:rFonts w:ascii="Times New Roman" w:eastAsia="Times New Roman" w:hAnsi="Times New Roman" w:cs="Times New Roman"/>
          <w:sz w:val="24"/>
          <w:szCs w:val="24"/>
        </w:rPr>
        <w:t>. I question whether the public interest will ever be served by profit-driven surrogates.</w:t>
      </w:r>
      <w:r w:rsidRPr="00ED3FE3">
        <w:rPr>
          <w:rStyle w:val="FootnoteReference"/>
          <w:rFonts w:ascii="Times New Roman" w:eastAsia="Times New Roman" w:hAnsi="Times New Roman" w:cs="Times New Roman"/>
          <w:sz w:val="24"/>
          <w:szCs w:val="24"/>
        </w:rPr>
        <w:footnoteReference w:id="421"/>
      </w:r>
    </w:p>
    <w:p w14:paraId="331FF4F4" w14:textId="79D488D9" w:rsidR="00ED2376" w:rsidRPr="00ED3FE3" w:rsidRDefault="00ED2376" w:rsidP="006E2A64">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I find that the CRISPR exclusive licensing regimes hinder biotechnology,</w:t>
      </w:r>
      <w:r w:rsidRPr="00ED3FE3">
        <w:rPr>
          <w:rFonts w:ascii="Times New Roman" w:eastAsia="Times New Roman" w:hAnsi="Times New Roman" w:cs="Times New Roman"/>
          <w:sz w:val="24"/>
          <w:szCs w:val="24"/>
          <w:vertAlign w:val="superscript"/>
        </w:rPr>
        <w:footnoteReference w:id="422"/>
      </w:r>
      <w:r w:rsidRPr="00ED3FE3">
        <w:rPr>
          <w:rFonts w:ascii="Times New Roman" w:eastAsia="Times New Roman" w:hAnsi="Times New Roman" w:cs="Times New Roman"/>
          <w:sz w:val="24"/>
          <w:szCs w:val="24"/>
        </w:rPr>
        <w:t xml:space="preserve"> and are not optimal for the public interest due to the nature, depth, and effects of these licenses which lead to </w:t>
      </w:r>
      <w:r>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bottlenecks</w:t>
      </w:r>
      <w:r>
        <w:rPr>
          <w:rFonts w:ascii="Times New Roman" w:eastAsia="Times New Roman" w:hAnsi="Times New Roman" w:cs="Times New Roman"/>
          <w:sz w:val="24"/>
          <w:szCs w:val="24"/>
        </w:rPr>
        <w:t>’</w:t>
      </w:r>
      <w:r w:rsidRPr="00ED3FE3">
        <w:rPr>
          <w:rFonts w:ascii="Times New Roman" w:eastAsia="Times New Roman" w:hAnsi="Times New Roman" w:cs="Times New Roman"/>
          <w:sz w:val="24"/>
          <w:szCs w:val="24"/>
        </w:rPr>
        <w:t xml:space="preserve"> and harms to welfare.</w:t>
      </w:r>
      <w:r w:rsidRPr="00ED3FE3">
        <w:rPr>
          <w:rStyle w:val="FootnoteReference"/>
          <w:rFonts w:ascii="Times New Roman" w:eastAsia="Times New Roman" w:hAnsi="Times New Roman" w:cs="Times New Roman"/>
          <w:sz w:val="24"/>
          <w:szCs w:val="24"/>
        </w:rPr>
        <w:footnoteReference w:id="423"/>
      </w:r>
      <w:r w:rsidRPr="00ED3FE3">
        <w:rPr>
          <w:rFonts w:ascii="Times New Roman" w:eastAsia="Times New Roman" w:hAnsi="Times New Roman" w:cs="Times New Roman"/>
          <w:sz w:val="24"/>
          <w:szCs w:val="24"/>
        </w:rPr>
        <w:t xml:space="preserve"> They serve to limit others from entering into the market, which could adversely affect public access to</w:t>
      </w:r>
      <w:r>
        <w:rPr>
          <w:rFonts w:ascii="Times New Roman" w:eastAsia="Times New Roman" w:hAnsi="Times New Roman" w:cs="Times New Roman"/>
          <w:sz w:val="24"/>
          <w:szCs w:val="24"/>
        </w:rPr>
        <w:t xml:space="preserve"> CRISPR</w:t>
      </w:r>
      <w:r w:rsidRPr="00ED3FE3">
        <w:rPr>
          <w:rFonts w:ascii="Times New Roman" w:eastAsia="Times New Roman" w:hAnsi="Times New Roman" w:cs="Times New Roman"/>
          <w:sz w:val="24"/>
          <w:szCs w:val="24"/>
        </w:rPr>
        <w:t xml:space="preserve"> technology.</w:t>
      </w:r>
      <w:r w:rsidRPr="00ED3FE3">
        <w:rPr>
          <w:rStyle w:val="FootnoteReference"/>
          <w:rFonts w:ascii="Times New Roman" w:eastAsia="Times New Roman" w:hAnsi="Times New Roman" w:cs="Times New Roman"/>
          <w:sz w:val="24"/>
          <w:szCs w:val="24"/>
        </w:rPr>
        <w:footnoteReference w:id="424"/>
      </w:r>
      <w:r w:rsidRPr="00ED3FE3">
        <w:rPr>
          <w:rFonts w:ascii="Times New Roman" w:eastAsia="Times New Roman" w:hAnsi="Times New Roman" w:cs="Times New Roman"/>
          <w:sz w:val="24"/>
          <w:szCs w:val="24"/>
        </w:rPr>
        <w:t xml:space="preserve"> Furthermore, in terms of publicly-funded innovation, this raises questions as to what benefit the public is actually receiving in return for financing the invention. Exorbitant licensing fees may translate into higher prices for end-products, thus burdening the public.</w:t>
      </w:r>
      <w:r w:rsidRPr="00ED3FE3">
        <w:rPr>
          <w:rFonts w:ascii="Times New Roman" w:eastAsia="Times New Roman" w:hAnsi="Times New Roman" w:cs="Times New Roman"/>
          <w:sz w:val="24"/>
          <w:szCs w:val="24"/>
          <w:vertAlign w:val="superscript"/>
        </w:rPr>
        <w:footnoteReference w:id="425"/>
      </w:r>
      <w:r w:rsidRPr="00ED3FE3">
        <w:rPr>
          <w:rFonts w:ascii="Times New Roman" w:eastAsia="Times New Roman" w:hAnsi="Times New Roman" w:cs="Times New Roman"/>
          <w:sz w:val="24"/>
          <w:szCs w:val="24"/>
        </w:rPr>
        <w:t xml:space="preserve"> It seems that the corresponding benefit would be better served by non-exclusive uses.</w:t>
      </w:r>
      <w:r w:rsidRPr="00ED3FE3">
        <w:rPr>
          <w:rFonts w:ascii="Times New Roman" w:eastAsia="Times New Roman" w:hAnsi="Times New Roman" w:cs="Times New Roman"/>
          <w:sz w:val="24"/>
          <w:szCs w:val="24"/>
          <w:vertAlign w:val="superscript"/>
        </w:rPr>
        <w:footnoteReference w:id="426"/>
      </w:r>
      <w:r w:rsidRPr="00ED3FE3">
        <w:rPr>
          <w:rFonts w:ascii="Times New Roman" w:eastAsia="Times New Roman" w:hAnsi="Times New Roman" w:cs="Times New Roman"/>
          <w:sz w:val="24"/>
          <w:szCs w:val="24"/>
        </w:rPr>
        <w:t xml:space="preserve"> Through an exploration of various arguments, the costs of exclusivity and its impact on the public interest has been demonstrated. </w:t>
      </w:r>
    </w:p>
    <w:p w14:paraId="6C050D6E" w14:textId="77777777" w:rsidR="00ED2376" w:rsidRPr="004F47D9" w:rsidRDefault="00ED2376" w:rsidP="006E2A64">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This is not to say that patents and exclusive licensing are completely unjustified. There may be situations where exclusive licenses are required for the commercialisation of human therapeutic applications of CRISPR, but this depends on a variety of factors such as the nature of the invention, the associated risks, and the costs involved.</w:t>
      </w:r>
      <w:r w:rsidRPr="00ED3FE3">
        <w:rPr>
          <w:rStyle w:val="FootnoteReference"/>
          <w:rFonts w:ascii="Times New Roman" w:eastAsia="Times New Roman" w:hAnsi="Times New Roman" w:cs="Times New Roman"/>
          <w:sz w:val="24"/>
          <w:szCs w:val="24"/>
        </w:rPr>
        <w:footnoteReference w:id="427"/>
      </w:r>
      <w:r w:rsidRPr="00ED3FE3">
        <w:rPr>
          <w:rFonts w:ascii="Times New Roman" w:eastAsia="Times New Roman" w:hAnsi="Times New Roman" w:cs="Times New Roman"/>
          <w:sz w:val="24"/>
          <w:szCs w:val="24"/>
        </w:rPr>
        <w:t xml:space="preserve"> Certainly, where exclusive licenses are used for publicly-funded inventions, there should be evidence presented by the licensor as to why they are necessary. </w:t>
      </w:r>
    </w:p>
    <w:p w14:paraId="18E1182B" w14:textId="6992DFEB" w:rsidR="00ED2376" w:rsidRPr="00ED3FE3" w:rsidRDefault="00ED2376" w:rsidP="006E2A64">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For CRISPR technologies to be optimised for the public interest, there should be broad access to the products developed from public investment. Research has shown that the potential costs of even the most basic treatments</w:t>
      </w:r>
      <w:r>
        <w:rPr>
          <w:rFonts w:ascii="Times New Roman" w:eastAsia="Times New Roman" w:hAnsi="Times New Roman" w:cs="Times New Roman"/>
          <w:sz w:val="24"/>
          <w:szCs w:val="24"/>
        </w:rPr>
        <w:t xml:space="preserve"> remain largely unaffordable. </w:t>
      </w:r>
      <w:r w:rsidRPr="004F47D9">
        <w:rPr>
          <w:rFonts w:ascii="Times New Roman" w:eastAsia="Times New Roman" w:hAnsi="Times New Roman" w:cs="Times New Roman"/>
          <w:sz w:val="24"/>
          <w:szCs w:val="24"/>
        </w:rPr>
        <w:t xml:space="preserve">There does not seem to be </w:t>
      </w:r>
      <w:r w:rsidRPr="004F47D9">
        <w:rPr>
          <w:rFonts w:ascii="Times New Roman" w:eastAsia="Times New Roman" w:hAnsi="Times New Roman" w:cs="Times New Roman"/>
          <w:sz w:val="24"/>
          <w:szCs w:val="24"/>
        </w:rPr>
        <w:lastRenderedPageBreak/>
        <w:t xml:space="preserve">much in the way of public benefit for investment, which is the underlying rationale for the patent system. </w:t>
      </w:r>
      <w:r w:rsidRPr="00ED3FE3">
        <w:rPr>
          <w:rFonts w:ascii="Times New Roman" w:eastAsia="Times New Roman" w:hAnsi="Times New Roman" w:cs="Times New Roman"/>
          <w:sz w:val="24"/>
          <w:szCs w:val="24"/>
        </w:rPr>
        <w:t xml:space="preserve">I question whether the patent system is achieving the </w:t>
      </w:r>
      <w:r>
        <w:rPr>
          <w:rFonts w:ascii="Times New Roman" w:eastAsia="Times New Roman" w:hAnsi="Times New Roman" w:cs="Times New Roman"/>
          <w:sz w:val="24"/>
          <w:szCs w:val="24"/>
        </w:rPr>
        <w:t xml:space="preserve">core concept </w:t>
      </w:r>
      <w:r w:rsidRPr="00ED3FE3">
        <w:rPr>
          <w:rFonts w:ascii="Times New Roman" w:eastAsia="Times New Roman" w:hAnsi="Times New Roman" w:cs="Times New Roman"/>
          <w:sz w:val="24"/>
          <w:szCs w:val="24"/>
        </w:rPr>
        <w:t xml:space="preserve">of technology transfer. </w:t>
      </w:r>
    </w:p>
    <w:p w14:paraId="0E68EFFB" w14:textId="77777777" w:rsidR="00ED2376" w:rsidRPr="004F47D9" w:rsidRDefault="00ED2376" w:rsidP="006E2A64">
      <w:pPr>
        <w:spacing w:before="120" w:after="120" w:line="360" w:lineRule="auto"/>
        <w:ind w:firstLine="567"/>
        <w:jc w:val="both"/>
        <w:rPr>
          <w:rFonts w:ascii="Times New Roman" w:eastAsia="Times New Roman" w:hAnsi="Times New Roman" w:cs="Times New Roman"/>
          <w:sz w:val="24"/>
          <w:szCs w:val="24"/>
        </w:rPr>
      </w:pPr>
      <w:r w:rsidRPr="00ED3FE3">
        <w:rPr>
          <w:rFonts w:ascii="Times New Roman" w:eastAsia="Times New Roman" w:hAnsi="Times New Roman" w:cs="Times New Roman"/>
          <w:sz w:val="24"/>
          <w:szCs w:val="24"/>
        </w:rPr>
        <w:t>Granting monopoly rights over CRISPR will limit the development of better medical treatments.</w:t>
      </w:r>
      <w:r w:rsidRPr="00ED3FE3">
        <w:rPr>
          <w:rFonts w:ascii="Times New Roman" w:eastAsia="Times New Roman" w:hAnsi="Times New Roman" w:cs="Times New Roman"/>
          <w:sz w:val="24"/>
          <w:szCs w:val="24"/>
          <w:vertAlign w:val="superscript"/>
        </w:rPr>
        <w:footnoteReference w:id="428"/>
      </w:r>
      <w:r w:rsidRPr="00ED3F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Exclusivity is certainly not always necessary to develop </w:t>
      </w:r>
      <w:r w:rsidRPr="00ED3FE3">
        <w:rPr>
          <w:rFonts w:ascii="Times New Roman" w:eastAsia="Times New Roman" w:hAnsi="Times New Roman" w:cs="Times New Roman"/>
          <w:sz w:val="24"/>
          <w:szCs w:val="24"/>
        </w:rPr>
        <w:t>human therapeutic applications of CRISPR technologies. Therefore, the exclusivity model which forms part of the CRISPR patent lan</w:t>
      </w:r>
      <w:r w:rsidRPr="004F47D9">
        <w:rPr>
          <w:rFonts w:ascii="Times New Roman" w:eastAsia="Times New Roman" w:hAnsi="Times New Roman" w:cs="Times New Roman"/>
          <w:sz w:val="24"/>
          <w:szCs w:val="24"/>
        </w:rPr>
        <w:t>dscape is not in line with, nor does it enhance, the public interest.</w:t>
      </w:r>
    </w:p>
    <w:p w14:paraId="6ACB3929" w14:textId="77777777" w:rsidR="00ED2376" w:rsidRPr="00ED3FE3" w:rsidRDefault="00ED2376" w:rsidP="00ED2376">
      <w:pPr>
        <w:pStyle w:val="ListParagraph"/>
        <w:numPr>
          <w:ilvl w:val="0"/>
          <w:numId w:val="29"/>
        </w:numPr>
        <w:spacing w:before="240" w:after="0" w:line="360" w:lineRule="auto"/>
        <w:ind w:left="567" w:hanging="567"/>
        <w:contextualSpacing w:val="0"/>
        <w:jc w:val="both"/>
        <w:rPr>
          <w:rFonts w:ascii="Times New Roman" w:hAnsi="Times New Roman" w:cs="Times New Roman"/>
          <w:i/>
          <w:sz w:val="24"/>
          <w:szCs w:val="24"/>
        </w:rPr>
      </w:pPr>
      <w:r w:rsidRPr="00ED3FE3">
        <w:rPr>
          <w:rFonts w:ascii="Times New Roman" w:hAnsi="Times New Roman" w:cs="Times New Roman"/>
          <w:i/>
          <w:sz w:val="24"/>
          <w:szCs w:val="24"/>
        </w:rPr>
        <w:t xml:space="preserve">Due to the patent regime, what are the challenges that South Africa faces in bringing CRISPR human therapeutic applications to the public? </w:t>
      </w:r>
    </w:p>
    <w:p w14:paraId="115CD6F4" w14:textId="387B114B" w:rsidR="00ED2376" w:rsidRPr="00ED3FE3" w:rsidRDefault="00ED2376" w:rsidP="006E2A64">
      <w:pPr>
        <w:spacing w:before="120" w:after="120" w:line="360" w:lineRule="auto"/>
        <w:jc w:val="both"/>
        <w:rPr>
          <w:rFonts w:ascii="Times New Roman" w:hAnsi="Times New Roman" w:cs="Times New Roman"/>
          <w:sz w:val="24"/>
          <w:szCs w:val="24"/>
        </w:rPr>
      </w:pPr>
      <w:r w:rsidRPr="00ED3FE3">
        <w:rPr>
          <w:rFonts w:ascii="Times New Roman" w:hAnsi="Times New Roman" w:cs="Times New Roman"/>
          <w:sz w:val="24"/>
          <w:szCs w:val="24"/>
        </w:rPr>
        <w:t xml:space="preserve">Besides the aforementioned issues, there are other challenges facing South Africa in terms of bringing CRISPR technologies to market – for example, ethical restrictions precluding the granting of licenses for germline gene editing. Whilst in its infancy, germline alterations could hold great potential in the eradication of priority diseases. </w:t>
      </w:r>
      <w:r>
        <w:rPr>
          <w:rFonts w:ascii="Times New Roman" w:hAnsi="Times New Roman" w:cs="Times New Roman"/>
          <w:sz w:val="24"/>
          <w:szCs w:val="24"/>
        </w:rPr>
        <w:t>However, s</w:t>
      </w:r>
      <w:r w:rsidRPr="00ED3FE3">
        <w:rPr>
          <w:rFonts w:ascii="Times New Roman" w:hAnsi="Times New Roman" w:cs="Times New Roman"/>
          <w:sz w:val="24"/>
          <w:szCs w:val="24"/>
        </w:rPr>
        <w:t xml:space="preserve">hould a South African inventor wish to develop and commercialise a germline gene therapy, they would be </w:t>
      </w:r>
      <w:r>
        <w:rPr>
          <w:rFonts w:ascii="Times New Roman" w:hAnsi="Times New Roman" w:cs="Times New Roman"/>
          <w:sz w:val="24"/>
          <w:szCs w:val="24"/>
        </w:rPr>
        <w:t xml:space="preserve">denied </w:t>
      </w:r>
      <w:r w:rsidRPr="00ED3FE3">
        <w:rPr>
          <w:rFonts w:ascii="Times New Roman" w:hAnsi="Times New Roman" w:cs="Times New Roman"/>
          <w:sz w:val="24"/>
          <w:szCs w:val="24"/>
        </w:rPr>
        <w:t>a license, and should they take that therapy into clinical trials, they could face costly litigation.</w:t>
      </w:r>
      <w:r>
        <w:rPr>
          <w:rFonts w:ascii="Times New Roman" w:hAnsi="Times New Roman" w:cs="Times New Roman"/>
          <w:sz w:val="24"/>
          <w:szCs w:val="24"/>
        </w:rPr>
        <w:t xml:space="preserve"> </w:t>
      </w:r>
    </w:p>
    <w:p w14:paraId="31AF0843" w14:textId="23115877" w:rsidR="00ED2376" w:rsidRPr="00ED3FE3" w:rsidRDefault="00ED2376" w:rsidP="006E2A64">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Another issue is the patenting of CRISPR technologies by </w:t>
      </w:r>
      <w:r>
        <w:rPr>
          <w:rFonts w:ascii="Times New Roman" w:hAnsi="Times New Roman" w:cs="Times New Roman"/>
          <w:sz w:val="24"/>
          <w:szCs w:val="24"/>
        </w:rPr>
        <w:t>foreign</w:t>
      </w:r>
      <w:r w:rsidRPr="00ED3FE3">
        <w:rPr>
          <w:rFonts w:ascii="Times New Roman" w:hAnsi="Times New Roman" w:cs="Times New Roman"/>
          <w:sz w:val="24"/>
          <w:szCs w:val="24"/>
        </w:rPr>
        <w:t xml:space="preserve"> institutions in South Africa, regardless of whether they intend to commercialise or not. It seems to be a b</w:t>
      </w:r>
      <w:r w:rsidRPr="004F47D9">
        <w:rPr>
          <w:rFonts w:ascii="Times New Roman" w:hAnsi="Times New Roman" w:cs="Times New Roman"/>
          <w:sz w:val="24"/>
          <w:szCs w:val="24"/>
        </w:rPr>
        <w:t>usiness tactic by international institutions to maintain a monopoly on such technologies, even in areas which may not have the capability to develop these inventions, or areas in which the patent holder has no commercial intentions. This precludes countries like South Africa from creating generics, or simply using the technology for free – which would translate into accessibility and affordability for the general public. F</w:t>
      </w:r>
      <w:r w:rsidRPr="009803A5">
        <w:rPr>
          <w:rFonts w:ascii="Times New Roman" w:hAnsi="Times New Roman" w:cs="Times New Roman"/>
          <w:sz w:val="24"/>
          <w:szCs w:val="24"/>
        </w:rPr>
        <w:t>urthermore, a patent covering eukaryotic applications of CRISPR has been applied for by Broad in South Africa</w:t>
      </w:r>
      <w:r w:rsidRPr="00ED3F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3FE3">
        <w:rPr>
          <w:rFonts w:ascii="Times New Roman" w:hAnsi="Times New Roman" w:cs="Times New Roman"/>
          <w:sz w:val="24"/>
          <w:szCs w:val="24"/>
        </w:rPr>
        <w:t xml:space="preserve">and will likely be granted due to the existing depository patent system. </w:t>
      </w:r>
      <w:r>
        <w:rPr>
          <w:rFonts w:ascii="Times New Roman" w:hAnsi="Times New Roman" w:cs="Times New Roman"/>
          <w:sz w:val="24"/>
          <w:szCs w:val="24"/>
        </w:rPr>
        <w:t xml:space="preserve">A </w:t>
      </w:r>
      <w:r w:rsidRPr="00ED3FE3">
        <w:rPr>
          <w:rFonts w:ascii="Times New Roman" w:hAnsi="Times New Roman" w:cs="Times New Roman"/>
          <w:sz w:val="24"/>
          <w:szCs w:val="24"/>
        </w:rPr>
        <w:t xml:space="preserve">South African company </w:t>
      </w:r>
      <w:r>
        <w:rPr>
          <w:rFonts w:ascii="Times New Roman" w:hAnsi="Times New Roman" w:cs="Times New Roman"/>
          <w:sz w:val="24"/>
          <w:szCs w:val="24"/>
        </w:rPr>
        <w:t xml:space="preserve">wishing </w:t>
      </w:r>
      <w:r w:rsidRPr="00ED3FE3">
        <w:rPr>
          <w:rFonts w:ascii="Times New Roman" w:hAnsi="Times New Roman" w:cs="Times New Roman"/>
          <w:sz w:val="24"/>
          <w:szCs w:val="24"/>
        </w:rPr>
        <w:t>to develop a human therapy, whether germline or somatic, would need to obtain a license, failing which they may be sued for infringement.</w:t>
      </w:r>
      <w:r>
        <w:rPr>
          <w:rStyle w:val="FootnoteReference"/>
          <w:rFonts w:ascii="Times New Roman" w:hAnsi="Times New Roman" w:cs="Times New Roman"/>
          <w:sz w:val="24"/>
          <w:szCs w:val="24"/>
        </w:rPr>
        <w:footnoteReference w:id="429"/>
      </w:r>
      <w:r w:rsidRPr="00ED3FE3">
        <w:rPr>
          <w:rFonts w:ascii="Times New Roman" w:hAnsi="Times New Roman" w:cs="Times New Roman"/>
          <w:sz w:val="24"/>
          <w:szCs w:val="24"/>
        </w:rPr>
        <w:t xml:space="preserve"> Although many inventions are not optimised for usage in developing countries, such countries are also precluded from optimising inventions </w:t>
      </w:r>
      <w:r w:rsidRPr="00170359">
        <w:rPr>
          <w:rFonts w:ascii="Times New Roman" w:hAnsi="Times New Roman" w:cs="Times New Roman"/>
          <w:sz w:val="24"/>
          <w:szCs w:val="24"/>
        </w:rPr>
        <w:t xml:space="preserve">themselves. </w:t>
      </w:r>
    </w:p>
    <w:p w14:paraId="22DCBFF8" w14:textId="6B7BA2DF" w:rsidR="00ED2376" w:rsidRPr="00ED3FE3" w:rsidRDefault="00ED2376" w:rsidP="006E2A64">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lastRenderedPageBreak/>
        <w:t>The challenges that South Africa faces in bringing CRISPR technology to the public relates to the unsettled legal position regarding particular applications of the technology, and the uncertainty as to whether CRISPR applications are now deemed to be obvious under patent law.</w:t>
      </w:r>
      <w:r w:rsidRPr="00ED3FE3">
        <w:rPr>
          <w:rStyle w:val="FootnoteReference"/>
          <w:rFonts w:ascii="Times New Roman" w:hAnsi="Times New Roman" w:cs="Times New Roman"/>
          <w:sz w:val="24"/>
          <w:szCs w:val="24"/>
        </w:rPr>
        <w:footnoteReference w:id="430"/>
      </w:r>
      <w:r w:rsidRPr="00ED3FE3">
        <w:rPr>
          <w:rFonts w:ascii="Times New Roman" w:hAnsi="Times New Roman" w:cs="Times New Roman"/>
          <w:sz w:val="24"/>
          <w:szCs w:val="24"/>
        </w:rPr>
        <w:t xml:space="preserve"> This determination would depend on the opinion of prospective patent examiners and the interpretation of the meaning of obviousness. </w:t>
      </w:r>
      <w:r w:rsidR="00F5151F">
        <w:rPr>
          <w:rFonts w:ascii="Times New Roman" w:hAnsi="Times New Roman" w:cs="Times New Roman"/>
          <w:sz w:val="24"/>
          <w:szCs w:val="24"/>
        </w:rPr>
        <w:t xml:space="preserve">Heightened standards of patentability and questions of how exceptions in patent legislation are interpreted will decide whether these technologies shall remain patentable in South Africa. </w:t>
      </w:r>
      <w:r w:rsidR="00F5151F" w:rsidRPr="00A8590B">
        <w:rPr>
          <w:rFonts w:ascii="Times New Roman" w:hAnsi="Times New Roman" w:cs="Times New Roman"/>
          <w:sz w:val="24"/>
          <w:szCs w:val="24"/>
        </w:rPr>
        <w:t>It is uncertain how CRISPR-related patent applications will be interpreted in South Africa with the implementation of the IP Policy.</w:t>
      </w:r>
      <w:r w:rsidR="00F5151F">
        <w:rPr>
          <w:rStyle w:val="FootnoteReference"/>
          <w:rFonts w:ascii="Times New Roman" w:hAnsi="Times New Roman" w:cs="Times New Roman"/>
          <w:sz w:val="24"/>
          <w:szCs w:val="24"/>
        </w:rPr>
        <w:footnoteReference w:id="431"/>
      </w:r>
    </w:p>
    <w:p w14:paraId="09BD4777" w14:textId="5D47C356" w:rsidR="00ED2376" w:rsidRPr="00ED3FE3" w:rsidRDefault="00ED2376" w:rsidP="006E2A64">
      <w:pPr>
        <w:spacing w:before="120" w:after="120" w:line="360" w:lineRule="auto"/>
        <w:ind w:firstLine="567"/>
        <w:jc w:val="both"/>
        <w:rPr>
          <w:rFonts w:ascii="Times New Roman" w:hAnsi="Times New Roman" w:cs="Times New Roman"/>
          <w:sz w:val="24"/>
          <w:szCs w:val="24"/>
        </w:rPr>
      </w:pPr>
      <w:r w:rsidRPr="004F47D9">
        <w:rPr>
          <w:rFonts w:ascii="Times New Roman" w:hAnsi="Times New Roman" w:cs="Times New Roman"/>
          <w:sz w:val="24"/>
          <w:szCs w:val="24"/>
        </w:rPr>
        <w:t xml:space="preserve">In terms of </w:t>
      </w:r>
      <w:r>
        <w:rPr>
          <w:rFonts w:ascii="Times New Roman" w:hAnsi="Times New Roman" w:cs="Times New Roman"/>
          <w:sz w:val="24"/>
          <w:szCs w:val="24"/>
        </w:rPr>
        <w:t xml:space="preserve">South Africa’s </w:t>
      </w:r>
      <w:r w:rsidRPr="004F47D9">
        <w:rPr>
          <w:rFonts w:ascii="Times New Roman" w:hAnsi="Times New Roman" w:cs="Times New Roman"/>
          <w:sz w:val="24"/>
          <w:szCs w:val="24"/>
        </w:rPr>
        <w:t>challenges to research, whilst research is generally unrestricted, some patent holders or companies require written licenses for CRISPR.</w:t>
      </w:r>
      <w:r w:rsidRPr="00ED3FE3">
        <w:rPr>
          <w:rStyle w:val="FootnoteReference"/>
          <w:rFonts w:ascii="Times New Roman" w:hAnsi="Times New Roman" w:cs="Times New Roman"/>
          <w:sz w:val="24"/>
          <w:szCs w:val="24"/>
        </w:rPr>
        <w:footnoteReference w:id="432"/>
      </w:r>
      <w:r w:rsidRPr="00ED3FE3">
        <w:rPr>
          <w:rFonts w:ascii="Times New Roman" w:hAnsi="Times New Roman" w:cs="Times New Roman"/>
          <w:sz w:val="24"/>
          <w:szCs w:val="24"/>
        </w:rPr>
        <w:t xml:space="preserve"> </w:t>
      </w:r>
      <w:r>
        <w:rPr>
          <w:rFonts w:ascii="Times New Roman" w:hAnsi="Times New Roman" w:cs="Times New Roman"/>
          <w:sz w:val="24"/>
          <w:szCs w:val="24"/>
        </w:rPr>
        <w:t xml:space="preserve">South African </w:t>
      </w:r>
      <w:r w:rsidRPr="004F47D9">
        <w:rPr>
          <w:rFonts w:ascii="Times New Roman" w:hAnsi="Times New Roman" w:cs="Times New Roman"/>
          <w:sz w:val="24"/>
          <w:szCs w:val="24"/>
        </w:rPr>
        <w:t xml:space="preserve">researchers </w:t>
      </w:r>
      <w:r w:rsidRPr="009803A5">
        <w:rPr>
          <w:rFonts w:ascii="Times New Roman" w:hAnsi="Times New Roman" w:cs="Times New Roman"/>
          <w:sz w:val="24"/>
          <w:szCs w:val="24"/>
        </w:rPr>
        <w:t xml:space="preserve">are </w:t>
      </w:r>
      <w:r w:rsidRPr="00ED3FE3">
        <w:rPr>
          <w:rFonts w:ascii="Times New Roman" w:hAnsi="Times New Roman" w:cs="Times New Roman"/>
          <w:sz w:val="24"/>
          <w:szCs w:val="24"/>
        </w:rPr>
        <w:t xml:space="preserve">notorious for operating in ignorance of patent law. Therefore, this may not be an issue in reality, but researchers should be aware of the fact that there is no research exception under South African law. This may lead to a situation in which they have no defence to a court order demanding their research be halted. </w:t>
      </w:r>
    </w:p>
    <w:p w14:paraId="3D6B66D0" w14:textId="77777777" w:rsidR="00ED2376" w:rsidRPr="00ED3FE3" w:rsidRDefault="00ED2376" w:rsidP="00ED2376">
      <w:pPr>
        <w:pStyle w:val="ListParagraph"/>
        <w:numPr>
          <w:ilvl w:val="0"/>
          <w:numId w:val="29"/>
        </w:numPr>
        <w:spacing w:before="240" w:after="0" w:line="360" w:lineRule="auto"/>
        <w:ind w:left="567" w:hanging="567"/>
        <w:contextualSpacing w:val="0"/>
        <w:jc w:val="both"/>
        <w:rPr>
          <w:rFonts w:ascii="Times New Roman" w:hAnsi="Times New Roman" w:cs="Times New Roman"/>
          <w:i/>
          <w:sz w:val="24"/>
          <w:szCs w:val="24"/>
        </w:rPr>
      </w:pPr>
      <w:r w:rsidRPr="00ED3FE3">
        <w:rPr>
          <w:rFonts w:ascii="Times New Roman" w:hAnsi="Times New Roman" w:cs="Times New Roman"/>
          <w:i/>
          <w:sz w:val="24"/>
          <w:szCs w:val="24"/>
        </w:rPr>
        <w:t xml:space="preserve">How can the discussed challenges be addressed to optimise CRISPR technology for the public interest? </w:t>
      </w:r>
    </w:p>
    <w:p w14:paraId="5C541772" w14:textId="5C9E1106" w:rsidR="00ED2376" w:rsidRPr="00ED3FE3" w:rsidRDefault="00ED2376" w:rsidP="006E2A6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Various solutions have been put forth in order to</w:t>
      </w:r>
      <w:r w:rsidRPr="00ED3FE3">
        <w:rPr>
          <w:rFonts w:ascii="Times New Roman" w:hAnsi="Times New Roman" w:cs="Times New Roman"/>
          <w:sz w:val="24"/>
          <w:szCs w:val="24"/>
        </w:rPr>
        <w:t xml:space="preserve"> address the issues </w:t>
      </w:r>
      <w:r>
        <w:rPr>
          <w:rFonts w:ascii="Times New Roman" w:hAnsi="Times New Roman" w:cs="Times New Roman"/>
          <w:sz w:val="24"/>
          <w:szCs w:val="24"/>
        </w:rPr>
        <w:t xml:space="preserve">present </w:t>
      </w:r>
      <w:r w:rsidRPr="00ED3FE3">
        <w:rPr>
          <w:rFonts w:ascii="Times New Roman" w:hAnsi="Times New Roman" w:cs="Times New Roman"/>
          <w:sz w:val="24"/>
          <w:szCs w:val="24"/>
        </w:rPr>
        <w:t xml:space="preserve">in the </w:t>
      </w:r>
      <w:r>
        <w:rPr>
          <w:rFonts w:ascii="Times New Roman" w:hAnsi="Times New Roman" w:cs="Times New Roman"/>
          <w:sz w:val="24"/>
          <w:szCs w:val="24"/>
        </w:rPr>
        <w:t xml:space="preserve">CRISPR </w:t>
      </w:r>
      <w:r w:rsidRPr="00ED3FE3">
        <w:rPr>
          <w:rFonts w:ascii="Times New Roman" w:hAnsi="Times New Roman" w:cs="Times New Roman"/>
          <w:sz w:val="24"/>
          <w:szCs w:val="24"/>
        </w:rPr>
        <w:t>patenting and licensing landscape, which</w:t>
      </w:r>
      <w:r>
        <w:rPr>
          <w:rFonts w:ascii="Times New Roman" w:hAnsi="Times New Roman" w:cs="Times New Roman"/>
          <w:sz w:val="24"/>
          <w:szCs w:val="24"/>
        </w:rPr>
        <w:t xml:space="preserve"> I</w:t>
      </w:r>
      <w:r w:rsidRPr="00ED3FE3">
        <w:rPr>
          <w:rFonts w:ascii="Times New Roman" w:hAnsi="Times New Roman" w:cs="Times New Roman"/>
          <w:sz w:val="24"/>
          <w:szCs w:val="24"/>
        </w:rPr>
        <w:t xml:space="preserve"> will briefly discuss. Whilst a patent pool provides a </w:t>
      </w:r>
      <w:r w:rsidRPr="00ED3FE3">
        <w:rPr>
          <w:rFonts w:ascii="Times New Roman" w:eastAsia="Times New Roman" w:hAnsi="Times New Roman" w:cs="Times New Roman"/>
          <w:sz w:val="24"/>
          <w:szCs w:val="24"/>
        </w:rPr>
        <w:t xml:space="preserve">potential solution in optimising CRISPR technology for the public interest, </w:t>
      </w:r>
      <w:r w:rsidRPr="00ED3FE3">
        <w:rPr>
          <w:rFonts w:ascii="Times New Roman" w:hAnsi="Times New Roman" w:cs="Times New Roman"/>
          <w:sz w:val="24"/>
          <w:szCs w:val="24"/>
        </w:rPr>
        <w:t>one will be hard-pressed in imagining that a patent pool</w:t>
      </w:r>
      <w:r>
        <w:rPr>
          <w:rFonts w:ascii="Times New Roman" w:hAnsi="Times New Roman" w:cs="Times New Roman"/>
          <w:sz w:val="24"/>
          <w:szCs w:val="24"/>
        </w:rPr>
        <w:t>,</w:t>
      </w:r>
      <w:r w:rsidRPr="00ED3FE3">
        <w:rPr>
          <w:rFonts w:ascii="Times New Roman" w:hAnsi="Times New Roman" w:cs="Times New Roman"/>
          <w:sz w:val="24"/>
          <w:szCs w:val="24"/>
        </w:rPr>
        <w:t xml:space="preserve"> suitable for human therapeutics</w:t>
      </w:r>
      <w:r>
        <w:rPr>
          <w:rFonts w:ascii="Times New Roman" w:hAnsi="Times New Roman" w:cs="Times New Roman"/>
          <w:sz w:val="24"/>
          <w:szCs w:val="24"/>
        </w:rPr>
        <w:t>,</w:t>
      </w:r>
      <w:r w:rsidRPr="00ED3FE3">
        <w:rPr>
          <w:rFonts w:ascii="Times New Roman" w:hAnsi="Times New Roman" w:cs="Times New Roman"/>
          <w:sz w:val="24"/>
          <w:szCs w:val="24"/>
        </w:rPr>
        <w:t xml:space="preserve"> would be implemented.</w:t>
      </w:r>
      <w:r w:rsidRPr="00ED3FE3">
        <w:rPr>
          <w:rStyle w:val="FootnoteReference"/>
          <w:rFonts w:ascii="Times New Roman" w:hAnsi="Times New Roman" w:cs="Times New Roman"/>
          <w:sz w:val="24"/>
          <w:szCs w:val="24"/>
        </w:rPr>
        <w:footnoteReference w:id="433"/>
      </w:r>
      <w:r w:rsidRPr="00ED3FE3">
        <w:rPr>
          <w:rFonts w:ascii="Times New Roman" w:hAnsi="Times New Roman" w:cs="Times New Roman"/>
          <w:sz w:val="24"/>
          <w:szCs w:val="24"/>
        </w:rPr>
        <w:t xml:space="preserve"> Patent pooling involves the non-exclusive licensing of patents, and considering the arguments that patent holders have made in an attempt to justify exclusivity, this seems unlikely. It is possible that a patent pool model may occur in the future</w:t>
      </w:r>
      <w:r>
        <w:rPr>
          <w:rFonts w:ascii="Times New Roman" w:hAnsi="Times New Roman" w:cs="Times New Roman"/>
          <w:sz w:val="24"/>
          <w:szCs w:val="24"/>
        </w:rPr>
        <w:t xml:space="preserve"> </w:t>
      </w:r>
      <w:r w:rsidRPr="00ED3FE3">
        <w:rPr>
          <w:rFonts w:ascii="Times New Roman" w:hAnsi="Times New Roman" w:cs="Times New Roman"/>
          <w:sz w:val="24"/>
          <w:szCs w:val="24"/>
        </w:rPr>
        <w:t xml:space="preserve">for other applications of CRISPR, such as agriculture. Despite the issues mentioned, I suggest that a patent pool </w:t>
      </w:r>
      <w:r w:rsidRPr="00ED3FE3">
        <w:rPr>
          <w:rFonts w:ascii="Times New Roman" w:hAnsi="Times New Roman" w:cs="Times New Roman"/>
          <w:sz w:val="24"/>
          <w:szCs w:val="24"/>
        </w:rPr>
        <w:lastRenderedPageBreak/>
        <w:t>clearinghouse does pose a solution to Broad</w:t>
      </w:r>
      <w:r>
        <w:rPr>
          <w:rFonts w:ascii="Times New Roman" w:hAnsi="Times New Roman" w:cs="Times New Roman"/>
          <w:sz w:val="24"/>
          <w:szCs w:val="24"/>
        </w:rPr>
        <w:t>’</w:t>
      </w:r>
      <w:r w:rsidRPr="00ED3FE3">
        <w:rPr>
          <w:rFonts w:ascii="Times New Roman" w:hAnsi="Times New Roman" w:cs="Times New Roman"/>
          <w:sz w:val="24"/>
          <w:szCs w:val="24"/>
        </w:rPr>
        <w:t>s inclusive innovation model.</w:t>
      </w:r>
      <w:r w:rsidRPr="00ED3FE3">
        <w:rPr>
          <w:rStyle w:val="FootnoteReference"/>
          <w:rFonts w:ascii="Times New Roman" w:hAnsi="Times New Roman" w:cs="Times New Roman"/>
          <w:sz w:val="24"/>
          <w:szCs w:val="24"/>
        </w:rPr>
        <w:footnoteReference w:id="434"/>
      </w:r>
      <w:r w:rsidRPr="00ED3FE3">
        <w:rPr>
          <w:rFonts w:ascii="Times New Roman" w:hAnsi="Times New Roman" w:cs="Times New Roman"/>
          <w:sz w:val="24"/>
          <w:szCs w:val="24"/>
        </w:rPr>
        <w:t xml:space="preserve"> MPEG LA, as an independent company, can vet business proposals and act as an intermediary between the licensor and licensee. Through this method, the information contained in business proposals can be protected. </w:t>
      </w:r>
    </w:p>
    <w:p w14:paraId="56F7FF8F" w14:textId="743A41D2" w:rsidR="00ED2376" w:rsidRPr="00034023" w:rsidRDefault="00F5151F" w:rsidP="00F5151F">
      <w:pPr>
        <w:pStyle w:val="NormalWeb"/>
        <w:spacing w:before="120" w:after="120" w:line="360" w:lineRule="auto"/>
        <w:ind w:firstLine="567"/>
        <w:jc w:val="both"/>
        <w:rPr>
          <w:i/>
        </w:rPr>
      </w:pPr>
      <w:r>
        <w:rPr>
          <w:iCs/>
        </w:rPr>
        <w:t xml:space="preserve">It has been established that </w:t>
      </w:r>
      <w:r w:rsidRPr="00372E16">
        <w:rPr>
          <w:iCs/>
        </w:rPr>
        <w:t>Bayh-Dole allows the government to revoke licenses where a patent holder has failed to commercialise an invention</w:t>
      </w:r>
      <w:r w:rsidRPr="00372E16">
        <w:rPr>
          <w:i/>
        </w:rPr>
        <w:t>.</w:t>
      </w:r>
      <w:r w:rsidRPr="00372E16">
        <w:rPr>
          <w:iCs/>
          <w:vertAlign w:val="superscript"/>
        </w:rPr>
        <w:footnoteReference w:id="435"/>
      </w:r>
      <w:r w:rsidRPr="00372E16">
        <w:rPr>
          <w:i/>
        </w:rPr>
        <w:t xml:space="preserve"> </w:t>
      </w:r>
      <w:r w:rsidRPr="00372E16">
        <w:t xml:space="preserve">This option </w:t>
      </w:r>
      <w:r w:rsidRPr="00372E16">
        <w:rPr>
          <w:bCs/>
        </w:rPr>
        <w:t>may be utilised in terms of the commercialisation of CRISPR products and processes.</w:t>
      </w:r>
      <w:r w:rsidRPr="00372E16">
        <w:rPr>
          <w:rStyle w:val="FootnoteReference"/>
          <w:bCs/>
        </w:rPr>
        <w:footnoteReference w:id="436"/>
      </w:r>
      <w:r w:rsidRPr="00372E16">
        <w:rPr>
          <w:bCs/>
        </w:rPr>
        <w:t xml:space="preserve"> </w:t>
      </w:r>
      <w:r w:rsidRPr="00372E16">
        <w:t>If it is believed that CRISPR’s patent licenses are too restrictive, the US Department of Health and Human Services (DHHS), of which the NIH is a part, could be petitioned in order to exercise their march-in rights.</w:t>
      </w:r>
      <w:r w:rsidRPr="00372E16">
        <w:rPr>
          <w:vertAlign w:val="superscript"/>
        </w:rPr>
        <w:footnoteReference w:id="437"/>
      </w:r>
      <w:r w:rsidRPr="00372E16">
        <w:t xml:space="preserve"> As </w:t>
      </w:r>
      <w:r w:rsidRPr="00372E16">
        <w:lastRenderedPageBreak/>
        <w:t xml:space="preserve">mentioned, there are many </w:t>
      </w:r>
      <w:r>
        <w:t xml:space="preserve">applications </w:t>
      </w:r>
      <w:r w:rsidRPr="00372E16">
        <w:t>of CRISPR technology that are</w:t>
      </w:r>
      <w:r>
        <w:t xml:space="preserve"> not </w:t>
      </w:r>
      <w:r w:rsidRPr="00372E16">
        <w:t>being utilised. T</w:t>
      </w:r>
      <w:r>
        <w:t xml:space="preserve">herefore, the march-in </w:t>
      </w:r>
      <w:r w:rsidRPr="00372E16">
        <w:t>provision may apply perfectly.</w:t>
      </w:r>
      <w:r w:rsidRPr="00372E16">
        <w:rPr>
          <w:rStyle w:val="FootnoteReference"/>
        </w:rPr>
        <w:footnoteReference w:id="438"/>
      </w:r>
    </w:p>
    <w:p w14:paraId="031404B8" w14:textId="45B93554" w:rsidR="00ED2376" w:rsidRDefault="00ED2376" w:rsidP="006E2A64">
      <w:pPr>
        <w:spacing w:before="120" w:after="120" w:line="360" w:lineRule="auto"/>
        <w:ind w:firstLine="567"/>
        <w:jc w:val="both"/>
        <w:rPr>
          <w:rFonts w:ascii="Times New Roman" w:eastAsia="Times New Roman" w:hAnsi="Times New Roman" w:cs="Times New Roman"/>
          <w:sz w:val="24"/>
          <w:szCs w:val="24"/>
        </w:rPr>
      </w:pPr>
      <w:r w:rsidRPr="00034023">
        <w:rPr>
          <w:rFonts w:ascii="Times New Roman" w:hAnsi="Times New Roman" w:cs="Times New Roman"/>
          <w:sz w:val="24"/>
          <w:szCs w:val="24"/>
        </w:rPr>
        <w:t xml:space="preserve">Despite the apparent differences between the previous failed march-in attempts, I suggest that it is unlikely that this provision will be used for CRISPR. Whilst CRISPR may meet the </w:t>
      </w:r>
      <w:r>
        <w:rPr>
          <w:rFonts w:ascii="Times New Roman" w:hAnsi="Times New Roman" w:cs="Times New Roman"/>
          <w:sz w:val="24"/>
          <w:szCs w:val="24"/>
        </w:rPr>
        <w:t>criteria for the utilisation of march-in rights</w:t>
      </w:r>
      <w:r w:rsidRPr="00034023">
        <w:rPr>
          <w:rFonts w:ascii="Times New Roman" w:hAnsi="Times New Roman" w:cs="Times New Roman"/>
          <w:sz w:val="24"/>
          <w:szCs w:val="24"/>
        </w:rPr>
        <w:t xml:space="preserve"> – much like my criticism of patent pools, CRISPR technology remains experimental.</w:t>
      </w:r>
      <w:r w:rsidRPr="00034023">
        <w:rPr>
          <w:rFonts w:ascii="Times New Roman" w:hAnsi="Times New Roman" w:cs="Times New Roman"/>
          <w:sz w:val="24"/>
          <w:szCs w:val="24"/>
          <w:vertAlign w:val="superscript"/>
        </w:rPr>
        <w:footnoteReference w:id="439"/>
      </w:r>
      <w:r w:rsidRPr="00034023">
        <w:rPr>
          <w:rFonts w:ascii="Times New Roman" w:hAnsi="Times New Roman" w:cs="Times New Roman"/>
          <w:sz w:val="24"/>
          <w:szCs w:val="24"/>
        </w:rPr>
        <w:t xml:space="preserve"> Of course, the argument then is that this provision should be used to enable broader access to develop the technology to a point whereby it is effective and safe. The US government seems cautious to tread into the private domain, and perhaps not without cause.</w:t>
      </w:r>
      <w:r>
        <w:rPr>
          <w:rFonts w:ascii="Times New Roman" w:hAnsi="Times New Roman" w:cs="Times New Roman"/>
          <w:sz w:val="24"/>
          <w:szCs w:val="24"/>
        </w:rPr>
        <w:t xml:space="preserve"> Although </w:t>
      </w:r>
      <w:r w:rsidRPr="00034023">
        <w:rPr>
          <w:rFonts w:ascii="Times New Roman" w:eastAsia="Times New Roman" w:hAnsi="Times New Roman" w:cs="Times New Roman"/>
          <w:sz w:val="24"/>
          <w:szCs w:val="24"/>
        </w:rPr>
        <w:t xml:space="preserve">exclusivity is often promoted as </w:t>
      </w:r>
      <w:r>
        <w:rPr>
          <w:rFonts w:ascii="Times New Roman" w:eastAsia="Times New Roman" w:hAnsi="Times New Roman" w:cs="Times New Roman"/>
          <w:sz w:val="24"/>
          <w:szCs w:val="24"/>
        </w:rPr>
        <w:t>the</w:t>
      </w:r>
      <w:r w:rsidRPr="00034023">
        <w:rPr>
          <w:rFonts w:ascii="Times New Roman" w:eastAsia="Times New Roman" w:hAnsi="Times New Roman" w:cs="Times New Roman"/>
          <w:sz w:val="24"/>
          <w:szCs w:val="24"/>
        </w:rPr>
        <w:t xml:space="preserve"> preferred licensing model, other non-exclusive </w:t>
      </w:r>
      <w:r>
        <w:rPr>
          <w:rFonts w:ascii="Times New Roman" w:eastAsia="Times New Roman" w:hAnsi="Times New Roman" w:cs="Times New Roman"/>
          <w:sz w:val="24"/>
          <w:szCs w:val="24"/>
        </w:rPr>
        <w:t>measures (NPI and non-exclusive licenses)</w:t>
      </w:r>
      <w:r w:rsidRPr="00034023">
        <w:rPr>
          <w:rFonts w:ascii="Times New Roman" w:eastAsia="Times New Roman" w:hAnsi="Times New Roman" w:cs="Times New Roman"/>
          <w:sz w:val="24"/>
          <w:szCs w:val="24"/>
        </w:rPr>
        <w:t xml:space="preserve"> </w:t>
      </w:r>
      <w:r w:rsidRPr="00ED3FE3">
        <w:rPr>
          <w:rFonts w:ascii="Times New Roman" w:eastAsia="Times New Roman" w:hAnsi="Times New Roman" w:cs="Times New Roman"/>
          <w:sz w:val="24"/>
          <w:szCs w:val="24"/>
        </w:rPr>
        <w:t>exist which ensure that the development of CRISPR continues, whilst safeguarding and promoting the public interest.</w:t>
      </w:r>
      <w:r w:rsidRPr="00ED3FE3">
        <w:rPr>
          <w:rStyle w:val="FootnoteReference"/>
          <w:rFonts w:ascii="Times New Roman" w:eastAsia="Times New Roman" w:hAnsi="Times New Roman" w:cs="Times New Roman"/>
          <w:sz w:val="24"/>
          <w:szCs w:val="24"/>
        </w:rPr>
        <w:footnoteReference w:id="440"/>
      </w:r>
      <w:r w:rsidRPr="00ED3FE3">
        <w:rPr>
          <w:rFonts w:ascii="Times New Roman" w:eastAsia="Times New Roman" w:hAnsi="Times New Roman" w:cs="Times New Roman"/>
          <w:sz w:val="24"/>
          <w:szCs w:val="24"/>
        </w:rPr>
        <w:t xml:space="preserve"> </w:t>
      </w:r>
    </w:p>
    <w:p w14:paraId="3205AC4F" w14:textId="706376A7" w:rsidR="00ED2376" w:rsidRDefault="00ED2376" w:rsidP="006E2A64">
      <w:pPr>
        <w:spacing w:before="120" w:after="120" w:line="360" w:lineRule="auto"/>
        <w:ind w:firstLine="567"/>
        <w:jc w:val="both"/>
        <w:rPr>
          <w:rFonts w:ascii="Times New Roman" w:hAnsi="Times New Roman" w:cs="Times New Roman"/>
          <w:sz w:val="24"/>
          <w:szCs w:val="24"/>
        </w:rPr>
      </w:pPr>
      <w:r w:rsidRPr="00ED3FE3">
        <w:rPr>
          <w:rFonts w:ascii="Times New Roman" w:hAnsi="Times New Roman" w:cs="Times New Roman"/>
          <w:sz w:val="24"/>
          <w:szCs w:val="24"/>
        </w:rPr>
        <w:t xml:space="preserve">I concur with Ouellette and Ayres </w:t>
      </w:r>
      <w:r w:rsidRPr="004F47D9">
        <w:rPr>
          <w:rFonts w:ascii="Times New Roman" w:hAnsi="Times New Roman" w:cs="Times New Roman"/>
          <w:sz w:val="24"/>
          <w:szCs w:val="24"/>
        </w:rPr>
        <w:t xml:space="preserve">regarding the restriction of the scope of Bayh-Dole patents. Patents under Bayh-Dole should be reserved for inventions </w:t>
      </w:r>
      <w:r>
        <w:rPr>
          <w:rFonts w:ascii="Times New Roman" w:hAnsi="Times New Roman" w:cs="Times New Roman"/>
          <w:sz w:val="24"/>
          <w:szCs w:val="24"/>
        </w:rPr>
        <w:t xml:space="preserve">with a </w:t>
      </w:r>
      <w:r w:rsidRPr="004F47D9">
        <w:rPr>
          <w:rFonts w:ascii="Times New Roman" w:hAnsi="Times New Roman" w:cs="Times New Roman"/>
          <w:sz w:val="24"/>
          <w:szCs w:val="24"/>
        </w:rPr>
        <w:t>market value and an intention to commercialise. One could argue that this would reduce incentive to patent, but this is simply not the case. There are other less costly incentives to stimulate innovation, such as NPI and other market-based incen</w:t>
      </w:r>
      <w:r w:rsidRPr="009803A5">
        <w:rPr>
          <w:rFonts w:ascii="Times New Roman" w:hAnsi="Times New Roman" w:cs="Times New Roman"/>
          <w:sz w:val="24"/>
          <w:szCs w:val="24"/>
        </w:rPr>
        <w:t xml:space="preserve">tives. Depending on the nature of the innovation, these incentives may work better than patents, hence safeguarding innovation. The auction model that Ouellette and Ayres put forth is also an attractive method </w:t>
      </w:r>
      <w:r>
        <w:rPr>
          <w:rFonts w:ascii="Times New Roman" w:hAnsi="Times New Roman" w:cs="Times New Roman"/>
          <w:sz w:val="24"/>
          <w:szCs w:val="24"/>
        </w:rPr>
        <w:t xml:space="preserve">for </w:t>
      </w:r>
      <w:r w:rsidRPr="009803A5">
        <w:rPr>
          <w:rFonts w:ascii="Times New Roman" w:hAnsi="Times New Roman" w:cs="Times New Roman"/>
          <w:sz w:val="24"/>
          <w:szCs w:val="24"/>
        </w:rPr>
        <w:t>ascertaining the need for exclusivity,</w:t>
      </w:r>
      <w:r w:rsidRPr="00ED3FE3">
        <w:rPr>
          <w:rFonts w:ascii="Times New Roman" w:hAnsi="Times New Roman" w:cs="Times New Roman"/>
          <w:sz w:val="24"/>
          <w:szCs w:val="24"/>
        </w:rPr>
        <w:t xml:space="preserve"> and perhaps may result in more non-exclusive licenses being granted for inventions that were previously thought to have required exclusivity. If clinical trials truly are an obstacle </w:t>
      </w:r>
      <w:r w:rsidRPr="00ED3FE3">
        <w:rPr>
          <w:rFonts w:ascii="Times New Roman" w:hAnsi="Times New Roman" w:cs="Times New Roman"/>
          <w:sz w:val="24"/>
          <w:szCs w:val="24"/>
        </w:rPr>
        <w:lastRenderedPageBreak/>
        <w:t>that cannot be overcome without exclusivity, then perhaps the solution lie</w:t>
      </w:r>
      <w:r>
        <w:rPr>
          <w:rFonts w:ascii="Times New Roman" w:hAnsi="Times New Roman" w:cs="Times New Roman"/>
          <w:sz w:val="24"/>
          <w:szCs w:val="24"/>
        </w:rPr>
        <w:t>s</w:t>
      </w:r>
      <w:r w:rsidRPr="00ED3FE3">
        <w:rPr>
          <w:rFonts w:ascii="Times New Roman" w:hAnsi="Times New Roman" w:cs="Times New Roman"/>
          <w:sz w:val="24"/>
          <w:szCs w:val="24"/>
        </w:rPr>
        <w:t xml:space="preserve"> in state-funded clinical trials.</w:t>
      </w:r>
    </w:p>
    <w:p w14:paraId="61D04F6E" w14:textId="023CC25A" w:rsidR="00F5151F" w:rsidRDefault="00F5151F" w:rsidP="00F5151F">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terms of South Africa, b</w:t>
      </w:r>
      <w:r w:rsidRPr="003A694E">
        <w:rPr>
          <w:rFonts w:ascii="Times New Roman" w:hAnsi="Times New Roman" w:cs="Times New Roman"/>
          <w:sz w:val="24"/>
          <w:szCs w:val="24"/>
        </w:rPr>
        <w:t xml:space="preserve">oth the Patents Act and the IPRPFRA lack certain provisions, which would assist in </w:t>
      </w:r>
      <w:r>
        <w:rPr>
          <w:rFonts w:ascii="Times New Roman" w:hAnsi="Times New Roman" w:cs="Times New Roman"/>
          <w:sz w:val="24"/>
          <w:szCs w:val="24"/>
        </w:rPr>
        <w:t xml:space="preserve">the development and </w:t>
      </w:r>
      <w:r w:rsidRPr="003A694E">
        <w:rPr>
          <w:rFonts w:ascii="Times New Roman" w:hAnsi="Times New Roman" w:cs="Times New Roman"/>
          <w:sz w:val="24"/>
          <w:szCs w:val="24"/>
        </w:rPr>
        <w:t>dissemination of CRISPR knowledge</w:t>
      </w:r>
      <w:r w:rsidR="00AC2ACC">
        <w:rPr>
          <w:rFonts w:ascii="Times New Roman" w:hAnsi="Times New Roman" w:cs="Times New Roman"/>
          <w:sz w:val="24"/>
          <w:szCs w:val="24"/>
        </w:rPr>
        <w:t xml:space="preserve"> to the </w:t>
      </w:r>
      <w:r w:rsidRPr="003A694E">
        <w:rPr>
          <w:rFonts w:ascii="Times New Roman" w:hAnsi="Times New Roman" w:cs="Times New Roman"/>
          <w:sz w:val="24"/>
          <w:szCs w:val="24"/>
        </w:rPr>
        <w:t xml:space="preserve">public. </w:t>
      </w:r>
      <w:r>
        <w:rPr>
          <w:rFonts w:ascii="Times New Roman" w:hAnsi="Times New Roman" w:cs="Times New Roman"/>
          <w:sz w:val="24"/>
          <w:szCs w:val="24"/>
        </w:rPr>
        <w:t xml:space="preserve">Regarding </w:t>
      </w:r>
      <w:r w:rsidRPr="003A694E">
        <w:rPr>
          <w:rFonts w:ascii="Times New Roman" w:hAnsi="Times New Roman" w:cs="Times New Roman"/>
          <w:sz w:val="24"/>
          <w:szCs w:val="24"/>
        </w:rPr>
        <w:t>research, I suggest that the Patents Act and the IPRPFRA require amendment to include a clearly defined research exception</w:t>
      </w:r>
      <w:r>
        <w:rPr>
          <w:rFonts w:ascii="Times New Roman" w:hAnsi="Times New Roman" w:cs="Times New Roman"/>
          <w:sz w:val="24"/>
          <w:szCs w:val="24"/>
        </w:rPr>
        <w:t>, applicable to those working with CRISPR technology,</w:t>
      </w:r>
      <w:r w:rsidRPr="003A694E">
        <w:rPr>
          <w:rFonts w:ascii="Times New Roman" w:hAnsi="Times New Roman" w:cs="Times New Roman"/>
          <w:sz w:val="24"/>
          <w:szCs w:val="24"/>
        </w:rPr>
        <w:t xml:space="preserve"> </w:t>
      </w:r>
      <w:r>
        <w:rPr>
          <w:rFonts w:ascii="Times New Roman" w:hAnsi="Times New Roman" w:cs="Times New Roman"/>
          <w:sz w:val="24"/>
          <w:szCs w:val="24"/>
        </w:rPr>
        <w:t xml:space="preserve">in order </w:t>
      </w:r>
      <w:r w:rsidRPr="003A694E">
        <w:rPr>
          <w:rFonts w:ascii="Times New Roman" w:hAnsi="Times New Roman" w:cs="Times New Roman"/>
          <w:sz w:val="24"/>
          <w:szCs w:val="24"/>
        </w:rPr>
        <w:t>to avoid legal liability. This would also prevent obstacles to researchers (and their publicly</w:t>
      </w:r>
      <w:r>
        <w:rPr>
          <w:rFonts w:ascii="Times New Roman" w:hAnsi="Times New Roman" w:cs="Times New Roman"/>
          <w:sz w:val="24"/>
          <w:szCs w:val="24"/>
        </w:rPr>
        <w:t>-</w:t>
      </w:r>
      <w:r w:rsidRPr="003A694E">
        <w:rPr>
          <w:rFonts w:ascii="Times New Roman" w:hAnsi="Times New Roman" w:cs="Times New Roman"/>
          <w:sz w:val="24"/>
          <w:szCs w:val="24"/>
        </w:rPr>
        <w:t>funded institutions) such as the need to pay fees for research licenses.</w:t>
      </w:r>
      <w:r>
        <w:rPr>
          <w:rStyle w:val="FootnoteReference"/>
          <w:rFonts w:ascii="Times New Roman" w:hAnsi="Times New Roman" w:cs="Times New Roman"/>
          <w:sz w:val="24"/>
          <w:szCs w:val="24"/>
        </w:rPr>
        <w:footnoteReference w:id="441"/>
      </w:r>
    </w:p>
    <w:p w14:paraId="0F840B5A" w14:textId="12E44D4E" w:rsidR="00F5151F" w:rsidRDefault="00F5151F" w:rsidP="00F5151F">
      <w:pPr>
        <w:spacing w:before="120" w:after="120" w:line="360" w:lineRule="auto"/>
        <w:ind w:firstLine="567"/>
        <w:jc w:val="both"/>
        <w:rPr>
          <w:rFonts w:ascii="Times New Roman" w:hAnsi="Times New Roman" w:cs="Times New Roman"/>
          <w:sz w:val="24"/>
          <w:szCs w:val="24"/>
        </w:rPr>
      </w:pPr>
      <w:r w:rsidRPr="0059527E">
        <w:rPr>
          <w:rFonts w:ascii="Times New Roman" w:hAnsi="Times New Roman" w:cs="Times New Roman"/>
          <w:sz w:val="24"/>
          <w:szCs w:val="24"/>
        </w:rPr>
        <w:t>While section 14 of the IPRPFRA does contain provisions, which are comparable</w:t>
      </w:r>
      <w:r>
        <w:rPr>
          <w:rFonts w:ascii="Times New Roman" w:hAnsi="Times New Roman" w:cs="Times New Roman"/>
          <w:sz w:val="24"/>
          <w:szCs w:val="24"/>
        </w:rPr>
        <w:t xml:space="preserve"> to </w:t>
      </w:r>
      <w:r w:rsidRPr="0059527E">
        <w:rPr>
          <w:rFonts w:ascii="Times New Roman" w:hAnsi="Times New Roman" w:cs="Times New Roman"/>
          <w:sz w:val="24"/>
          <w:szCs w:val="24"/>
        </w:rPr>
        <w:t>Bayh-Dole march-in rights, they are</w:t>
      </w:r>
      <w:r>
        <w:rPr>
          <w:rFonts w:ascii="Times New Roman" w:hAnsi="Times New Roman" w:cs="Times New Roman"/>
          <w:sz w:val="24"/>
          <w:szCs w:val="24"/>
        </w:rPr>
        <w:t xml:space="preserve"> not </w:t>
      </w:r>
      <w:r w:rsidRPr="0059527E">
        <w:rPr>
          <w:rFonts w:ascii="Times New Roman" w:hAnsi="Times New Roman" w:cs="Times New Roman"/>
          <w:sz w:val="24"/>
          <w:szCs w:val="24"/>
        </w:rPr>
        <w:t>optimised. In South Africa, only NIPMO may conduct reviews or require publicly-funded institution</w:t>
      </w:r>
      <w:r w:rsidR="00AC2ACC">
        <w:rPr>
          <w:rFonts w:ascii="Times New Roman" w:hAnsi="Times New Roman" w:cs="Times New Roman"/>
          <w:sz w:val="24"/>
          <w:szCs w:val="24"/>
        </w:rPr>
        <w:t>s</w:t>
      </w:r>
      <w:r w:rsidRPr="0059527E">
        <w:rPr>
          <w:rFonts w:ascii="Times New Roman" w:hAnsi="Times New Roman" w:cs="Times New Roman"/>
          <w:sz w:val="24"/>
          <w:szCs w:val="24"/>
        </w:rPr>
        <w:t xml:space="preserve"> to grant a license to a third party. However, under Bayh-Dole any concerned group can request the government to exercise march-in rights. I suggest that the IPRPFRA should allow any interested party to request NIPMO, or another competent authority, to exercise its </w:t>
      </w:r>
      <w:r w:rsidRPr="00B85E01">
        <w:rPr>
          <w:rFonts w:ascii="Times New Roman" w:hAnsi="Times New Roman" w:cs="Times New Roman"/>
          <w:sz w:val="24"/>
          <w:szCs w:val="24"/>
        </w:rPr>
        <w:t>state</w:t>
      </w:r>
      <w:r w:rsidRPr="0059527E">
        <w:rPr>
          <w:rFonts w:ascii="Times New Roman" w:hAnsi="Times New Roman" w:cs="Times New Roman"/>
          <w:sz w:val="24"/>
          <w:szCs w:val="24"/>
        </w:rPr>
        <w:t xml:space="preserve"> rights to protect public interests.</w:t>
      </w:r>
      <w:r w:rsidRPr="0059527E">
        <w:rPr>
          <w:rStyle w:val="FootnoteReference"/>
          <w:rFonts w:ascii="Times New Roman" w:hAnsi="Times New Roman" w:cs="Times New Roman"/>
          <w:sz w:val="24"/>
          <w:szCs w:val="24"/>
        </w:rPr>
        <w:footnoteReference w:id="442"/>
      </w:r>
      <w:r w:rsidRPr="0059527E">
        <w:rPr>
          <w:rFonts w:ascii="Times New Roman" w:hAnsi="Times New Roman" w:cs="Times New Roman"/>
          <w:sz w:val="24"/>
          <w:szCs w:val="24"/>
        </w:rPr>
        <w:t xml:space="preserve"> Furthermore, these </w:t>
      </w:r>
      <w:r>
        <w:rPr>
          <w:rFonts w:ascii="Times New Roman" w:hAnsi="Times New Roman" w:cs="Times New Roman"/>
          <w:sz w:val="24"/>
          <w:szCs w:val="24"/>
        </w:rPr>
        <w:t xml:space="preserve">march-in </w:t>
      </w:r>
      <w:r w:rsidRPr="0059527E">
        <w:rPr>
          <w:rFonts w:ascii="Times New Roman" w:hAnsi="Times New Roman" w:cs="Times New Roman"/>
          <w:sz w:val="24"/>
          <w:szCs w:val="24"/>
        </w:rPr>
        <w:t xml:space="preserve">rights are created by a contractual clause in transactions. This means that the operation of these rights </w:t>
      </w:r>
      <w:r>
        <w:rPr>
          <w:rFonts w:ascii="Times New Roman" w:hAnsi="Times New Roman" w:cs="Times New Roman"/>
          <w:sz w:val="24"/>
          <w:szCs w:val="24"/>
        </w:rPr>
        <w:t xml:space="preserve">is </w:t>
      </w:r>
      <w:r w:rsidRPr="0059527E">
        <w:rPr>
          <w:rFonts w:ascii="Times New Roman" w:hAnsi="Times New Roman" w:cs="Times New Roman"/>
          <w:sz w:val="24"/>
          <w:szCs w:val="24"/>
        </w:rPr>
        <w:t xml:space="preserve">contingent </w:t>
      </w:r>
      <w:r>
        <w:rPr>
          <w:rFonts w:ascii="Times New Roman" w:hAnsi="Times New Roman" w:cs="Times New Roman"/>
          <w:sz w:val="24"/>
          <w:szCs w:val="24"/>
        </w:rPr>
        <w:t xml:space="preserve">on, </w:t>
      </w:r>
      <w:r w:rsidRPr="0059527E">
        <w:rPr>
          <w:rFonts w:ascii="Times New Roman" w:hAnsi="Times New Roman" w:cs="Times New Roman"/>
          <w:sz w:val="24"/>
          <w:szCs w:val="24"/>
        </w:rPr>
        <w:t>and limited to</w:t>
      </w:r>
      <w:r>
        <w:rPr>
          <w:rFonts w:ascii="Times New Roman" w:hAnsi="Times New Roman" w:cs="Times New Roman"/>
          <w:sz w:val="24"/>
          <w:szCs w:val="24"/>
        </w:rPr>
        <w:t xml:space="preserve">, circumstances where </w:t>
      </w:r>
      <w:r w:rsidRPr="0059527E">
        <w:rPr>
          <w:rFonts w:ascii="Times New Roman" w:hAnsi="Times New Roman" w:cs="Times New Roman"/>
          <w:sz w:val="24"/>
          <w:szCs w:val="24"/>
        </w:rPr>
        <w:t>there is a transaction between the patent holder and a potential licensee. As South Africa is a developing country</w:t>
      </w:r>
      <w:r>
        <w:rPr>
          <w:rFonts w:ascii="Times New Roman" w:hAnsi="Times New Roman" w:cs="Times New Roman"/>
          <w:sz w:val="24"/>
          <w:szCs w:val="24"/>
        </w:rPr>
        <w:t>,</w:t>
      </w:r>
      <w:r w:rsidRPr="0059527E">
        <w:rPr>
          <w:rFonts w:ascii="Times New Roman" w:hAnsi="Times New Roman" w:cs="Times New Roman"/>
          <w:sz w:val="24"/>
          <w:szCs w:val="24"/>
        </w:rPr>
        <w:t xml:space="preserve"> which also protects the right to healthcare in the Constitution, it is vital that </w:t>
      </w:r>
      <w:r>
        <w:rPr>
          <w:rFonts w:ascii="Times New Roman" w:hAnsi="Times New Roman" w:cs="Times New Roman"/>
          <w:sz w:val="24"/>
          <w:szCs w:val="24"/>
        </w:rPr>
        <w:t>s</w:t>
      </w:r>
      <w:r w:rsidRPr="0059527E">
        <w:rPr>
          <w:rFonts w:ascii="Times New Roman" w:hAnsi="Times New Roman" w:cs="Times New Roman"/>
          <w:sz w:val="24"/>
          <w:szCs w:val="24"/>
        </w:rPr>
        <w:t>tate rights in the IPRPFRA are workable, accessible, feasible, and can be reviewed to ensure the realisation of the public's right to health technologies and medicines.</w:t>
      </w:r>
      <w:r w:rsidRPr="0059527E">
        <w:rPr>
          <w:rStyle w:val="FootnoteReference"/>
          <w:rFonts w:ascii="Times New Roman" w:hAnsi="Times New Roman" w:cs="Times New Roman"/>
          <w:sz w:val="24"/>
          <w:szCs w:val="24"/>
        </w:rPr>
        <w:footnoteReference w:id="443"/>
      </w:r>
      <w:r w:rsidRPr="0059527E">
        <w:rPr>
          <w:rFonts w:ascii="Times New Roman" w:hAnsi="Times New Roman" w:cs="Times New Roman"/>
          <w:sz w:val="24"/>
          <w:szCs w:val="24"/>
        </w:rPr>
        <w:t xml:space="preserve"> </w:t>
      </w:r>
    </w:p>
    <w:p w14:paraId="57B42DBF" w14:textId="3935012D" w:rsidR="00F5151F" w:rsidRPr="001363B8" w:rsidRDefault="00A02FA1" w:rsidP="00F5151F">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Besides the </w:t>
      </w:r>
      <w:r w:rsidRPr="00AF55E0">
        <w:rPr>
          <w:rFonts w:ascii="Times New Roman" w:hAnsi="Times New Roman" w:cs="Times New Roman"/>
          <w:sz w:val="24"/>
          <w:szCs w:val="24"/>
        </w:rPr>
        <w:t>various forms attached to the IPRPFRA Regulations</w:t>
      </w:r>
      <w:r>
        <w:rPr>
          <w:rFonts w:ascii="Times New Roman" w:hAnsi="Times New Roman" w:cs="Times New Roman"/>
          <w:sz w:val="24"/>
          <w:szCs w:val="24"/>
        </w:rPr>
        <w:t xml:space="preserve">, information </w:t>
      </w:r>
      <w:r w:rsidR="00F5151F" w:rsidRPr="001363B8">
        <w:rPr>
          <w:rFonts w:ascii="Times New Roman" w:hAnsi="Times New Roman" w:cs="Times New Roman"/>
          <w:sz w:val="24"/>
          <w:szCs w:val="24"/>
        </w:rPr>
        <w:t>on when</w:t>
      </w:r>
      <w:r>
        <w:rPr>
          <w:rFonts w:ascii="Times New Roman" w:hAnsi="Times New Roman" w:cs="Times New Roman"/>
          <w:sz w:val="24"/>
          <w:szCs w:val="24"/>
        </w:rPr>
        <w:t xml:space="preserve"> exclusive licenses are allowed is vague</w:t>
      </w:r>
      <w:r w:rsidR="00F5151F" w:rsidRPr="00AF55E0">
        <w:rPr>
          <w:rFonts w:ascii="Times New Roman" w:hAnsi="Times New Roman" w:cs="Times New Roman"/>
          <w:sz w:val="24"/>
          <w:szCs w:val="24"/>
        </w:rPr>
        <w:t>.</w:t>
      </w:r>
      <w:r w:rsidR="00F5151F" w:rsidRPr="00AF55E0">
        <w:rPr>
          <w:rStyle w:val="FootnoteReference"/>
          <w:rFonts w:ascii="Times New Roman" w:hAnsi="Times New Roman" w:cs="Times New Roman"/>
          <w:sz w:val="24"/>
          <w:szCs w:val="24"/>
        </w:rPr>
        <w:footnoteReference w:id="444"/>
      </w:r>
      <w:r w:rsidR="00F5151F" w:rsidRPr="00AF55E0">
        <w:rPr>
          <w:rFonts w:ascii="Times New Roman" w:hAnsi="Times New Roman" w:cs="Times New Roman"/>
          <w:sz w:val="24"/>
          <w:szCs w:val="24"/>
        </w:rPr>
        <w:t xml:space="preserve"> The explanations that are required (regulation 12(7)</w:t>
      </w:r>
      <w:r w:rsidR="00F5151F">
        <w:rPr>
          <w:rFonts w:ascii="Times New Roman" w:hAnsi="Times New Roman" w:cs="Times New Roman"/>
          <w:sz w:val="24"/>
          <w:szCs w:val="24"/>
        </w:rPr>
        <w:t xml:space="preserve"> </w:t>
      </w:r>
      <w:r w:rsidR="00F5151F">
        <w:rPr>
          <w:rFonts w:ascii="Times New Roman" w:hAnsi="Times New Roman" w:cs="Times New Roman"/>
          <w:sz w:val="24"/>
          <w:szCs w:val="24"/>
        </w:rPr>
        <w:lastRenderedPageBreak/>
        <w:t>of the IPRPFRA Regulations</w:t>
      </w:r>
      <w:r w:rsidR="00F5151F" w:rsidRPr="00AF55E0">
        <w:rPr>
          <w:rFonts w:ascii="Times New Roman" w:hAnsi="Times New Roman" w:cs="Times New Roman"/>
          <w:sz w:val="24"/>
          <w:szCs w:val="24"/>
        </w:rPr>
        <w:t>),</w:t>
      </w:r>
      <w:r w:rsidR="00F5151F" w:rsidRPr="00AF55E0">
        <w:rPr>
          <w:rStyle w:val="FootnoteReference"/>
          <w:rFonts w:ascii="Times New Roman" w:hAnsi="Times New Roman" w:cs="Times New Roman"/>
          <w:sz w:val="24"/>
          <w:szCs w:val="24"/>
        </w:rPr>
        <w:footnoteReference w:id="445"/>
      </w:r>
      <w:r w:rsidR="00F5151F" w:rsidRPr="00AF55E0">
        <w:rPr>
          <w:rFonts w:ascii="Times New Roman" w:hAnsi="Times New Roman" w:cs="Times New Roman"/>
          <w:sz w:val="24"/>
          <w:szCs w:val="24"/>
        </w:rPr>
        <w:t xml:space="preserve"> such</w:t>
      </w:r>
      <w:r w:rsidR="00F5151F" w:rsidRPr="001363B8">
        <w:rPr>
          <w:rFonts w:ascii="Times New Roman" w:hAnsi="Times New Roman" w:cs="Times New Roman"/>
          <w:sz w:val="24"/>
          <w:szCs w:val="24"/>
        </w:rPr>
        <w:t xml:space="preserve"> as the reason why non-exclusive licenses for commercialisation cannot work</w:t>
      </w:r>
      <w:r w:rsidR="00F5151F">
        <w:rPr>
          <w:rFonts w:ascii="Times New Roman" w:hAnsi="Times New Roman" w:cs="Times New Roman"/>
          <w:sz w:val="24"/>
          <w:szCs w:val="24"/>
        </w:rPr>
        <w:t>,</w:t>
      </w:r>
      <w:r w:rsidR="00F5151F" w:rsidRPr="001363B8">
        <w:rPr>
          <w:rFonts w:ascii="Times New Roman" w:hAnsi="Times New Roman" w:cs="Times New Roman"/>
          <w:sz w:val="24"/>
          <w:szCs w:val="24"/>
        </w:rPr>
        <w:t xml:space="preserve"> are</w:t>
      </w:r>
      <w:r w:rsidR="00F5151F">
        <w:rPr>
          <w:rFonts w:ascii="Times New Roman" w:hAnsi="Times New Roman" w:cs="Times New Roman"/>
          <w:sz w:val="24"/>
          <w:szCs w:val="24"/>
        </w:rPr>
        <w:t xml:space="preserve"> ambiguous</w:t>
      </w:r>
      <w:r w:rsidR="00F5151F" w:rsidRPr="001363B8">
        <w:rPr>
          <w:rFonts w:ascii="Times New Roman" w:hAnsi="Times New Roman" w:cs="Times New Roman"/>
          <w:sz w:val="24"/>
          <w:szCs w:val="24"/>
        </w:rPr>
        <w:t xml:space="preserve">. These are simply explanations that are required, with no request for specific proof of attempts at non-exclusive licensing. How would one prove that the applicant even tried to commercialise non-exclusively? There should be a requirement that the applicant provide proof of attempting to license non-exclusively, and </w:t>
      </w:r>
      <w:r w:rsidR="00F5151F">
        <w:rPr>
          <w:rFonts w:ascii="Times New Roman" w:hAnsi="Times New Roman" w:cs="Times New Roman"/>
          <w:sz w:val="24"/>
          <w:szCs w:val="24"/>
        </w:rPr>
        <w:t xml:space="preserve">evidence illustrating </w:t>
      </w:r>
      <w:r w:rsidR="00F5151F" w:rsidRPr="001363B8">
        <w:rPr>
          <w:rFonts w:ascii="Times New Roman" w:hAnsi="Times New Roman" w:cs="Times New Roman"/>
          <w:sz w:val="24"/>
          <w:szCs w:val="24"/>
        </w:rPr>
        <w:t xml:space="preserve">why this was not feasible. </w:t>
      </w:r>
      <w:r w:rsidR="00F5151F">
        <w:rPr>
          <w:rFonts w:ascii="Times New Roman" w:hAnsi="Times New Roman" w:cs="Times New Roman"/>
          <w:sz w:val="24"/>
          <w:szCs w:val="24"/>
        </w:rPr>
        <w:t xml:space="preserve">Moreover, </w:t>
      </w:r>
      <w:r w:rsidR="00F5151F" w:rsidRPr="001363B8">
        <w:rPr>
          <w:rFonts w:ascii="Times New Roman" w:hAnsi="Times New Roman" w:cs="Times New Roman"/>
          <w:sz w:val="24"/>
          <w:szCs w:val="24"/>
        </w:rPr>
        <w:t xml:space="preserve">clarity regarding the competing preferences </w:t>
      </w:r>
      <w:r w:rsidR="00F5151F" w:rsidRPr="00BB3F9C">
        <w:rPr>
          <w:rFonts w:ascii="Times New Roman" w:hAnsi="Times New Roman" w:cs="Times New Roman"/>
          <w:sz w:val="24"/>
          <w:szCs w:val="24"/>
        </w:rPr>
        <w:t>in section 11 of the</w:t>
      </w:r>
      <w:r w:rsidR="00F5151F">
        <w:rPr>
          <w:rFonts w:ascii="Times New Roman" w:hAnsi="Times New Roman" w:cs="Times New Roman"/>
          <w:sz w:val="24"/>
          <w:szCs w:val="24"/>
        </w:rPr>
        <w:t xml:space="preserve"> IPRPFRA </w:t>
      </w:r>
      <w:r w:rsidR="00F5151F" w:rsidRPr="001363B8">
        <w:rPr>
          <w:rFonts w:ascii="Times New Roman" w:hAnsi="Times New Roman" w:cs="Times New Roman"/>
          <w:sz w:val="24"/>
          <w:szCs w:val="24"/>
        </w:rPr>
        <w:t>is necessary.</w:t>
      </w:r>
      <w:r w:rsidR="00F5151F">
        <w:rPr>
          <w:rStyle w:val="FootnoteReference"/>
          <w:rFonts w:ascii="Times New Roman" w:hAnsi="Times New Roman" w:cs="Times New Roman"/>
          <w:sz w:val="24"/>
          <w:szCs w:val="24"/>
        </w:rPr>
        <w:footnoteReference w:id="446"/>
      </w:r>
      <w:r w:rsidR="00F5151F" w:rsidRPr="001363B8">
        <w:rPr>
          <w:rFonts w:ascii="Times New Roman" w:hAnsi="Times New Roman" w:cs="Times New Roman"/>
          <w:sz w:val="24"/>
          <w:szCs w:val="24"/>
        </w:rPr>
        <w:t xml:space="preserve"> </w:t>
      </w:r>
    </w:p>
    <w:p w14:paraId="364BDF1D" w14:textId="77777777" w:rsidR="00F5151F" w:rsidRDefault="00F5151F" w:rsidP="00F5151F">
      <w:pPr>
        <w:spacing w:before="120" w:after="120" w:line="360" w:lineRule="auto"/>
        <w:ind w:firstLine="567"/>
        <w:jc w:val="both"/>
        <w:rPr>
          <w:rFonts w:ascii="Times New Roman" w:hAnsi="Times New Roman" w:cs="Times New Roman"/>
          <w:sz w:val="24"/>
          <w:szCs w:val="24"/>
        </w:rPr>
      </w:pPr>
      <w:r w:rsidRPr="004F47D9">
        <w:rPr>
          <w:rFonts w:ascii="Times New Roman" w:eastAsia="Times New Roman" w:hAnsi="Times New Roman" w:cs="Times New Roman"/>
          <w:sz w:val="24"/>
          <w:szCs w:val="24"/>
        </w:rPr>
        <w:t>Licensing practices should not cripple academic research,</w:t>
      </w:r>
      <w:r w:rsidRPr="00ED3FE3">
        <w:rPr>
          <w:rFonts w:ascii="Times New Roman" w:eastAsia="Times New Roman" w:hAnsi="Times New Roman" w:cs="Times New Roman"/>
          <w:sz w:val="24"/>
          <w:szCs w:val="24"/>
          <w:vertAlign w:val="superscript"/>
        </w:rPr>
        <w:footnoteReference w:id="447"/>
      </w:r>
      <w:r w:rsidRPr="00ED3F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should </w:t>
      </w:r>
      <w:r w:rsidRPr="00ED3FE3">
        <w:rPr>
          <w:rFonts w:ascii="Times New Roman" w:eastAsia="Times New Roman" w:hAnsi="Times New Roman" w:cs="Times New Roman"/>
          <w:sz w:val="24"/>
          <w:szCs w:val="24"/>
        </w:rPr>
        <w:t>rather encourage the development of new inventions that are reasonably accessible to the public.</w:t>
      </w:r>
      <w:r w:rsidRPr="00ED3FE3">
        <w:rPr>
          <w:rFonts w:ascii="Times New Roman" w:eastAsia="Times New Roman" w:hAnsi="Times New Roman" w:cs="Times New Roman"/>
          <w:sz w:val="24"/>
          <w:szCs w:val="24"/>
          <w:vertAlign w:val="superscript"/>
        </w:rPr>
        <w:footnoteReference w:id="448"/>
      </w:r>
      <w:r>
        <w:rPr>
          <w:rFonts w:ascii="Times New Roman" w:eastAsia="Times New Roman" w:hAnsi="Times New Roman" w:cs="Times New Roman"/>
          <w:sz w:val="24"/>
          <w:szCs w:val="24"/>
        </w:rPr>
        <w:t xml:space="preserve"> </w:t>
      </w:r>
      <w:r w:rsidRPr="00372E16">
        <w:rPr>
          <w:rFonts w:ascii="Times New Roman" w:eastAsia="Times New Roman" w:hAnsi="Times New Roman" w:cs="Times New Roman"/>
          <w:sz w:val="24"/>
          <w:szCs w:val="24"/>
        </w:rPr>
        <w:t xml:space="preserve">The </w:t>
      </w:r>
      <w:r w:rsidRPr="00372E16">
        <w:rPr>
          <w:rFonts w:ascii="Times New Roman" w:hAnsi="Times New Roman" w:cs="Times New Roman"/>
          <w:sz w:val="24"/>
          <w:szCs w:val="24"/>
        </w:rPr>
        <w:t xml:space="preserve">IPRPFRA does not contain adequate protection against all-encompassing exclusivity. For example, an exclusive license for an application of CRISPR technology covering the entire genome (Broad and UC) is currently possible. As long as there is commercialisation of one aspect of the technology, it escapes the ability of the </w:t>
      </w:r>
      <w:r>
        <w:rPr>
          <w:rFonts w:ascii="Times New Roman" w:hAnsi="Times New Roman" w:cs="Times New Roman"/>
          <w:sz w:val="24"/>
          <w:szCs w:val="24"/>
        </w:rPr>
        <w:t>s</w:t>
      </w:r>
      <w:r w:rsidRPr="00372E16">
        <w:rPr>
          <w:rFonts w:ascii="Times New Roman" w:hAnsi="Times New Roman" w:cs="Times New Roman"/>
          <w:sz w:val="24"/>
          <w:szCs w:val="24"/>
        </w:rPr>
        <w:t xml:space="preserve">tate to intervene as per </w:t>
      </w:r>
      <w:r>
        <w:rPr>
          <w:rFonts w:ascii="Times New Roman" w:hAnsi="Times New Roman" w:cs="Times New Roman"/>
          <w:sz w:val="24"/>
          <w:szCs w:val="24"/>
        </w:rPr>
        <w:t xml:space="preserve">the IPRPFRA. </w:t>
      </w:r>
      <w:r w:rsidRPr="00372E16">
        <w:rPr>
          <w:rFonts w:ascii="Times New Roman" w:hAnsi="Times New Roman" w:cs="Times New Roman"/>
          <w:sz w:val="24"/>
          <w:szCs w:val="24"/>
        </w:rPr>
        <w:t>There should be revision</w:t>
      </w:r>
      <w:r>
        <w:rPr>
          <w:rFonts w:ascii="Times New Roman" w:hAnsi="Times New Roman" w:cs="Times New Roman"/>
          <w:sz w:val="24"/>
          <w:szCs w:val="24"/>
        </w:rPr>
        <w:t xml:space="preserve"> of the IPRPFRA</w:t>
      </w:r>
      <w:r w:rsidRPr="00372E16">
        <w:rPr>
          <w:rFonts w:ascii="Times New Roman" w:hAnsi="Times New Roman" w:cs="Times New Roman"/>
          <w:sz w:val="24"/>
          <w:szCs w:val="24"/>
        </w:rPr>
        <w:t xml:space="preserve"> that considers the </w:t>
      </w:r>
      <w:r w:rsidRPr="00CD5A16">
        <w:rPr>
          <w:rFonts w:ascii="Times New Roman" w:hAnsi="Times New Roman" w:cs="Times New Roman"/>
          <w:iCs/>
          <w:sz w:val="24"/>
          <w:szCs w:val="24"/>
        </w:rPr>
        <w:t>sui generis</w:t>
      </w:r>
      <w:r w:rsidRPr="00372E16">
        <w:rPr>
          <w:rFonts w:ascii="Times New Roman" w:hAnsi="Times New Roman" w:cs="Times New Roman"/>
          <w:sz w:val="24"/>
          <w:szCs w:val="24"/>
        </w:rPr>
        <w:t xml:space="preserve"> nature of biotechnological inventions and</w:t>
      </w:r>
      <w:r>
        <w:rPr>
          <w:rFonts w:ascii="Times New Roman" w:hAnsi="Times New Roman" w:cs="Times New Roman"/>
          <w:sz w:val="24"/>
          <w:szCs w:val="24"/>
        </w:rPr>
        <w:t xml:space="preserve"> the impact that they have on public health – especially when considering publicly-funded biotechnological inventions. In doing so, I suggest a </w:t>
      </w:r>
      <w:r w:rsidRPr="00CD5A16">
        <w:rPr>
          <w:rFonts w:ascii="Times New Roman" w:hAnsi="Times New Roman" w:cs="Times New Roman"/>
          <w:iCs/>
          <w:sz w:val="24"/>
          <w:szCs w:val="24"/>
        </w:rPr>
        <w:t>sui generis</w:t>
      </w:r>
      <w:r>
        <w:rPr>
          <w:rFonts w:ascii="Times New Roman" w:hAnsi="Times New Roman" w:cs="Times New Roman"/>
          <w:sz w:val="24"/>
          <w:szCs w:val="24"/>
        </w:rPr>
        <w:t xml:space="preserve"> biotechnology clause should be developed and adopted that ensures an appropriate balance between private and public interests. </w:t>
      </w:r>
    </w:p>
    <w:p w14:paraId="690AF9A9" w14:textId="17BB3680" w:rsidR="00ED2376" w:rsidRDefault="00F5151F" w:rsidP="00F5151F">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Another potential solution would be to shift thinking and policy away from privatisation and patents as incentives for academics, towards a focus on prizes and rewards. There are other publicly-funded incentives, such as scholarships through the National Research Foundation (NRF), but even these are steppingstones to privatisation. Rewards hold numerous advantages over patents – it all depends on the nature of the innovation.</w:t>
      </w:r>
      <w:r w:rsidR="00ED2376">
        <w:rPr>
          <w:rFonts w:ascii="Times New Roman" w:hAnsi="Times New Roman" w:cs="Times New Roman"/>
          <w:sz w:val="24"/>
          <w:szCs w:val="24"/>
        </w:rPr>
        <w:t xml:space="preserve"> </w:t>
      </w:r>
    </w:p>
    <w:p w14:paraId="4495870C" w14:textId="718C1782" w:rsidR="00356D04" w:rsidRPr="00F25F5B" w:rsidRDefault="00ED2376" w:rsidP="00ED2376">
      <w:pPr>
        <w:spacing w:before="120" w:after="120" w:line="360" w:lineRule="auto"/>
        <w:ind w:firstLine="567"/>
        <w:jc w:val="both"/>
        <w:rPr>
          <w:rFonts w:ascii="Times New Roman" w:eastAsia="Times New Roman" w:hAnsi="Times New Roman" w:cs="Times New Roman"/>
          <w:sz w:val="24"/>
          <w:szCs w:val="24"/>
        </w:rPr>
      </w:pPr>
      <w:r w:rsidRPr="004F47D9">
        <w:rPr>
          <w:rFonts w:ascii="Times New Roman" w:eastAsia="Times New Roman" w:hAnsi="Times New Roman" w:cs="Times New Roman"/>
          <w:sz w:val="24"/>
          <w:szCs w:val="24"/>
        </w:rPr>
        <w:t>The CRISPR landscape is unclear and</w:t>
      </w:r>
      <w:r>
        <w:rPr>
          <w:rFonts w:ascii="Times New Roman" w:eastAsia="Times New Roman" w:hAnsi="Times New Roman" w:cs="Times New Roman"/>
          <w:sz w:val="24"/>
          <w:szCs w:val="24"/>
        </w:rPr>
        <w:t>,</w:t>
      </w:r>
      <w:r w:rsidRPr="004F47D9">
        <w:rPr>
          <w:rFonts w:ascii="Times New Roman" w:eastAsia="Times New Roman" w:hAnsi="Times New Roman" w:cs="Times New Roman"/>
          <w:sz w:val="24"/>
          <w:szCs w:val="24"/>
        </w:rPr>
        <w:t xml:space="preserve"> as thousands of patents continue to be granted and others rejected or invalidated, the picture becomes more obscure. This complicates the licensing landscape even further. Within all of this confusion, the interest</w:t>
      </w:r>
      <w:r>
        <w:rPr>
          <w:rFonts w:ascii="Times New Roman" w:eastAsia="Times New Roman" w:hAnsi="Times New Roman" w:cs="Times New Roman"/>
          <w:sz w:val="24"/>
          <w:szCs w:val="24"/>
        </w:rPr>
        <w:t>s</w:t>
      </w:r>
      <w:r w:rsidRPr="004F47D9">
        <w:rPr>
          <w:rFonts w:ascii="Times New Roman" w:eastAsia="Times New Roman" w:hAnsi="Times New Roman" w:cs="Times New Roman"/>
          <w:sz w:val="24"/>
          <w:szCs w:val="24"/>
        </w:rPr>
        <w:t xml:space="preserve"> of the public </w:t>
      </w:r>
      <w:r w:rsidRPr="00ED3FE3">
        <w:rPr>
          <w:rFonts w:ascii="Times New Roman" w:eastAsia="Times New Roman" w:hAnsi="Times New Roman" w:cs="Times New Roman"/>
          <w:sz w:val="24"/>
          <w:szCs w:val="24"/>
        </w:rPr>
        <w:t xml:space="preserve">seem </w:t>
      </w:r>
      <w:r w:rsidRPr="00ED3FE3">
        <w:rPr>
          <w:rFonts w:ascii="Times New Roman" w:eastAsia="Times New Roman" w:hAnsi="Times New Roman" w:cs="Times New Roman"/>
          <w:sz w:val="24"/>
          <w:szCs w:val="24"/>
        </w:rPr>
        <w:lastRenderedPageBreak/>
        <w:t xml:space="preserve">to have taken a backseat to profits. I conclude that the public interest </w:t>
      </w:r>
      <w:r>
        <w:rPr>
          <w:rFonts w:ascii="Times New Roman" w:eastAsia="Times New Roman" w:hAnsi="Times New Roman" w:cs="Times New Roman"/>
          <w:sz w:val="24"/>
          <w:szCs w:val="24"/>
        </w:rPr>
        <w:t xml:space="preserve">is </w:t>
      </w:r>
      <w:r w:rsidRPr="00ED3FE3">
        <w:rPr>
          <w:rFonts w:ascii="Times New Roman" w:eastAsia="Times New Roman" w:hAnsi="Times New Roman" w:cs="Times New Roman"/>
          <w:sz w:val="24"/>
          <w:szCs w:val="24"/>
        </w:rPr>
        <w:t xml:space="preserve">not being served by the current patent system and that reform is </w:t>
      </w:r>
      <w:r>
        <w:rPr>
          <w:rFonts w:ascii="Times New Roman" w:eastAsia="Times New Roman" w:hAnsi="Times New Roman" w:cs="Times New Roman"/>
          <w:sz w:val="24"/>
          <w:szCs w:val="24"/>
        </w:rPr>
        <w:t>therefore necessary.</w:t>
      </w:r>
    </w:p>
    <w:p w14:paraId="15FA6206" w14:textId="77777777" w:rsidR="00F25F5B" w:rsidRPr="00F25F5B" w:rsidRDefault="00F25F5B"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sectPr w:rsidR="00F25F5B" w:rsidRPr="00F25F5B" w:rsidSect="00F2673B">
          <w:footnotePr>
            <w:numRestart w:val="eachSect"/>
          </w:footnotePr>
          <w:pgSz w:w="11906" w:h="16838"/>
          <w:pgMar w:top="1440" w:right="1440" w:bottom="1440" w:left="1440" w:header="708" w:footer="708" w:gutter="0"/>
          <w:cols w:space="708"/>
          <w:docGrid w:linePitch="360"/>
        </w:sectPr>
      </w:pPr>
    </w:p>
    <w:p w14:paraId="43778044" w14:textId="037BEF3C"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b/>
          <w:sz w:val="32"/>
          <w:szCs w:val="24"/>
        </w:rPr>
      </w:pPr>
      <w:r w:rsidRPr="00F55F74">
        <w:rPr>
          <w:rFonts w:ascii="Times New Roman" w:eastAsia="Times New Roman" w:hAnsi="Times New Roman" w:cs="Times New Roman"/>
          <w:b/>
          <w:sz w:val="32"/>
          <w:szCs w:val="24"/>
        </w:rPr>
        <w:lastRenderedPageBreak/>
        <w:t>BIBLIOGRAPHY</w:t>
      </w:r>
    </w:p>
    <w:p w14:paraId="0E6FBDC5" w14:textId="77777777" w:rsidR="00356D04" w:rsidRPr="00F55F74" w:rsidRDefault="00356D04" w:rsidP="006E2A64">
      <w:pPr>
        <w:numPr>
          <w:ilvl w:val="0"/>
          <w:numId w:val="54"/>
        </w:numPr>
        <w:pBdr>
          <w:top w:val="nil"/>
          <w:left w:val="nil"/>
          <w:bottom w:val="nil"/>
          <w:right w:val="nil"/>
          <w:between w:val="nil"/>
        </w:pBdr>
        <w:spacing w:before="240" w:after="0" w:line="360" w:lineRule="auto"/>
        <w:ind w:left="567"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Primary sources</w:t>
      </w:r>
    </w:p>
    <w:p w14:paraId="14B53675" w14:textId="77777777" w:rsidR="00356D04" w:rsidRPr="00F55F74" w:rsidRDefault="00356D04" w:rsidP="006E2A64">
      <w:pPr>
        <w:numPr>
          <w:ilvl w:val="0"/>
          <w:numId w:val="55"/>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Constitution</w:t>
      </w:r>
    </w:p>
    <w:p w14:paraId="46E1862F" w14:textId="77777777" w:rsidR="00356D04" w:rsidRPr="00F55F74" w:rsidRDefault="00356D04" w:rsidP="006E2A64">
      <w:pPr>
        <w:pBdr>
          <w:top w:val="nil"/>
          <w:left w:val="nil"/>
          <w:bottom w:val="nil"/>
          <w:right w:val="nil"/>
          <w:between w:val="nil"/>
        </w:pBdr>
        <w:spacing w:before="120"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Constitution of the Republic of South Africa, Act 200 of 1993</w:t>
      </w:r>
    </w:p>
    <w:p w14:paraId="54E58FEA" w14:textId="77777777" w:rsidR="00356D04" w:rsidRPr="00F55F74" w:rsidRDefault="00356D04" w:rsidP="006E2A64">
      <w:pPr>
        <w:pBdr>
          <w:top w:val="nil"/>
          <w:left w:val="nil"/>
          <w:bottom w:val="nil"/>
          <w:right w:val="nil"/>
          <w:between w:val="nil"/>
        </w:pBdr>
        <w:spacing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Constitution of the Republic of South Africa Act 108 of 1996</w:t>
      </w:r>
    </w:p>
    <w:p w14:paraId="6F211CF9" w14:textId="77777777" w:rsidR="00356D04" w:rsidRPr="00F55F74" w:rsidRDefault="00356D04" w:rsidP="006E2A64">
      <w:pPr>
        <w:numPr>
          <w:ilvl w:val="0"/>
          <w:numId w:val="55"/>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Statutes</w:t>
      </w:r>
    </w:p>
    <w:p w14:paraId="06FBBEFB" w14:textId="77777777" w:rsidR="00356D04" w:rsidRPr="00F55F74" w:rsidRDefault="00356D04" w:rsidP="006E2A64">
      <w:pPr>
        <w:pBdr>
          <w:top w:val="nil"/>
          <w:left w:val="nil"/>
          <w:bottom w:val="nil"/>
          <w:right w:val="nil"/>
          <w:between w:val="nil"/>
        </w:pBdr>
        <w:spacing w:before="240" w:after="0" w:line="360" w:lineRule="auto"/>
        <w:ind w:left="1134"/>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South Africa</w:t>
      </w:r>
    </w:p>
    <w:p w14:paraId="44AA25D8" w14:textId="725C7162" w:rsidR="00C10BAA" w:rsidRDefault="00C10BAA" w:rsidP="006E2A64">
      <w:pPr>
        <w:pBdr>
          <w:top w:val="nil"/>
          <w:left w:val="nil"/>
          <w:bottom w:val="nil"/>
          <w:right w:val="nil"/>
          <w:between w:val="nil"/>
        </w:pBdr>
        <w:spacing w:before="12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Competition Act 89 of 1998</w:t>
      </w:r>
    </w:p>
    <w:p w14:paraId="0DF07AEC" w14:textId="77777777" w:rsidR="00356D04" w:rsidRDefault="00356D04" w:rsidP="00422FB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Draft Intellectual Property Policy of the Republic of South Africa Phase I (2017)</w:t>
      </w:r>
    </w:p>
    <w:p w14:paraId="6B536304" w14:textId="086E5EA9" w:rsidR="00E11901" w:rsidRPr="00F55F74" w:rsidRDefault="00E11901" w:rsidP="00EB5956">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E11901">
        <w:rPr>
          <w:rFonts w:ascii="Times New Roman" w:eastAsia="Times New Roman" w:hAnsi="Times New Roman" w:cs="Times New Roman"/>
          <w:sz w:val="24"/>
          <w:szCs w:val="24"/>
        </w:rPr>
        <w:t xml:space="preserve">Draft National Policy </w:t>
      </w:r>
      <w:r>
        <w:rPr>
          <w:rFonts w:ascii="Times New Roman" w:eastAsia="Times New Roman" w:hAnsi="Times New Roman" w:cs="Times New Roman"/>
          <w:sz w:val="24"/>
          <w:szCs w:val="24"/>
        </w:rPr>
        <w:t>o</w:t>
      </w:r>
      <w:r w:rsidRPr="00E11901">
        <w:rPr>
          <w:rFonts w:ascii="Times New Roman" w:eastAsia="Times New Roman" w:hAnsi="Times New Roman" w:cs="Times New Roman"/>
          <w:sz w:val="24"/>
          <w:szCs w:val="24"/>
        </w:rPr>
        <w:t>n Intellectual Property</w:t>
      </w:r>
      <w:r>
        <w:rPr>
          <w:rFonts w:ascii="Times New Roman" w:eastAsia="Times New Roman" w:hAnsi="Times New Roman" w:cs="Times New Roman"/>
          <w:sz w:val="24"/>
          <w:szCs w:val="24"/>
        </w:rPr>
        <w:t xml:space="preserve"> (</w:t>
      </w:r>
      <w:r w:rsidRPr="00E11901">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p>
    <w:p w14:paraId="5DA86BAE"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Genetically Modified Organisms Act 15 of 1997</w:t>
      </w:r>
    </w:p>
    <w:p w14:paraId="2137C8AE"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Human Sciences Research Council Act 17 of 2008</w:t>
      </w:r>
    </w:p>
    <w:p w14:paraId="741A8636" w14:textId="59370BCF"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Intellectual Property Policy of the Republic of South Africa Phase I (201</w:t>
      </w:r>
      <w:r w:rsidR="0034636A">
        <w:rPr>
          <w:rFonts w:ascii="Times New Roman" w:eastAsia="Times New Roman" w:hAnsi="Times New Roman" w:cs="Times New Roman"/>
          <w:sz w:val="24"/>
          <w:szCs w:val="24"/>
        </w:rPr>
        <w:t>8</w:t>
      </w:r>
      <w:r w:rsidRPr="00F55F74">
        <w:rPr>
          <w:rFonts w:ascii="Times New Roman" w:eastAsia="Times New Roman" w:hAnsi="Times New Roman" w:cs="Times New Roman"/>
          <w:sz w:val="24"/>
          <w:szCs w:val="24"/>
        </w:rPr>
        <w:t>)</w:t>
      </w:r>
    </w:p>
    <w:p w14:paraId="389BBF00"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Intellectual Property Rights from Publicly Financed Research and Development Act 51 of 2008</w:t>
      </w:r>
    </w:p>
    <w:p w14:paraId="49FB46BB"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National Health Act 61 of 2003</w:t>
      </w:r>
    </w:p>
    <w:p w14:paraId="47D544B5"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Patents Act 37 of 1952</w:t>
      </w:r>
    </w:p>
    <w:p w14:paraId="5BB9A640" w14:textId="77777777" w:rsidR="00356D04" w:rsidRDefault="00356D04" w:rsidP="00EB5956">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Patents Act 57 of 1978</w:t>
      </w:r>
    </w:p>
    <w:p w14:paraId="199DBFBF" w14:textId="4CB5DA72" w:rsidR="00EB5956" w:rsidRPr="00F55F74" w:rsidRDefault="00EB5956" w:rsidP="006E2A64">
      <w:pPr>
        <w:pBdr>
          <w:top w:val="nil"/>
          <w:left w:val="nil"/>
          <w:bottom w:val="nil"/>
          <w:right w:val="nil"/>
          <w:between w:val="nil"/>
        </w:pBdr>
        <w:spacing w:after="120" w:line="360" w:lineRule="auto"/>
        <w:rPr>
          <w:rFonts w:ascii="Times New Roman" w:eastAsia="Times New Roman" w:hAnsi="Times New Roman" w:cs="Times New Roman"/>
          <w:sz w:val="24"/>
          <w:szCs w:val="24"/>
        </w:rPr>
      </w:pPr>
      <w:r w:rsidRPr="00EB5956">
        <w:rPr>
          <w:rFonts w:ascii="Times New Roman" w:eastAsia="Times New Roman" w:hAnsi="Times New Roman" w:cs="Times New Roman"/>
          <w:sz w:val="24"/>
          <w:szCs w:val="24"/>
        </w:rPr>
        <w:t xml:space="preserve">Regulations </w:t>
      </w:r>
      <w:r>
        <w:rPr>
          <w:rFonts w:ascii="Times New Roman" w:eastAsia="Times New Roman" w:hAnsi="Times New Roman" w:cs="Times New Roman"/>
          <w:sz w:val="24"/>
          <w:szCs w:val="24"/>
        </w:rPr>
        <w:t>m</w:t>
      </w:r>
      <w:r w:rsidRPr="00EB5956">
        <w:rPr>
          <w:rFonts w:ascii="Times New Roman" w:eastAsia="Times New Roman" w:hAnsi="Times New Roman" w:cs="Times New Roman"/>
          <w:sz w:val="24"/>
          <w:szCs w:val="24"/>
        </w:rPr>
        <w:t>ade</w:t>
      </w:r>
      <w:r>
        <w:rPr>
          <w:rFonts w:ascii="Times New Roman" w:eastAsia="Times New Roman" w:hAnsi="Times New Roman" w:cs="Times New Roman"/>
          <w:sz w:val="24"/>
          <w:szCs w:val="24"/>
        </w:rPr>
        <w:t xml:space="preserve"> in terms of Section 17 of the </w:t>
      </w:r>
      <w:r w:rsidRPr="00EB5956">
        <w:rPr>
          <w:rFonts w:ascii="Times New Roman" w:eastAsia="Times New Roman" w:hAnsi="Times New Roman" w:cs="Times New Roman"/>
          <w:sz w:val="24"/>
          <w:szCs w:val="24"/>
        </w:rPr>
        <w:t xml:space="preserve">Intellectual Property Rights From Publicly Financed Research </w:t>
      </w:r>
      <w:r>
        <w:rPr>
          <w:rFonts w:ascii="Times New Roman" w:eastAsia="Times New Roman" w:hAnsi="Times New Roman" w:cs="Times New Roman"/>
          <w:sz w:val="24"/>
          <w:szCs w:val="24"/>
        </w:rPr>
        <w:t>a</w:t>
      </w:r>
      <w:r w:rsidRPr="00EB5956">
        <w:rPr>
          <w:rFonts w:ascii="Times New Roman" w:eastAsia="Times New Roman" w:hAnsi="Times New Roman" w:cs="Times New Roman"/>
          <w:sz w:val="24"/>
          <w:szCs w:val="24"/>
        </w:rPr>
        <w:t xml:space="preserve">nd Development Act, 2008 (Act No. 51 </w:t>
      </w:r>
      <w:r>
        <w:rPr>
          <w:rFonts w:ascii="Times New Roman" w:eastAsia="Times New Roman" w:hAnsi="Times New Roman" w:cs="Times New Roman"/>
          <w:sz w:val="24"/>
          <w:szCs w:val="24"/>
        </w:rPr>
        <w:t>o</w:t>
      </w:r>
      <w:r w:rsidRPr="00EB5956">
        <w:rPr>
          <w:rFonts w:ascii="Times New Roman" w:eastAsia="Times New Roman" w:hAnsi="Times New Roman" w:cs="Times New Roman"/>
          <w:sz w:val="24"/>
          <w:szCs w:val="24"/>
        </w:rPr>
        <w:t>f 2008)</w:t>
      </w:r>
      <w:r>
        <w:rPr>
          <w:rFonts w:ascii="Times New Roman" w:eastAsia="Times New Roman" w:hAnsi="Times New Roman" w:cs="Times New Roman"/>
          <w:sz w:val="24"/>
          <w:szCs w:val="24"/>
        </w:rPr>
        <w:t xml:space="preserve"> </w:t>
      </w:r>
      <w:r w:rsidRPr="00EB5956">
        <w:rPr>
          <w:rFonts w:ascii="Times New Roman" w:eastAsia="Times New Roman" w:hAnsi="Times New Roman" w:cs="Times New Roman"/>
          <w:sz w:val="24"/>
          <w:szCs w:val="24"/>
        </w:rPr>
        <w:t>GN R675 GG No. 33433 of 2 August 2010</w:t>
      </w:r>
    </w:p>
    <w:p w14:paraId="353A87EF" w14:textId="77777777" w:rsidR="00356D04" w:rsidRPr="00F55F74" w:rsidRDefault="00356D04" w:rsidP="006E2A64">
      <w:pPr>
        <w:pBdr>
          <w:top w:val="nil"/>
          <w:left w:val="nil"/>
          <w:bottom w:val="nil"/>
          <w:right w:val="nil"/>
          <w:between w:val="nil"/>
        </w:pBdr>
        <w:spacing w:before="240" w:after="0" w:line="360" w:lineRule="auto"/>
        <w:ind w:left="1134"/>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Foreign </w:t>
      </w:r>
    </w:p>
    <w:p w14:paraId="6D339D80" w14:textId="77777777" w:rsidR="00356D04" w:rsidRPr="00F55F74" w:rsidRDefault="00356D04" w:rsidP="006E2A64">
      <w:pPr>
        <w:pBdr>
          <w:top w:val="nil"/>
          <w:left w:val="nil"/>
          <w:bottom w:val="nil"/>
          <w:right w:val="nil"/>
          <w:between w:val="nil"/>
        </w:pBdr>
        <w:spacing w:before="120"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Code of Laws of the United States of America (U.S.C)</w:t>
      </w:r>
    </w:p>
    <w:p w14:paraId="702E17C8"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Declaration of UNESCO on Bioethics and Human Rights SHS/EST/BIO/06/1</w:t>
      </w:r>
    </w:p>
    <w:p w14:paraId="33533D3B"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Department of Health and Human Services, Gene Patents and Licensing Practices and their Impact on Patient Access to Genetic Tests (2010)</w:t>
      </w:r>
    </w:p>
    <w:p w14:paraId="1B60D7BA"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Directive on the Legal Protection of Biotechnological Inventions (98/44)</w:t>
      </w:r>
    </w:p>
    <w:p w14:paraId="6D40C57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European Union, Guidelines on the Application of Article 81 of the EC Treaty to Technology Transfer Agreements (2004/C 101/02)</w:t>
      </w:r>
    </w:p>
    <w:p w14:paraId="68E58B8D"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General Agreement on Trade-Related Aspects of Intellectual Property 1994, 1869 UNTS 299</w:t>
      </w:r>
    </w:p>
    <w:p w14:paraId="49278826"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Leahy-Smith</w:t>
      </w:r>
      <w:r w:rsidRPr="00F55F74">
        <w:rPr>
          <w:rFonts w:ascii="Times New Roman" w:eastAsia="Times New Roman" w:hAnsi="Times New Roman" w:cs="Times New Roman"/>
          <w:b/>
          <w:sz w:val="24"/>
          <w:szCs w:val="24"/>
        </w:rPr>
        <w:t> </w:t>
      </w:r>
      <w:r w:rsidRPr="00F55F74">
        <w:rPr>
          <w:rFonts w:ascii="Times New Roman" w:eastAsia="Times New Roman" w:hAnsi="Times New Roman" w:cs="Times New Roman"/>
          <w:sz w:val="24"/>
          <w:szCs w:val="24"/>
        </w:rPr>
        <w:t>America Invents Act 125 Stat. 284</w:t>
      </w:r>
    </w:p>
    <w:p w14:paraId="0C9EF12D"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National Institutes of Health, Principles and Guidelines for Recipients of NIH Research Grants and Contracts on Obtaining and Disseminating Biomedical Research Resources, 64 Fed. Reg. (Dec. 23, 1999)</w:t>
      </w:r>
    </w:p>
    <w:p w14:paraId="4896F6E1"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Paris Convention for the Protection of Industrial Property 1968, 828 UNTS 305</w:t>
      </w:r>
    </w:p>
    <w:p w14:paraId="628A0408"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Patent and Trademark Law Amendment Act (Pub.L. 96-517, December 12, 1980)</w:t>
      </w:r>
    </w:p>
    <w:p w14:paraId="63C98F21"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Patent and Trademark Law Amendments Act 1980, Pub. L. No. 96-517 </w:t>
      </w:r>
    </w:p>
    <w:p w14:paraId="4684D83A"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Patent Cooperation Treaty 1970, 28 U.F.T. 7647</w:t>
      </w:r>
    </w:p>
    <w:p w14:paraId="716810D8"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PCT International Search and Preliminary Examination Guidelines (2019)</w:t>
      </w:r>
    </w:p>
    <w:p w14:paraId="405B1E43" w14:textId="5EF25450"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The European Patent Convention, 3 Md. J. Int</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 L. 408 (1978)</w:t>
      </w:r>
    </w:p>
    <w:p w14:paraId="02A4CA7C"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The Office of Controller General of Patents, Designs and Trademarks, Manual of Patent Office Practice and Procedure (2019)</w:t>
      </w:r>
    </w:p>
    <w:p w14:paraId="06F897D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UK Intellectual Property Office, Examination Guidelines for Patent Applications relating to Biotechnological Inventions (2009)</w:t>
      </w:r>
    </w:p>
    <w:p w14:paraId="09E6E88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Universal Declaration on the Human Genome and Human Rights, 11 November 1997</w:t>
      </w:r>
    </w:p>
    <w:p w14:paraId="7A74764D" w14:textId="44DF0EF8" w:rsidR="00356D04" w:rsidRPr="00F55F74" w:rsidRDefault="00356D04" w:rsidP="006E2A64">
      <w:pPr>
        <w:pBdr>
          <w:top w:val="nil"/>
          <w:left w:val="nil"/>
          <w:bottom w:val="nil"/>
          <w:right w:val="nil"/>
          <w:between w:val="nil"/>
        </w:pBdr>
        <w:spacing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US Department of Justice and the Federal Trade Commission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Antitrust Guidelines for the Licensing of Intellectual Property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w:t>
      </w:r>
    </w:p>
    <w:p w14:paraId="3FEA2480" w14:textId="77777777" w:rsidR="00356D04" w:rsidRPr="00F55F74" w:rsidRDefault="00356D04" w:rsidP="006E2A64">
      <w:pPr>
        <w:numPr>
          <w:ilvl w:val="0"/>
          <w:numId w:val="55"/>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Case law </w:t>
      </w:r>
    </w:p>
    <w:p w14:paraId="1B350B5D" w14:textId="77777777" w:rsidR="00356D04" w:rsidRPr="00F55F74" w:rsidRDefault="00356D04" w:rsidP="006E2A64">
      <w:pPr>
        <w:pBdr>
          <w:top w:val="nil"/>
          <w:left w:val="nil"/>
          <w:bottom w:val="nil"/>
          <w:right w:val="nil"/>
          <w:between w:val="nil"/>
        </w:pBdr>
        <w:spacing w:before="240" w:after="0" w:line="360" w:lineRule="auto"/>
        <w:ind w:left="1134"/>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South Africa</w:t>
      </w:r>
    </w:p>
    <w:p w14:paraId="227E58BB" w14:textId="77777777" w:rsidR="00356D04" w:rsidRPr="00F55F74" w:rsidRDefault="00356D04" w:rsidP="006E2A64">
      <w:pPr>
        <w:pStyle w:val="Heading2"/>
        <w:keepNext w:val="0"/>
        <w:keepLines w:val="0"/>
        <w:shd w:val="clear" w:color="auto" w:fill="FFFFFF"/>
        <w:spacing w:before="120" w:line="360" w:lineRule="auto"/>
        <w:rPr>
          <w:rFonts w:ascii="Times New Roman" w:eastAsia="Times New Roman" w:hAnsi="Times New Roman" w:cs="Times New Roman"/>
          <w:color w:val="auto"/>
          <w:sz w:val="24"/>
          <w:szCs w:val="24"/>
        </w:rPr>
      </w:pPr>
      <w:bookmarkStart w:id="6" w:name="_heading=h.mr5b3k4q09ci" w:colFirst="0" w:colLast="0"/>
      <w:bookmarkEnd w:id="6"/>
      <w:r w:rsidRPr="00F55F74">
        <w:rPr>
          <w:rFonts w:ascii="Times New Roman" w:eastAsia="Times New Roman" w:hAnsi="Times New Roman" w:cs="Times New Roman"/>
          <w:i/>
          <w:color w:val="auto"/>
          <w:sz w:val="24"/>
          <w:szCs w:val="24"/>
        </w:rPr>
        <w:t xml:space="preserve">AB and Another v Minister of Social Development </w:t>
      </w:r>
      <w:r w:rsidRPr="00F55F74">
        <w:rPr>
          <w:rFonts w:ascii="Times New Roman" w:eastAsia="Times New Roman" w:hAnsi="Times New Roman" w:cs="Times New Roman"/>
          <w:color w:val="auto"/>
          <w:sz w:val="24"/>
          <w:szCs w:val="24"/>
        </w:rPr>
        <w:t xml:space="preserve">2017 (3) SA 570 (CC) </w:t>
      </w:r>
    </w:p>
    <w:p w14:paraId="641EBAC6"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Ausplow (Pty) Ltd v Northpark Trading 3 (Pty) Ltd</w:t>
      </w:r>
      <w:r w:rsidRPr="00F55F74">
        <w:rPr>
          <w:rFonts w:ascii="Times New Roman" w:eastAsia="Times New Roman" w:hAnsi="Times New Roman" w:cs="Times New Roman"/>
          <w:sz w:val="24"/>
          <w:szCs w:val="24"/>
        </w:rPr>
        <w:t xml:space="preserve"> [2011] 4 All SA 221 (SCA)</w:t>
      </w:r>
    </w:p>
    <w:p w14:paraId="09F02AA7"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Bato Star Fishing v Minister of Environmental Affairs and Tourism</w:t>
      </w:r>
      <w:r w:rsidRPr="00F55F74">
        <w:rPr>
          <w:rFonts w:ascii="Times New Roman" w:eastAsia="Times New Roman" w:hAnsi="Times New Roman" w:cs="Times New Roman"/>
          <w:sz w:val="24"/>
          <w:szCs w:val="24"/>
        </w:rPr>
        <w:t xml:space="preserve"> 2004 (4) SA 490 (CC)</w:t>
      </w:r>
    </w:p>
    <w:p w14:paraId="5DA111A6"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Beecham Group Ltd v BM Group (Pty) Ltd </w:t>
      </w:r>
      <w:r w:rsidRPr="00F55F74">
        <w:rPr>
          <w:rFonts w:ascii="Times New Roman" w:eastAsia="Times New Roman" w:hAnsi="Times New Roman" w:cs="Times New Roman"/>
          <w:sz w:val="24"/>
          <w:szCs w:val="24"/>
        </w:rPr>
        <w:t>1977 BP 14 (CP)</w:t>
      </w:r>
    </w:p>
    <w:p w14:paraId="072EE400"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BM Group (Pty) Ltd v Beecham Group Ltd </w:t>
      </w:r>
      <w:r w:rsidRPr="00F55F74">
        <w:rPr>
          <w:rFonts w:ascii="Times New Roman" w:eastAsia="Times New Roman" w:hAnsi="Times New Roman" w:cs="Times New Roman"/>
          <w:sz w:val="24"/>
          <w:szCs w:val="24"/>
        </w:rPr>
        <w:t>1978 BP 373 (T)</w:t>
      </w:r>
    </w:p>
    <w:p w14:paraId="2CED8D8C"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BM Group </w:t>
      </w:r>
      <w:r w:rsidRPr="00F55F74">
        <w:rPr>
          <w:rFonts w:ascii="Times New Roman" w:eastAsia="Times New Roman" w:hAnsi="Times New Roman" w:cs="Times New Roman"/>
          <w:sz w:val="24"/>
          <w:szCs w:val="24"/>
        </w:rPr>
        <w:t>(</w:t>
      </w:r>
      <w:r w:rsidRPr="00F55F74">
        <w:rPr>
          <w:rFonts w:ascii="Times New Roman" w:eastAsia="Times New Roman" w:hAnsi="Times New Roman" w:cs="Times New Roman"/>
          <w:i/>
          <w:sz w:val="24"/>
          <w:szCs w:val="24"/>
        </w:rPr>
        <w:t>Pty</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 xml:space="preserve">Ltd v Beecham Group Ltd </w:t>
      </w:r>
      <w:r w:rsidRPr="00F55F74">
        <w:rPr>
          <w:rFonts w:ascii="Times New Roman" w:eastAsia="Times New Roman" w:hAnsi="Times New Roman" w:cs="Times New Roman"/>
          <w:sz w:val="24"/>
          <w:szCs w:val="24"/>
        </w:rPr>
        <w:t>1980 (4) SA 536 (A)</w:t>
      </w:r>
    </w:p>
    <w:p w14:paraId="305BFA85" w14:textId="77777777" w:rsidR="00356D04" w:rsidRPr="00F55F74" w:rsidRDefault="00356D04" w:rsidP="00356D04">
      <w:pPr>
        <w:spacing w:after="0" w:line="360" w:lineRule="auto"/>
        <w:jc w:val="both"/>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Bromine Compounds Ltd v Buckman Laboratories (Pty) Ltd</w:t>
      </w:r>
      <w:r w:rsidRPr="00F55F74">
        <w:rPr>
          <w:rFonts w:ascii="Times New Roman" w:eastAsia="Times New Roman" w:hAnsi="Times New Roman" w:cs="Times New Roman"/>
          <w:sz w:val="24"/>
          <w:szCs w:val="24"/>
        </w:rPr>
        <w:t xml:space="preserve"> (92/4018) [2006] ZACCP 1</w:t>
      </w:r>
    </w:p>
    <w:p w14:paraId="53A67ECE"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Buhler AG v FP Spomax SA </w:t>
      </w:r>
      <w:r w:rsidRPr="00F55F74">
        <w:rPr>
          <w:rFonts w:ascii="Times New Roman" w:eastAsia="Times New Roman" w:hAnsi="Times New Roman" w:cs="Times New Roman"/>
          <w:sz w:val="24"/>
          <w:szCs w:val="24"/>
        </w:rPr>
        <w:t xml:space="preserve">[2008] EWHC 823 (Ch) </w:t>
      </w:r>
    </w:p>
    <w:p w14:paraId="355B9168"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Cipla Medpro (Pty) Ltd v Aventis Pharma SA and Related Appeal</w:t>
      </w:r>
      <w:r w:rsidRPr="00F55F74">
        <w:rPr>
          <w:rFonts w:ascii="Times New Roman" w:eastAsia="Times New Roman" w:hAnsi="Times New Roman" w:cs="Times New Roman"/>
          <w:sz w:val="24"/>
          <w:szCs w:val="24"/>
        </w:rPr>
        <w:t xml:space="preserve"> 2013 (4) SA 579 (SCA)</w:t>
      </w:r>
    </w:p>
    <w:p w14:paraId="14E62431"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Clarke v Hurst NO and Others</w:t>
      </w:r>
      <w:r w:rsidRPr="00F55F74">
        <w:rPr>
          <w:rFonts w:ascii="Times New Roman" w:eastAsia="Times New Roman" w:hAnsi="Times New Roman" w:cs="Times New Roman"/>
          <w:sz w:val="24"/>
          <w:szCs w:val="24"/>
        </w:rPr>
        <w:t xml:space="preserve"> 1992 (4) SA 630 (D)</w:t>
      </w:r>
    </w:p>
    <w:p w14:paraId="5C07245F"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Dyson Technology Ltd v Samsung Gwangju Electronics Co Ltd </w:t>
      </w:r>
      <w:r w:rsidRPr="00F55F74">
        <w:rPr>
          <w:rFonts w:ascii="Times New Roman" w:eastAsia="Times New Roman" w:hAnsi="Times New Roman" w:cs="Times New Roman"/>
          <w:sz w:val="24"/>
          <w:szCs w:val="24"/>
        </w:rPr>
        <w:t xml:space="preserve">[2009] EWHC 55 (Pat) </w:t>
      </w:r>
    </w:p>
    <w:p w14:paraId="190B2FAC"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EMS Industries (Pty) Ltd v Inteletrack CC</w:t>
      </w:r>
      <w:r w:rsidRPr="00F55F74">
        <w:rPr>
          <w:rFonts w:ascii="Times New Roman" w:eastAsia="Times New Roman" w:hAnsi="Times New Roman" w:cs="Times New Roman"/>
          <w:sz w:val="24"/>
          <w:szCs w:val="24"/>
        </w:rPr>
        <w:t xml:space="preserve"> [2017] JOL 38106 (CP)</w:t>
      </w:r>
    </w:p>
    <w:p w14:paraId="5D30A72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lastRenderedPageBreak/>
        <w:t xml:space="preserve">Ensign-Bickford (Pty) Ltd v AECI Explosives and Chemicals Ltd </w:t>
      </w:r>
      <w:r w:rsidRPr="00F55F74">
        <w:rPr>
          <w:rFonts w:ascii="Times New Roman" w:eastAsia="Times New Roman" w:hAnsi="Times New Roman" w:cs="Times New Roman"/>
          <w:sz w:val="24"/>
          <w:szCs w:val="24"/>
        </w:rPr>
        <w:t>1999 (1) SA</w:t>
      </w:r>
      <w:r w:rsidRPr="00F55F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sz w:val="24"/>
          <w:szCs w:val="24"/>
        </w:rPr>
        <w:t>70 (SCA)</w:t>
      </w:r>
    </w:p>
    <w:p w14:paraId="2E8A9DC7"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Ex parte Schneider</w:t>
      </w:r>
      <w:r w:rsidRPr="00F55F74">
        <w:rPr>
          <w:rFonts w:ascii="Times New Roman" w:eastAsia="Times New Roman" w:hAnsi="Times New Roman" w:cs="Times New Roman"/>
          <w:sz w:val="24"/>
          <w:szCs w:val="24"/>
        </w:rPr>
        <w:t> 1943 TPD 84 (TPD)</w:t>
      </w:r>
    </w:p>
    <w:p w14:paraId="16D39DC2"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FiltaMatix </w:t>
      </w:r>
      <w:r w:rsidRPr="00F55F74">
        <w:rPr>
          <w:rFonts w:ascii="Times New Roman" w:eastAsia="Times New Roman" w:hAnsi="Times New Roman" w:cs="Times New Roman"/>
          <w:sz w:val="24"/>
          <w:szCs w:val="24"/>
        </w:rPr>
        <w:t>(</w:t>
      </w:r>
      <w:r w:rsidRPr="00F55F74">
        <w:rPr>
          <w:rFonts w:ascii="Times New Roman" w:eastAsia="Times New Roman" w:hAnsi="Times New Roman" w:cs="Times New Roman"/>
          <w:i/>
          <w:sz w:val="24"/>
          <w:szCs w:val="24"/>
        </w:rPr>
        <w:t>Pty</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 xml:space="preserve">Ltd v Freudenberg </w:t>
      </w:r>
      <w:r w:rsidRPr="00F55F74">
        <w:rPr>
          <w:rFonts w:ascii="Times New Roman" w:eastAsia="Times New Roman" w:hAnsi="Times New Roman" w:cs="Times New Roman"/>
          <w:sz w:val="24"/>
          <w:szCs w:val="24"/>
        </w:rPr>
        <w:t>1998 (1) SA 606 (SCA)</w:t>
      </w:r>
    </w:p>
    <w:p w14:paraId="4F57D35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Minister of Home Affairs and Another v Fourie and Another</w:t>
      </w:r>
      <w:r w:rsidRPr="00F55F74">
        <w:rPr>
          <w:rFonts w:ascii="Times New Roman" w:eastAsia="Times New Roman" w:hAnsi="Times New Roman" w:cs="Times New Roman"/>
          <w:sz w:val="24"/>
          <w:szCs w:val="24"/>
        </w:rPr>
        <w:t xml:space="preserve"> [2005] ZACC 19 (CC)</w:t>
      </w:r>
    </w:p>
    <w:p w14:paraId="0BD69601" w14:textId="77777777" w:rsidR="00356D0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Gentiruco AG v Firestone SA (Pty) Ltd </w:t>
      </w:r>
      <w:r w:rsidRPr="00F55F74">
        <w:rPr>
          <w:rFonts w:ascii="Times New Roman" w:eastAsia="Times New Roman" w:hAnsi="Times New Roman" w:cs="Times New Roman"/>
          <w:sz w:val="24"/>
          <w:szCs w:val="24"/>
        </w:rPr>
        <w:t>1971 BP 58 (A)</w:t>
      </w:r>
    </w:p>
    <w:p w14:paraId="02B680EE" w14:textId="2F87A2E6" w:rsidR="00E11901" w:rsidRPr="00F55F74" w:rsidRDefault="00E11901" w:rsidP="00356D04">
      <w:pPr>
        <w:pBdr>
          <w:top w:val="nil"/>
          <w:left w:val="nil"/>
          <w:bottom w:val="nil"/>
          <w:right w:val="nil"/>
          <w:between w:val="nil"/>
        </w:pBdr>
        <w:spacing w:after="0" w:line="360" w:lineRule="auto"/>
        <w:rPr>
          <w:rFonts w:ascii="Times New Roman" w:eastAsia="Times New Roman" w:hAnsi="Times New Roman" w:cs="Times New Roman"/>
          <w:i/>
          <w:sz w:val="24"/>
          <w:szCs w:val="24"/>
        </w:rPr>
      </w:pPr>
      <w:r w:rsidRPr="00E11901">
        <w:rPr>
          <w:rFonts w:ascii="Times New Roman" w:eastAsia="Times New Roman" w:hAnsi="Times New Roman" w:cs="Times New Roman"/>
          <w:i/>
          <w:sz w:val="24"/>
          <w:szCs w:val="24"/>
        </w:rPr>
        <w:t>Government of the Republic of South Africa v Grootboom</w:t>
      </w:r>
      <w:r w:rsidRPr="00E11901">
        <w:rPr>
          <w:rFonts w:ascii="Times New Roman" w:eastAsia="Times New Roman" w:hAnsi="Times New Roman" w:cs="Times New Roman"/>
          <w:sz w:val="24"/>
          <w:szCs w:val="24"/>
        </w:rPr>
        <w:t xml:space="preserve"> 2001 (1) SA 46</w:t>
      </w:r>
    </w:p>
    <w:p w14:paraId="42456254"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Integrated Mining Systems v Chamber of Mines of South Africa</w:t>
      </w:r>
      <w:r w:rsidRPr="00F55F74">
        <w:rPr>
          <w:rFonts w:ascii="Times New Roman" w:eastAsia="Times New Roman" w:hAnsi="Times New Roman" w:cs="Times New Roman"/>
          <w:sz w:val="24"/>
          <w:szCs w:val="24"/>
        </w:rPr>
        <w:t xml:space="preserve"> 1974 BP 281 (CP)</w:t>
      </w:r>
    </w:p>
    <w:p w14:paraId="7ADA12AB"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Letraset Ltd v Helios Ltd </w:t>
      </w:r>
      <w:r w:rsidRPr="00F55F74">
        <w:rPr>
          <w:rFonts w:ascii="Times New Roman" w:eastAsia="Times New Roman" w:hAnsi="Times New Roman" w:cs="Times New Roman"/>
          <w:sz w:val="24"/>
          <w:szCs w:val="24"/>
        </w:rPr>
        <w:t>1972 (3) SA 245 (A)</w:t>
      </w:r>
    </w:p>
    <w:p w14:paraId="1B0B2861"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Levin v Number Plates and Signs (Pty) Ltd </w:t>
      </w:r>
      <w:r w:rsidRPr="00F55F74">
        <w:rPr>
          <w:rFonts w:ascii="Times New Roman" w:eastAsia="Times New Roman" w:hAnsi="Times New Roman" w:cs="Times New Roman"/>
          <w:sz w:val="24"/>
          <w:szCs w:val="24"/>
        </w:rPr>
        <w:t>1942 CPD</w:t>
      </w:r>
    </w:p>
    <w:p w14:paraId="1618C744"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Mantella Trading 310 (Pty) Ltd v Kusile Mining (Pty) Ltd </w:t>
      </w:r>
      <w:r w:rsidRPr="00F55F74">
        <w:rPr>
          <w:rFonts w:ascii="Times New Roman" w:eastAsia="Times New Roman" w:hAnsi="Times New Roman" w:cs="Times New Roman"/>
          <w:sz w:val="24"/>
          <w:szCs w:val="24"/>
        </w:rPr>
        <w:t>[2015] JOL 32979 (SCA)</w:t>
      </w:r>
    </w:p>
    <w:p w14:paraId="4FA12DC1" w14:textId="77777777" w:rsidR="00356D04" w:rsidRPr="00F55F74" w:rsidRDefault="00356D04" w:rsidP="00356D04">
      <w:pPr>
        <w:spacing w:after="0" w:line="360" w:lineRule="auto"/>
        <w:jc w:val="both"/>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Marine 3 Technologies Holdings v Afrigroup Investments </w:t>
      </w:r>
      <w:r w:rsidRPr="00F55F74">
        <w:rPr>
          <w:rFonts w:ascii="Times New Roman" w:eastAsia="Times New Roman" w:hAnsi="Times New Roman" w:cs="Times New Roman"/>
          <w:sz w:val="24"/>
          <w:szCs w:val="24"/>
        </w:rPr>
        <w:t>2015 (2) SA 387 (SCA)</w:t>
      </w:r>
    </w:p>
    <w:p w14:paraId="75652BD6" w14:textId="3C4E0780"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Marine Construction &amp; Design Co v Hansen</w:t>
      </w:r>
      <w:r w:rsidR="00BA6494">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 xml:space="preserve">s Marine Equipment </w:t>
      </w:r>
      <w:r w:rsidRPr="00F55F74">
        <w:rPr>
          <w:rFonts w:ascii="Times New Roman" w:eastAsia="Times New Roman" w:hAnsi="Times New Roman" w:cs="Times New Roman"/>
          <w:sz w:val="24"/>
          <w:szCs w:val="24"/>
        </w:rPr>
        <w:t>1972 (2) SA 181 (AD)</w:t>
      </w:r>
    </w:p>
    <w:p w14:paraId="454FB212"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Miller vs Boxes and Shooks (Pty) Ltd </w:t>
      </w:r>
      <w:r w:rsidRPr="00F55F74">
        <w:rPr>
          <w:rFonts w:ascii="Times New Roman" w:eastAsia="Times New Roman" w:hAnsi="Times New Roman" w:cs="Times New Roman"/>
          <w:sz w:val="24"/>
          <w:szCs w:val="24"/>
        </w:rPr>
        <w:t>1945 AD 561</w:t>
      </w:r>
    </w:p>
    <w:p w14:paraId="1D6F23CC"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Multotec Manufacturing v Screenex Wire Weaving Manufacturers </w:t>
      </w:r>
      <w:r w:rsidRPr="00F55F74">
        <w:rPr>
          <w:rFonts w:ascii="Times New Roman" w:eastAsia="Times New Roman" w:hAnsi="Times New Roman" w:cs="Times New Roman"/>
          <w:sz w:val="24"/>
          <w:szCs w:val="24"/>
        </w:rPr>
        <w:t>1982 BP 421 (A)</w:t>
      </w:r>
    </w:p>
    <w:p w14:paraId="4BBD18FC"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NM and Others v Smith and Others</w:t>
      </w:r>
      <w:r w:rsidRPr="00F55F74">
        <w:rPr>
          <w:rFonts w:ascii="Times New Roman" w:eastAsia="Times New Roman" w:hAnsi="Times New Roman" w:cs="Times New Roman"/>
          <w:sz w:val="24"/>
          <w:szCs w:val="24"/>
        </w:rPr>
        <w:t xml:space="preserve"> [2007] ZACC 6 (CC)</w:t>
      </w:r>
    </w:p>
    <w:p w14:paraId="30744727"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Northpark Trading 3 (Pty) Ltd v Ausplow (Pty) Ltd </w:t>
      </w:r>
      <w:r w:rsidRPr="00F55F74">
        <w:rPr>
          <w:rFonts w:ascii="Times New Roman" w:eastAsia="Times New Roman" w:hAnsi="Times New Roman" w:cs="Times New Roman"/>
          <w:sz w:val="24"/>
          <w:szCs w:val="24"/>
        </w:rPr>
        <w:t>2008 BIP 14 (SCA)</w:t>
      </w:r>
    </w:p>
    <w:p w14:paraId="77DA6135"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Northpark Trading 3 (Pty) Ltd v Ausplow (Pty) Ltd</w:t>
      </w:r>
      <w:r w:rsidRPr="00F55F74">
        <w:rPr>
          <w:rFonts w:ascii="Times New Roman" w:eastAsia="Times New Roman" w:hAnsi="Times New Roman" w:cs="Times New Roman"/>
          <w:sz w:val="24"/>
          <w:szCs w:val="24"/>
        </w:rPr>
        <w:t xml:space="preserve"> [2008] JOL 21604 (SCA)</w:t>
      </w:r>
    </w:p>
    <w:p w14:paraId="0FD01762"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Pharma Dynamics (Pty) Ltd v Bayer Pharma AG </w:t>
      </w:r>
      <w:r w:rsidRPr="00F55F74">
        <w:rPr>
          <w:rFonts w:ascii="Times New Roman" w:eastAsia="Times New Roman" w:hAnsi="Times New Roman" w:cs="Times New Roman"/>
          <w:sz w:val="24"/>
          <w:szCs w:val="24"/>
        </w:rPr>
        <w:t>[2014] 4 All SA 302 (SCA)</w:t>
      </w:r>
    </w:p>
    <w:p w14:paraId="3D1DB815"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Pharmaceutical Manufacturers Association of South Africa: In re Ex Parte President of the Republic of South Africa</w:t>
      </w:r>
      <w:r w:rsidRPr="00F55F74">
        <w:rPr>
          <w:rFonts w:ascii="Times New Roman" w:eastAsia="Times New Roman" w:hAnsi="Times New Roman" w:cs="Times New Roman"/>
          <w:sz w:val="24"/>
          <w:szCs w:val="24"/>
        </w:rPr>
        <w:t xml:space="preserve"> 2000 (2) SA 674</w:t>
      </w:r>
    </w:p>
    <w:p w14:paraId="382BE149"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Roman Roller CC and another v Speedmark Holdings </w:t>
      </w:r>
      <w:r w:rsidRPr="00F55F74">
        <w:rPr>
          <w:rFonts w:ascii="Times New Roman" w:eastAsia="Times New Roman" w:hAnsi="Times New Roman" w:cs="Times New Roman"/>
          <w:sz w:val="24"/>
          <w:szCs w:val="24"/>
        </w:rPr>
        <w:t>(</w:t>
      </w:r>
      <w:r w:rsidRPr="00F55F74">
        <w:rPr>
          <w:rFonts w:ascii="Times New Roman" w:eastAsia="Times New Roman" w:hAnsi="Times New Roman" w:cs="Times New Roman"/>
          <w:i/>
          <w:sz w:val="24"/>
          <w:szCs w:val="24"/>
        </w:rPr>
        <w:t>Pty</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 xml:space="preserve">Ltd </w:t>
      </w:r>
      <w:r w:rsidRPr="00F55F74">
        <w:rPr>
          <w:rFonts w:ascii="Times New Roman" w:eastAsia="Times New Roman" w:hAnsi="Times New Roman" w:cs="Times New Roman"/>
          <w:sz w:val="24"/>
          <w:szCs w:val="24"/>
        </w:rPr>
        <w:t xml:space="preserve">1996 (1) SA 405 (A) </w:t>
      </w:r>
    </w:p>
    <w:p w14:paraId="066E7754" w14:textId="77777777" w:rsidR="00356D0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Schlumberger Logelco Inc v Coflexip SA</w:t>
      </w:r>
      <w:r w:rsidRPr="00F55F74">
        <w:rPr>
          <w:rFonts w:ascii="Times New Roman" w:eastAsia="Times New Roman" w:hAnsi="Times New Roman" w:cs="Times New Roman"/>
          <w:sz w:val="24"/>
          <w:szCs w:val="24"/>
        </w:rPr>
        <w:t xml:space="preserve"> 2003 (1) SA 16 (SCA)</w:t>
      </w:r>
    </w:p>
    <w:p w14:paraId="2C2CEC34" w14:textId="526E4B4D" w:rsidR="00E11901" w:rsidRPr="00F55F74" w:rsidRDefault="00E11901" w:rsidP="00356D04">
      <w:pPr>
        <w:spacing w:after="0" w:line="360" w:lineRule="auto"/>
        <w:jc w:val="both"/>
        <w:rPr>
          <w:rFonts w:ascii="Times New Roman" w:eastAsia="Times New Roman" w:hAnsi="Times New Roman" w:cs="Times New Roman"/>
          <w:sz w:val="24"/>
          <w:szCs w:val="24"/>
        </w:rPr>
      </w:pPr>
      <w:r w:rsidRPr="00E11901">
        <w:rPr>
          <w:rFonts w:ascii="Times New Roman" w:eastAsia="Times New Roman" w:hAnsi="Times New Roman" w:cs="Times New Roman"/>
          <w:i/>
          <w:sz w:val="24"/>
          <w:szCs w:val="24"/>
        </w:rPr>
        <w:t>Soobramoney v Minister of Health (Kwazulu-Natal)</w:t>
      </w:r>
      <w:r w:rsidRPr="00E11901">
        <w:rPr>
          <w:rFonts w:ascii="Times New Roman" w:eastAsia="Times New Roman" w:hAnsi="Times New Roman" w:cs="Times New Roman"/>
          <w:sz w:val="24"/>
          <w:szCs w:val="24"/>
        </w:rPr>
        <w:t xml:space="preserve"> 1998 (1) SA 765 (CC)</w:t>
      </w:r>
    </w:p>
    <w:p w14:paraId="56E481C5"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Stauffer Chemical Company v Safsan Marketing and Distribution Company </w:t>
      </w:r>
      <w:r w:rsidRPr="00F55F74">
        <w:rPr>
          <w:rFonts w:ascii="Times New Roman" w:eastAsia="Times New Roman" w:hAnsi="Times New Roman" w:cs="Times New Roman"/>
          <w:sz w:val="24"/>
          <w:szCs w:val="24"/>
        </w:rPr>
        <w:t xml:space="preserve">1983 BP 209 (CP) </w:t>
      </w:r>
    </w:p>
    <w:p w14:paraId="17533B82" w14:textId="77777777" w:rsidR="00356D04" w:rsidRPr="00F55F74" w:rsidRDefault="00356D04" w:rsidP="00356D04">
      <w:pPr>
        <w:spacing w:after="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Transvaal &amp; Orange Free State Chamber of Mines v General Electric Co </w:t>
      </w:r>
      <w:r w:rsidRPr="00F55F74">
        <w:rPr>
          <w:rFonts w:ascii="Times New Roman" w:eastAsia="Times New Roman" w:hAnsi="Times New Roman" w:cs="Times New Roman"/>
          <w:sz w:val="24"/>
          <w:szCs w:val="24"/>
        </w:rPr>
        <w:t>1966 BP 281 (T)</w:t>
      </w:r>
    </w:p>
    <w:p w14:paraId="6F1EB501" w14:textId="77777777" w:rsidR="00356D04" w:rsidRPr="00F55F74" w:rsidRDefault="00356D04" w:rsidP="006E2A64">
      <w:pPr>
        <w:spacing w:after="120" w:line="360" w:lineRule="auto"/>
        <w:jc w:val="both"/>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Veasey v Denver Rock Drill and Machinery Co Limited </w:t>
      </w:r>
      <w:r w:rsidRPr="00F55F74">
        <w:rPr>
          <w:rFonts w:ascii="Times New Roman" w:eastAsia="Times New Roman" w:hAnsi="Times New Roman" w:cs="Times New Roman"/>
          <w:sz w:val="24"/>
          <w:szCs w:val="24"/>
        </w:rPr>
        <w:t xml:space="preserve">1930 AD 243 </w:t>
      </w:r>
    </w:p>
    <w:p w14:paraId="5422E746" w14:textId="77777777" w:rsidR="00356D04" w:rsidRPr="00F55F74" w:rsidRDefault="00356D04" w:rsidP="006E2A64">
      <w:pPr>
        <w:pBdr>
          <w:top w:val="nil"/>
          <w:left w:val="nil"/>
          <w:bottom w:val="nil"/>
          <w:right w:val="nil"/>
          <w:between w:val="nil"/>
        </w:pBdr>
        <w:spacing w:before="240" w:after="0" w:line="360" w:lineRule="auto"/>
        <w:ind w:left="1134"/>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Foreign </w:t>
      </w:r>
    </w:p>
    <w:p w14:paraId="15F2884D" w14:textId="77777777" w:rsidR="00356D04" w:rsidRPr="00F55F74" w:rsidRDefault="00356D04" w:rsidP="006E2A64">
      <w:pPr>
        <w:pBdr>
          <w:top w:val="nil"/>
          <w:left w:val="nil"/>
          <w:bottom w:val="nil"/>
          <w:right w:val="nil"/>
          <w:between w:val="nil"/>
        </w:pBdr>
        <w:spacing w:before="120"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Association for Molecular Pathology v Myriad Genetics Inc </w:t>
      </w:r>
      <w:r w:rsidRPr="00F55F74">
        <w:rPr>
          <w:rFonts w:ascii="Times New Roman" w:eastAsia="Times New Roman" w:hAnsi="Times New Roman" w:cs="Times New Roman"/>
          <w:sz w:val="24"/>
          <w:szCs w:val="24"/>
        </w:rPr>
        <w:t>69 US 576 (2013)</w:t>
      </w:r>
    </w:p>
    <w:p w14:paraId="1463BCC1" w14:textId="2FCCDE0A"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Astra</w:t>
      </w:r>
      <w:r w:rsidR="00CE580A">
        <w:rPr>
          <w:rFonts w:ascii="Times New Roman" w:eastAsia="Times New Roman" w:hAnsi="Times New Roman" w:cs="Times New Roman"/>
          <w:i/>
          <w:sz w:val="24"/>
          <w:szCs w:val="24"/>
        </w:rPr>
        <w:t>Z</w:t>
      </w:r>
      <w:r w:rsidRPr="00F55F74">
        <w:rPr>
          <w:rFonts w:ascii="Times New Roman" w:eastAsia="Times New Roman" w:hAnsi="Times New Roman" w:cs="Times New Roman"/>
          <w:i/>
          <w:sz w:val="24"/>
          <w:szCs w:val="24"/>
        </w:rPr>
        <w:t>eneca Canada Inc v Apotex Inc</w:t>
      </w:r>
      <w:r w:rsidRPr="00F55F74">
        <w:rPr>
          <w:rFonts w:ascii="Times New Roman" w:eastAsia="Times New Roman" w:hAnsi="Times New Roman" w:cs="Times New Roman"/>
          <w:sz w:val="24"/>
          <w:szCs w:val="24"/>
        </w:rPr>
        <w:t xml:space="preserve"> 2014 FC 638</w:t>
      </w:r>
    </w:p>
    <w:p w14:paraId="514CF63A"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Board of Appeal of the European Patent Office, Decision of 6 July 2004, T 315/03</w:t>
      </w:r>
    </w:p>
    <w:p w14:paraId="108EFF2B"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Brenner v Manson</w:t>
      </w:r>
      <w:r w:rsidRPr="00F55F74">
        <w:rPr>
          <w:rFonts w:ascii="Times New Roman" w:eastAsia="Times New Roman" w:hAnsi="Times New Roman" w:cs="Times New Roman"/>
          <w:sz w:val="24"/>
          <w:szCs w:val="24"/>
        </w:rPr>
        <w:t xml:space="preserve"> 383 U.S. 519, 534-535 (1966)</w:t>
      </w:r>
    </w:p>
    <w:p w14:paraId="58DFBDE8"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lastRenderedPageBreak/>
        <w:t>Broad Institute v Regents of Univ. of Cal,</w:t>
      </w:r>
      <w:r w:rsidRPr="00F55F74">
        <w:rPr>
          <w:rFonts w:ascii="Times New Roman" w:eastAsia="Times New Roman" w:hAnsi="Times New Roman" w:cs="Times New Roman"/>
          <w:sz w:val="24"/>
          <w:szCs w:val="24"/>
        </w:rPr>
        <w:t xml:space="preserve"> Decision on Motions, Patent Interference No. 106,048 (PTAB Feb. 15, 2017)</w:t>
      </w:r>
    </w:p>
    <w:p w14:paraId="1A854A58" w14:textId="64F39B6C"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Colgate-Palmolive Co (Hendrickson</w:t>
      </w:r>
      <w:r w:rsidR="00BA6494">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s) Applications </w:t>
      </w:r>
      <w:r w:rsidRPr="00F55F74">
        <w:rPr>
          <w:rFonts w:ascii="Times New Roman" w:eastAsia="Times New Roman" w:hAnsi="Times New Roman" w:cs="Times New Roman"/>
          <w:sz w:val="24"/>
          <w:szCs w:val="24"/>
        </w:rPr>
        <w:t>[1977] RPC 233</w:t>
      </w:r>
    </w:p>
    <w:p w14:paraId="0681DC60"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Conor Medsystems Inc v Angiotech Pharmaceuticals Inc </w:t>
      </w:r>
      <w:r w:rsidRPr="00F55F74">
        <w:rPr>
          <w:rFonts w:ascii="Times New Roman" w:eastAsia="Times New Roman" w:hAnsi="Times New Roman" w:cs="Times New Roman"/>
          <w:sz w:val="24"/>
          <w:szCs w:val="24"/>
        </w:rPr>
        <w:t>[2008] RPC 716 (HL)</w:t>
      </w:r>
    </w:p>
    <w:p w14:paraId="3EF01083" w14:textId="709E6363"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D</w:t>
      </w:r>
      <w:r w:rsidR="00BA6494">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Arcy v Myriad Genetics Inc</w:t>
      </w:r>
      <w:r w:rsidRPr="00F55F74">
        <w:rPr>
          <w:rFonts w:ascii="Times New Roman" w:eastAsia="Times New Roman" w:hAnsi="Times New Roman" w:cs="Times New Roman"/>
          <w:sz w:val="24"/>
          <w:szCs w:val="24"/>
        </w:rPr>
        <w:t xml:space="preserve"> [2015] HCA 35</w:t>
      </w:r>
    </w:p>
    <w:p w14:paraId="1AB64FED"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Diamond v Chakrabarty </w:t>
      </w:r>
      <w:r w:rsidRPr="00F55F74">
        <w:rPr>
          <w:rFonts w:ascii="Times New Roman" w:eastAsia="Times New Roman" w:hAnsi="Times New Roman" w:cs="Times New Roman"/>
          <w:sz w:val="24"/>
          <w:szCs w:val="24"/>
        </w:rPr>
        <w:t>447 U.S. 303 (1980)</w:t>
      </w:r>
    </w:p>
    <w:p w14:paraId="5F2504D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bookmarkStart w:id="7" w:name="_heading=h.gjdgxs" w:colFirst="0" w:colLast="0"/>
      <w:bookmarkEnd w:id="7"/>
      <w:r w:rsidRPr="00F55F74">
        <w:rPr>
          <w:rFonts w:ascii="Times New Roman" w:eastAsia="Times New Roman" w:hAnsi="Times New Roman" w:cs="Times New Roman"/>
          <w:i/>
          <w:sz w:val="24"/>
          <w:szCs w:val="24"/>
        </w:rPr>
        <w:t>Eli Lilly and Company v Human Genome Sciences Inc</w:t>
      </w:r>
      <w:r w:rsidRPr="00F55F74">
        <w:rPr>
          <w:rFonts w:ascii="Times New Roman" w:eastAsia="Times New Roman" w:hAnsi="Times New Roman" w:cs="Times New Roman"/>
          <w:sz w:val="24"/>
          <w:szCs w:val="24"/>
        </w:rPr>
        <w:t xml:space="preserve"> [2011] UKSC 51</w:t>
      </w:r>
    </w:p>
    <w:p w14:paraId="2A38CDAF"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Eli Lilly Canada Inc. v. Apotex Inc. </w:t>
      </w:r>
      <w:r w:rsidRPr="00F55F74">
        <w:rPr>
          <w:rFonts w:ascii="Times New Roman" w:eastAsia="Times New Roman" w:hAnsi="Times New Roman" w:cs="Times New Roman"/>
          <w:sz w:val="24"/>
          <w:szCs w:val="24"/>
        </w:rPr>
        <w:t>2009 FCA 97</w:t>
      </w:r>
    </w:p>
    <w:p w14:paraId="603770EA" w14:textId="0757AF0D"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Genentech Inc</w:t>
      </w:r>
      <w:r w:rsidR="00BA6494">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s Patent</w:t>
      </w:r>
      <w:r w:rsidRPr="00F55F74">
        <w:rPr>
          <w:rFonts w:ascii="Times New Roman" w:eastAsia="Times New Roman" w:hAnsi="Times New Roman" w:cs="Times New Roman"/>
          <w:sz w:val="24"/>
          <w:szCs w:val="24"/>
        </w:rPr>
        <w:t xml:space="preserve"> UK Court of Appeal of England and Wales [1989] RPC 147</w:t>
      </w:r>
    </w:p>
    <w:p w14:paraId="49F39FA4"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H Lundbeck A/S v Generics (UK) Ltd </w:t>
      </w:r>
      <w:r w:rsidRPr="00F55F74">
        <w:rPr>
          <w:rFonts w:ascii="Times New Roman" w:eastAsia="Times New Roman" w:hAnsi="Times New Roman" w:cs="Times New Roman"/>
          <w:sz w:val="24"/>
          <w:szCs w:val="24"/>
        </w:rPr>
        <w:t>[2008] RPC 437 (CA)</w:t>
      </w:r>
    </w:p>
    <w:p w14:paraId="2240403B" w14:textId="49E3305B"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In re Petition of CellPro, Inc. </w:t>
      </w:r>
      <w:r w:rsidRPr="00F55F74">
        <w:rPr>
          <w:rFonts w:ascii="Times New Roman" w:eastAsia="Times New Roman" w:hAnsi="Times New Roman" w:cs="Times New Roman"/>
          <w:sz w:val="24"/>
          <w:szCs w:val="24"/>
        </w:rPr>
        <w:t>(Nat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 Inst. of Health, 1997)</w:t>
      </w:r>
    </w:p>
    <w:p w14:paraId="15ECCF42" w14:textId="2BC2FA76"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In the Case of Fabrazyme® Manufactured by Genzyme Corp</w:t>
      </w:r>
      <w:r w:rsidRPr="00F55F74">
        <w:rPr>
          <w:rFonts w:ascii="Times New Roman" w:eastAsia="Times New Roman" w:hAnsi="Times New Roman" w:cs="Times New Roman"/>
          <w:sz w:val="24"/>
          <w:szCs w:val="24"/>
        </w:rPr>
        <w:t xml:space="preserve"> (Nat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 Inst. Of Health, 2010)</w:t>
      </w:r>
    </w:p>
    <w:p w14:paraId="38D7D6D1" w14:textId="720F4DD1"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In the Case of Norvir® Manufactured by Abbott Laboratories</w:t>
      </w:r>
      <w:r w:rsidRPr="00F55F74">
        <w:rPr>
          <w:rFonts w:ascii="Times New Roman" w:eastAsia="Times New Roman" w:hAnsi="Times New Roman" w:cs="Times New Roman"/>
          <w:sz w:val="24"/>
          <w:szCs w:val="24"/>
        </w:rPr>
        <w:t xml:space="preserve"> (Nat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 Inst. of Health, 2004)</w:t>
      </w:r>
    </w:p>
    <w:p w14:paraId="4B58E079" w14:textId="502939AB"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In the Case of Norvir® Manufactured by AbbVie</w:t>
      </w:r>
      <w:r w:rsidRPr="00F55F74">
        <w:rPr>
          <w:rFonts w:ascii="Times New Roman" w:eastAsia="Times New Roman" w:hAnsi="Times New Roman" w:cs="Times New Roman"/>
          <w:sz w:val="24"/>
          <w:szCs w:val="24"/>
        </w:rPr>
        <w:t xml:space="preserve"> (Nat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 Inst. of Health, 2013)</w:t>
      </w:r>
    </w:p>
    <w:p w14:paraId="2BA865EA" w14:textId="589640F1"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In the Case of Xalatan® Manufactured by Pfizer, Inc.</w:t>
      </w:r>
      <w:r w:rsidRPr="00F55F74">
        <w:rPr>
          <w:rFonts w:ascii="Times New Roman" w:eastAsia="Times New Roman" w:hAnsi="Times New Roman" w:cs="Times New Roman"/>
          <w:sz w:val="24"/>
          <w:szCs w:val="24"/>
        </w:rPr>
        <w:t xml:space="preserve"> (Nat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 Inst. of Health, 2004)</w:t>
      </w:r>
    </w:p>
    <w:p w14:paraId="765A8152"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Juno Therapeutics Inc v Kite Pharma Inc </w:t>
      </w:r>
      <w:r w:rsidRPr="00F55F74">
        <w:rPr>
          <w:rFonts w:ascii="Times New Roman" w:eastAsia="Times New Roman" w:hAnsi="Times New Roman" w:cs="Times New Roman"/>
          <w:sz w:val="24"/>
          <w:szCs w:val="24"/>
        </w:rPr>
        <w:t>No. 2:17-cv-6496 (C.D. Cal. Sept. 1, 2017)</w:t>
      </w:r>
    </w:p>
    <w:p w14:paraId="0920134A"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McKinnon v Secretary, Department of Treasury</w:t>
      </w:r>
      <w:r w:rsidRPr="00F55F74">
        <w:rPr>
          <w:rFonts w:ascii="Times New Roman" w:eastAsia="Times New Roman" w:hAnsi="Times New Roman" w:cs="Times New Roman"/>
          <w:sz w:val="24"/>
          <w:szCs w:val="24"/>
        </w:rPr>
        <w:t xml:space="preserve"> [2005] FCAFC 142</w:t>
      </w:r>
    </w:p>
    <w:p w14:paraId="2E90B1F6"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Mölnlycke AB v Procter &amp; Gamble Limited </w:t>
      </w:r>
      <w:r w:rsidRPr="00F55F74">
        <w:rPr>
          <w:rFonts w:ascii="Times New Roman" w:eastAsia="Times New Roman" w:hAnsi="Times New Roman" w:cs="Times New Roman"/>
          <w:sz w:val="24"/>
          <w:szCs w:val="24"/>
        </w:rPr>
        <w:t>(no 5) [1994] RPC 49 (CA)</w:t>
      </w:r>
    </w:p>
    <w:p w14:paraId="0007E710"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Novartis AG v Generics (UK) Limited (t/a Mylan)</w:t>
      </w:r>
      <w:r w:rsidRPr="00F55F74">
        <w:rPr>
          <w:rFonts w:ascii="Times New Roman" w:eastAsia="Times New Roman" w:hAnsi="Times New Roman" w:cs="Times New Roman"/>
          <w:sz w:val="24"/>
          <w:szCs w:val="24"/>
        </w:rPr>
        <w:t xml:space="preserve"> [2012] EWCA Civ 1623</w:t>
      </w:r>
    </w:p>
    <w:p w14:paraId="4A38093C"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Oliver Brüstle v Greenpeace eV </w:t>
      </w:r>
      <w:r w:rsidRPr="00F55F74">
        <w:rPr>
          <w:rFonts w:ascii="Times New Roman" w:eastAsia="Times New Roman" w:hAnsi="Times New Roman" w:cs="Times New Roman"/>
          <w:sz w:val="24"/>
          <w:szCs w:val="24"/>
        </w:rPr>
        <w:t>C-34/10, EU:C:2011:669</w:t>
      </w:r>
    </w:p>
    <w:p w14:paraId="62C71405"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Parke-Davis &amp; Co v H. K. Mulford Co</w:t>
      </w:r>
      <w:r w:rsidRPr="00F55F74">
        <w:rPr>
          <w:rFonts w:ascii="Times New Roman" w:eastAsia="Times New Roman" w:hAnsi="Times New Roman" w:cs="Times New Roman"/>
          <w:sz w:val="24"/>
          <w:szCs w:val="24"/>
        </w:rPr>
        <w:t xml:space="preserve"> 189 F 95 (CCSDNY 1911)</w:t>
      </w:r>
    </w:p>
    <w:p w14:paraId="0A57E766"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Re Dueul</w:t>
      </w:r>
      <w:r w:rsidRPr="00F55F74">
        <w:rPr>
          <w:rFonts w:ascii="Times New Roman" w:eastAsia="Times New Roman" w:hAnsi="Times New Roman" w:cs="Times New Roman"/>
          <w:sz w:val="24"/>
          <w:szCs w:val="24"/>
        </w:rPr>
        <w:t xml:space="preserve"> 51 F 3d 1552 (Fed Cir, 1995) 1558</w:t>
      </w:r>
    </w:p>
    <w:p w14:paraId="6954F6E3"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Regents of University of California v Broad Institute</w:t>
      </w:r>
      <w:r w:rsidRPr="00F55F74">
        <w:rPr>
          <w:rFonts w:ascii="Times New Roman" w:eastAsia="Times New Roman" w:hAnsi="Times New Roman" w:cs="Times New Roman"/>
          <w:sz w:val="24"/>
          <w:szCs w:val="24"/>
        </w:rPr>
        <w:t xml:space="preserve"> 2017-1907 (Fed. Cir. Sep. 10 2018)</w:t>
      </w:r>
    </w:p>
    <w:p w14:paraId="7B906390"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Regents of University of California v Broad Institute</w:t>
      </w:r>
      <w:r w:rsidRPr="00F55F74">
        <w:rPr>
          <w:rFonts w:ascii="Times New Roman" w:eastAsia="Times New Roman" w:hAnsi="Times New Roman" w:cs="Times New Roman"/>
          <w:sz w:val="24"/>
          <w:szCs w:val="24"/>
        </w:rPr>
        <w:t xml:space="preserve"> US Court of Appeals Fed. Cir. 2018 903 F 3d 1286</w:t>
      </w:r>
    </w:p>
    <w:p w14:paraId="6D488A3D"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 xml:space="preserve">Regents of University Of California, University of Vienna, and Emmanuelle Charpentier v Broad Institute, Massachusetts Institute of Technology, and President and Fellows of Harvard College </w:t>
      </w:r>
      <w:r w:rsidRPr="00F55F74">
        <w:rPr>
          <w:rFonts w:ascii="Times New Roman" w:eastAsia="Times New Roman" w:hAnsi="Times New Roman" w:cs="Times New Roman"/>
          <w:sz w:val="24"/>
          <w:szCs w:val="24"/>
        </w:rPr>
        <w:t>Patent Interference No. 106,115 (DK)</w:t>
      </w:r>
    </w:p>
    <w:p w14:paraId="12EC3AFA"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Reynolds</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v</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Herbert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Smith</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&amp;</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Co</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Ltd</w:t>
      </w:r>
      <w:r w:rsidRPr="00F55F74">
        <w:rPr>
          <w:rFonts w:ascii="Times New Roman" w:eastAsia="Times New Roman" w:hAnsi="Times New Roman" w:cs="Times New Roman"/>
          <w:sz w:val="24"/>
          <w:szCs w:val="24"/>
        </w:rPr>
        <w:t xml:space="preserve"> (1903) 20 RPC 123</w:t>
      </w:r>
    </w:p>
    <w:p w14:paraId="0B9F4331"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 0272/95 </w:t>
      </w:r>
      <w:r w:rsidRPr="00F55F74">
        <w:rPr>
          <w:rFonts w:ascii="Times New Roman" w:eastAsia="Times New Roman" w:hAnsi="Times New Roman" w:cs="Times New Roman"/>
          <w:i/>
          <w:sz w:val="24"/>
          <w:szCs w:val="24"/>
        </w:rPr>
        <w:t>Howard Florey Institute/Relaxin</w:t>
      </w:r>
      <w:r w:rsidRPr="00F55F74">
        <w:rPr>
          <w:rFonts w:ascii="Times New Roman" w:eastAsia="Times New Roman" w:hAnsi="Times New Roman" w:cs="Times New Roman"/>
          <w:sz w:val="24"/>
          <w:szCs w:val="24"/>
        </w:rPr>
        <w:t xml:space="preserve"> (1995) EPOR 541</w:t>
      </w:r>
    </w:p>
    <w:p w14:paraId="77E17561"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T 0641/05 (</w:t>
      </w:r>
      <w:r w:rsidRPr="00F55F74">
        <w:rPr>
          <w:rFonts w:ascii="Times New Roman" w:eastAsia="Times New Roman" w:hAnsi="Times New Roman" w:cs="Times New Roman"/>
          <w:i/>
          <w:sz w:val="24"/>
          <w:szCs w:val="24"/>
        </w:rPr>
        <w:t>GPCR-like receptor/PHARMACIA</w:t>
      </w:r>
      <w:r w:rsidRPr="00F55F74">
        <w:rPr>
          <w:rFonts w:ascii="Times New Roman" w:eastAsia="Times New Roman" w:hAnsi="Times New Roman" w:cs="Times New Roman"/>
          <w:sz w:val="24"/>
          <w:szCs w:val="24"/>
        </w:rPr>
        <w:t>, November 2006)</w:t>
      </w:r>
    </w:p>
    <w:p w14:paraId="1F610E7D"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T 0870/04 (</w:t>
      </w:r>
      <w:r w:rsidRPr="00F55F74">
        <w:rPr>
          <w:rFonts w:ascii="Times New Roman" w:eastAsia="Times New Roman" w:hAnsi="Times New Roman" w:cs="Times New Roman"/>
          <w:i/>
          <w:sz w:val="24"/>
          <w:szCs w:val="24"/>
        </w:rPr>
        <w:t>BDP phosphatase/MAX-PLANCK</w:t>
      </w:r>
      <w:r w:rsidRPr="00F55F74">
        <w:rPr>
          <w:rFonts w:ascii="Times New Roman" w:eastAsia="Times New Roman" w:hAnsi="Times New Roman" w:cs="Times New Roman"/>
          <w:sz w:val="24"/>
          <w:szCs w:val="24"/>
        </w:rPr>
        <w:t>, May 2005)</w:t>
      </w:r>
    </w:p>
    <w:p w14:paraId="69759BD0"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T 0898/05 (</w:t>
      </w:r>
      <w:r w:rsidRPr="00F55F74">
        <w:rPr>
          <w:rFonts w:ascii="Times New Roman" w:eastAsia="Times New Roman" w:hAnsi="Times New Roman" w:cs="Times New Roman"/>
          <w:i/>
          <w:sz w:val="24"/>
          <w:szCs w:val="24"/>
        </w:rPr>
        <w:t>Hematopoietic receptor/ZYMOGENETICS</w:t>
      </w:r>
      <w:r w:rsidRPr="00F55F74">
        <w:rPr>
          <w:rFonts w:ascii="Times New Roman" w:eastAsia="Times New Roman" w:hAnsi="Times New Roman" w:cs="Times New Roman"/>
          <w:sz w:val="24"/>
          <w:szCs w:val="24"/>
        </w:rPr>
        <w:t>) Decision of 7 July 2006</w:t>
      </w:r>
    </w:p>
    <w:p w14:paraId="5FE76290"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 1329/04 </w:t>
      </w:r>
      <w:r w:rsidRPr="00F55F74">
        <w:rPr>
          <w:rFonts w:ascii="Times New Roman" w:eastAsia="Times New Roman" w:hAnsi="Times New Roman" w:cs="Times New Roman"/>
          <w:i/>
          <w:sz w:val="24"/>
          <w:szCs w:val="24"/>
        </w:rPr>
        <w:t>Factor-9/Johns Hopkins</w:t>
      </w:r>
      <w:r w:rsidRPr="00F55F74">
        <w:rPr>
          <w:rFonts w:ascii="Times New Roman" w:eastAsia="Times New Roman" w:hAnsi="Times New Roman" w:cs="Times New Roman"/>
          <w:sz w:val="24"/>
          <w:szCs w:val="24"/>
        </w:rPr>
        <w:t>, June 2005</w:t>
      </w:r>
    </w:p>
    <w:p w14:paraId="4ABD0CA6"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T 1452/06 (</w:t>
      </w:r>
      <w:r w:rsidRPr="00F55F74">
        <w:rPr>
          <w:rFonts w:ascii="Times New Roman" w:eastAsia="Times New Roman" w:hAnsi="Times New Roman" w:cs="Times New Roman"/>
          <w:i/>
          <w:sz w:val="24"/>
          <w:szCs w:val="24"/>
        </w:rPr>
        <w:t>Serine protease/BAYER</w:t>
      </w:r>
      <w:r w:rsidRPr="00F55F74">
        <w:rPr>
          <w:rFonts w:ascii="Times New Roman" w:eastAsia="Times New Roman" w:hAnsi="Times New Roman" w:cs="Times New Roman"/>
          <w:sz w:val="24"/>
          <w:szCs w:val="24"/>
        </w:rPr>
        <w:t>, May 2007)</w:t>
      </w:r>
    </w:p>
    <w:p w14:paraId="519B0A14" w14:textId="77777777" w:rsidR="00356D04" w:rsidRPr="00F55F74" w:rsidRDefault="00356D04" w:rsidP="006E2A64">
      <w:pPr>
        <w:spacing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i/>
          <w:sz w:val="24"/>
          <w:szCs w:val="24"/>
        </w:rPr>
        <w:t>Urgent Petition to declare an interference between the Regents of the University of California et al v Sigma-Aldrich in parallel with recently declared interference</w:t>
      </w:r>
      <w:r w:rsidRPr="00F55F74">
        <w:rPr>
          <w:rFonts w:ascii="Times New Roman" w:eastAsia="Times New Roman" w:hAnsi="Times New Roman" w:cs="Times New Roman"/>
          <w:sz w:val="24"/>
          <w:szCs w:val="24"/>
        </w:rPr>
        <w:t xml:space="preserve"> No. 106,115</w:t>
      </w:r>
    </w:p>
    <w:p w14:paraId="4C44A887" w14:textId="77777777" w:rsidR="00356D04" w:rsidRPr="00F55F74" w:rsidRDefault="00356D04" w:rsidP="006E2A64">
      <w:pPr>
        <w:numPr>
          <w:ilvl w:val="0"/>
          <w:numId w:val="55"/>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Patents </w:t>
      </w:r>
    </w:p>
    <w:p w14:paraId="49D2D37F" w14:textId="77777777" w:rsidR="00356D04" w:rsidRPr="00F55F74" w:rsidRDefault="00356D04" w:rsidP="006E2A64">
      <w:pPr>
        <w:spacing w:before="120"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EP 2314629 (Merus, and Van Berkel Patricius Hendrikus et al, 2013)</w:t>
      </w:r>
    </w:p>
    <w:p w14:paraId="38088D53"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EP 2771468 (The Broad Institute, MIT, and Feng Zhang, 2014)</w:t>
      </w:r>
    </w:p>
    <w:p w14:paraId="3B227475"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highlight w:val="white"/>
        </w:rPr>
        <w:t>EP 2784162 (</w:t>
      </w:r>
      <w:r w:rsidRPr="00F55F74">
        <w:rPr>
          <w:rFonts w:ascii="Times New Roman" w:eastAsia="Times New Roman" w:hAnsi="Times New Roman" w:cs="Times New Roman"/>
          <w:sz w:val="24"/>
          <w:szCs w:val="24"/>
        </w:rPr>
        <w:t>The Broad Institute, MIT, and Le Cong et al, 2015)</w:t>
      </w:r>
    </w:p>
    <w:p w14:paraId="33DA7509"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EP 2800811 (UC, University of Vienna, and Emmanuelle Charpentier, 2014)</w:t>
      </w:r>
    </w:p>
    <w:p w14:paraId="5EC8AD83"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EP 3138910 (Sigma-Aldrich and Chen Fuqiang et al, 2017)</w:t>
      </w:r>
    </w:p>
    <w:p w14:paraId="53B57339"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US Patent Application No. 14/704,551 </w:t>
      </w:r>
      <w:r w:rsidRPr="00F55F74">
        <w:rPr>
          <w:rFonts w:ascii="Times New Roman" w:eastAsia="Times New Roman" w:hAnsi="Times New Roman" w:cs="Times New Roman"/>
          <w:sz w:val="24"/>
          <w:szCs w:val="24"/>
          <w:highlight w:val="white"/>
        </w:rPr>
        <w:t>(</w:t>
      </w:r>
      <w:r w:rsidRPr="00F55F74">
        <w:rPr>
          <w:rFonts w:ascii="Times New Roman" w:eastAsia="Times New Roman" w:hAnsi="Times New Roman" w:cs="Times New Roman"/>
          <w:sz w:val="24"/>
          <w:szCs w:val="24"/>
        </w:rPr>
        <w:t>The Broad Institute, MIT, and Feng Zhang, 2015)</w:t>
      </w:r>
    </w:p>
    <w:p w14:paraId="73123C7A"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15/947,680 (University of California, 2018)</w:t>
      </w:r>
    </w:p>
    <w:p w14:paraId="1DA70E4E"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15/947,700 (University of California, 2018)</w:t>
      </w:r>
    </w:p>
    <w:p w14:paraId="2CDC9516"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15/947,718 (University of California, 2018)</w:t>
      </w:r>
    </w:p>
    <w:p w14:paraId="25504329"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15/981,807 (University of California, 2018)</w:t>
      </w:r>
    </w:p>
    <w:p w14:paraId="132D5164"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15/981,808 (University of California, 2018)</w:t>
      </w:r>
    </w:p>
    <w:p w14:paraId="4C982678"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15/981,809 (University of California, 2018)</w:t>
      </w:r>
    </w:p>
    <w:p w14:paraId="0408ABD4"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16/136,159 (University of California, 2018)</w:t>
      </w:r>
    </w:p>
    <w:p w14:paraId="5BB49C83"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US Patent Application No. 16/136,165 (University of California, 2018) </w:t>
      </w:r>
    </w:p>
    <w:p w14:paraId="3AE525C8"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16/136,168 (University of California, 2018)</w:t>
      </w:r>
    </w:p>
    <w:p w14:paraId="03E73B7B"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16/136,175 (University of California, 2018)</w:t>
      </w:r>
    </w:p>
    <w:p w14:paraId="58E19EA5"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61/099,317 (Northwestern University, 2008)</w:t>
      </w:r>
    </w:p>
    <w:p w14:paraId="62900C49"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61/613,373 (Vilnius University, 2012)</w:t>
      </w:r>
    </w:p>
    <w:p w14:paraId="4B343F62"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61/652,086 (UC Berkeley, 2012)</w:t>
      </w:r>
    </w:p>
    <w:p w14:paraId="2E707DE6"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61/717,324 (ToolGen, 2012)</w:t>
      </w:r>
    </w:p>
    <w:p w14:paraId="2C9ABE97" w14:textId="616EF74E"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Application No. 61/734,256 (Sigma-Aldrich and Fuqiang Chen, 2012)</w:t>
      </w:r>
    </w:p>
    <w:p w14:paraId="478E7F1F"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10,519,467 (UC, University of Vienna, Emmanuelle Charpentier, 2019)</w:t>
      </w:r>
    </w:p>
    <w:p w14:paraId="40AFA10D"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8,697,359 (The Broad Institute, MIT, and Feng Zhang, 2013)</w:t>
      </w:r>
    </w:p>
    <w:p w14:paraId="2CC252EE" w14:textId="77777777" w:rsidR="00356D04" w:rsidRPr="00F55F74" w:rsidRDefault="00356D04" w:rsidP="00356D04">
      <w:pP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8,696,359 (The Broad Institute, MIT, and Feng Zhang, 2014)</w:t>
      </w:r>
    </w:p>
    <w:p w14:paraId="35F43AD2"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8,771,945 (The Broad Institute, MIT, and Feng Zhang, 2014)</w:t>
      </w:r>
    </w:p>
    <w:p w14:paraId="75815344"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8795965 (The Broad Institute, MIT, and Feng Zhang, 2014)</w:t>
      </w:r>
    </w:p>
    <w:p w14:paraId="7D6454C1"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8,865,406 (The Broad Institute, MIT, and Feng Zhang, 2014)</w:t>
      </w:r>
    </w:p>
    <w:p w14:paraId="0D147677"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871,445 (The Broad Institute, MIT, and Le Cong et al, 2014)</w:t>
      </w:r>
    </w:p>
    <w:p w14:paraId="65115A91"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8,889,356 (The Broad Institute, MIT, and Feng Zhang, 2014)</w:t>
      </w:r>
    </w:p>
    <w:p w14:paraId="65CC5460"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US Patent No. 8,895,308 (The Broad Institute, MIT, and Feng Zhang et al, 2014)</w:t>
      </w:r>
    </w:p>
    <w:p w14:paraId="6ACDCFB3"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8,906,616 (The Broad Institute, MIT, and Feng Zhang et al, 2014)</w:t>
      </w:r>
    </w:p>
    <w:p w14:paraId="74A5E449"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8,932,814 (The Broad Institute, MIT, and Le Cong et al, 2015)</w:t>
      </w:r>
    </w:p>
    <w:p w14:paraId="1B33B1D8"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8,945,839 (The Broad Institute, MIT, and Feng Zhang, 2015)</w:t>
      </w:r>
    </w:p>
    <w:p w14:paraId="293A5F8C"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8,993,233 (The Broad Institute, MIT, and Feng Zhang et al, 2015)</w:t>
      </w:r>
    </w:p>
    <w:p w14:paraId="3F703A8D" w14:textId="77777777" w:rsidR="00356D04" w:rsidRPr="00F55F74" w:rsidRDefault="00356D04" w:rsidP="00356D0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8,99,641 (The Broad Institute, MIT, and Feng Zhang et al, 2014)</w:t>
      </w:r>
    </w:p>
    <w:p w14:paraId="4F831202" w14:textId="77777777" w:rsidR="00356D04" w:rsidRPr="00F55F74" w:rsidRDefault="00356D04" w:rsidP="006E2A64">
      <w:pPr>
        <w:pBdr>
          <w:top w:val="nil"/>
          <w:left w:val="nil"/>
          <w:bottom w:val="nil"/>
          <w:right w:val="nil"/>
          <w:between w:val="nil"/>
        </w:pBdr>
        <w:spacing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US Patent No. 9,840,713 (The Broad Institute, MIT, and Feng Zhang, 2017)</w:t>
      </w:r>
    </w:p>
    <w:p w14:paraId="0175EB39" w14:textId="77777777" w:rsidR="00356D04" w:rsidRPr="00F55F74" w:rsidRDefault="00356D04" w:rsidP="006E2A64">
      <w:pPr>
        <w:numPr>
          <w:ilvl w:val="0"/>
          <w:numId w:val="54"/>
        </w:numPr>
        <w:pBdr>
          <w:top w:val="nil"/>
          <w:left w:val="nil"/>
          <w:bottom w:val="nil"/>
          <w:right w:val="nil"/>
          <w:between w:val="nil"/>
        </w:pBdr>
        <w:spacing w:before="240" w:after="0" w:line="360" w:lineRule="auto"/>
        <w:ind w:left="567"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Secondary sources</w:t>
      </w:r>
    </w:p>
    <w:p w14:paraId="240DCEFD" w14:textId="77777777" w:rsidR="00356D04" w:rsidRPr="00F55F74" w:rsidRDefault="00356D04" w:rsidP="006E2A64">
      <w:pPr>
        <w:numPr>
          <w:ilvl w:val="0"/>
          <w:numId w:val="56"/>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Books </w:t>
      </w:r>
    </w:p>
    <w:p w14:paraId="33EB655B" w14:textId="77777777" w:rsidR="00356D04" w:rsidRPr="00F55F7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Adams &amp; Adams </w:t>
      </w:r>
      <w:r w:rsidRPr="00F55F74">
        <w:rPr>
          <w:rFonts w:ascii="Times New Roman" w:eastAsia="Times New Roman" w:hAnsi="Times New Roman" w:cs="Times New Roman"/>
          <w:i/>
          <w:sz w:val="24"/>
          <w:szCs w:val="24"/>
        </w:rPr>
        <w:t>A Guide to Patent Protection</w:t>
      </w:r>
      <w:r w:rsidRPr="00F55F74">
        <w:rPr>
          <w:rFonts w:ascii="Times New Roman" w:eastAsia="Times New Roman" w:hAnsi="Times New Roman" w:cs="Times New Roman"/>
          <w:sz w:val="24"/>
          <w:szCs w:val="24"/>
        </w:rPr>
        <w:t xml:space="preserve"> (2019) 1-15.</w:t>
      </w:r>
    </w:p>
    <w:p w14:paraId="47A5A43D"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Adams &amp; Adams </w:t>
      </w:r>
      <w:r w:rsidRPr="00F55F74">
        <w:rPr>
          <w:rFonts w:ascii="Times New Roman" w:eastAsia="Times New Roman" w:hAnsi="Times New Roman" w:cs="Times New Roman"/>
          <w:i/>
          <w:sz w:val="24"/>
          <w:szCs w:val="24"/>
        </w:rPr>
        <w:t>Practical Guide to Intellectual Property in Africa</w:t>
      </w:r>
      <w:r w:rsidRPr="00F55F74">
        <w:rPr>
          <w:rFonts w:ascii="Times New Roman" w:eastAsia="Times New Roman" w:hAnsi="Times New Roman" w:cs="Times New Roman"/>
          <w:sz w:val="24"/>
          <w:szCs w:val="24"/>
        </w:rPr>
        <w:t xml:space="preserve"> Pretoria: Pretoria University Law Press, (2012).</w:t>
      </w:r>
    </w:p>
    <w:p w14:paraId="1E416BC4"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Appasani, K (ed) </w:t>
      </w:r>
      <w:r w:rsidRPr="00F55F74">
        <w:rPr>
          <w:rFonts w:ascii="Times New Roman" w:eastAsia="Times New Roman" w:hAnsi="Times New Roman" w:cs="Times New Roman"/>
          <w:i/>
          <w:sz w:val="24"/>
          <w:szCs w:val="24"/>
        </w:rPr>
        <w:t>Genome Editing and Engineering: From TALENs, ZFNs and CRISPRs to Molecular Surgery</w:t>
      </w:r>
      <w:r w:rsidRPr="00F55F74">
        <w:rPr>
          <w:rFonts w:ascii="Times New Roman" w:eastAsia="Times New Roman" w:hAnsi="Times New Roman" w:cs="Times New Roman"/>
          <w:sz w:val="24"/>
          <w:szCs w:val="24"/>
        </w:rPr>
        <w:t xml:space="preserve"> Cornwall: Cambridge University Press, (2018).</w:t>
      </w:r>
    </w:p>
    <w:p w14:paraId="1EEC9E8B" w14:textId="7DF84FC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Bagnall, 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South Africa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in RT McCaully (ed) </w:t>
      </w:r>
      <w:r w:rsidRPr="00F55F74">
        <w:rPr>
          <w:rFonts w:ascii="Times New Roman" w:eastAsia="Times New Roman" w:hAnsi="Times New Roman" w:cs="Times New Roman"/>
          <w:i/>
          <w:sz w:val="24"/>
          <w:szCs w:val="24"/>
        </w:rPr>
        <w:t>Patents</w:t>
      </w:r>
      <w:r w:rsidRPr="00F55F74">
        <w:rPr>
          <w:rFonts w:ascii="Times New Roman" w:eastAsia="Times New Roman" w:hAnsi="Times New Roman" w:cs="Times New Roman"/>
          <w:sz w:val="24"/>
          <w:szCs w:val="24"/>
        </w:rPr>
        <w:t xml:space="preserve"> London: Law Business Research Ltd, (2018) 186-192. </w:t>
      </w:r>
    </w:p>
    <w:p w14:paraId="4CCF447F"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Berg, TC et al (eds) </w:t>
      </w:r>
      <w:r w:rsidRPr="00F55F74">
        <w:rPr>
          <w:rFonts w:ascii="Times New Roman" w:eastAsia="Times New Roman" w:hAnsi="Times New Roman" w:cs="Times New Roman"/>
          <w:i/>
          <w:sz w:val="24"/>
          <w:szCs w:val="24"/>
        </w:rPr>
        <w:t>Patents on Life: Religious, Moral, and Social Justice Aspects of Biotechnology and Intellectual Property</w:t>
      </w:r>
      <w:r w:rsidRPr="00F55F74">
        <w:rPr>
          <w:rFonts w:ascii="Times New Roman" w:eastAsia="Times New Roman" w:hAnsi="Times New Roman" w:cs="Times New Roman"/>
          <w:sz w:val="24"/>
          <w:szCs w:val="24"/>
        </w:rPr>
        <w:t xml:space="preserve"> Cambridge: Cambridge University Press, (2019).</w:t>
      </w:r>
    </w:p>
    <w:p w14:paraId="42371CD2"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Beyleveld, D &amp; Brownsend, R </w:t>
      </w:r>
      <w:r w:rsidRPr="00F55F74">
        <w:rPr>
          <w:rFonts w:ascii="Times New Roman" w:eastAsia="Times New Roman" w:hAnsi="Times New Roman" w:cs="Times New Roman"/>
          <w:i/>
          <w:sz w:val="24"/>
          <w:szCs w:val="24"/>
        </w:rPr>
        <w:t>Human Dignity in Bioethics and Biolaw</w:t>
      </w:r>
      <w:r w:rsidRPr="00F55F74">
        <w:rPr>
          <w:rFonts w:ascii="Times New Roman" w:eastAsia="Times New Roman" w:hAnsi="Times New Roman" w:cs="Times New Roman"/>
          <w:sz w:val="24"/>
          <w:szCs w:val="24"/>
        </w:rPr>
        <w:t xml:space="preserve"> Oxford University Press (2001). </w:t>
      </w:r>
    </w:p>
    <w:p w14:paraId="1C2F2D5B" w14:textId="4B0B0EFF" w:rsidR="00356D04" w:rsidRPr="00F55F7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Burrell, TD </w:t>
      </w:r>
      <w:r w:rsidRPr="00F55F74">
        <w:rPr>
          <w:rFonts w:ascii="Times New Roman" w:eastAsia="Times New Roman" w:hAnsi="Times New Roman" w:cs="Times New Roman"/>
          <w:i/>
          <w:sz w:val="24"/>
          <w:szCs w:val="24"/>
        </w:rPr>
        <w:t>Burrell</w:t>
      </w:r>
      <w:r w:rsidR="00CE580A">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s South African Patent and Design Law</w:t>
      </w:r>
      <w:r w:rsidRPr="00F55F74">
        <w:rPr>
          <w:rFonts w:ascii="Times New Roman" w:eastAsia="Times New Roman" w:hAnsi="Times New Roman" w:cs="Times New Roman"/>
          <w:sz w:val="24"/>
          <w:szCs w:val="24"/>
        </w:rPr>
        <w:t xml:space="preserve"> 4 ed Durban: LexisNexis, (2016).</w:t>
      </w:r>
    </w:p>
    <w:p w14:paraId="68630247" w14:textId="005F8819"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Carney, JP &amp; Morgan WF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Induction of DNA double-strand breaks by electroporation of restriction enzymes into mammalian cells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in DS Henderson </w:t>
      </w:r>
      <w:r w:rsidRPr="00F55F74">
        <w:rPr>
          <w:rFonts w:ascii="Times New Roman" w:eastAsia="Times New Roman" w:hAnsi="Times New Roman" w:cs="Times New Roman"/>
          <w:i/>
          <w:sz w:val="24"/>
          <w:szCs w:val="24"/>
        </w:rPr>
        <w:t xml:space="preserve">DNA Repair Protocols </w:t>
      </w:r>
      <w:r w:rsidRPr="00F55F74">
        <w:rPr>
          <w:rFonts w:ascii="Times New Roman" w:eastAsia="Times New Roman" w:hAnsi="Times New Roman" w:cs="Times New Roman"/>
          <w:sz w:val="24"/>
          <w:szCs w:val="24"/>
        </w:rPr>
        <w:t>New Jersey: Human Press, (1999). Vol 113, 465-471.</w:t>
      </w:r>
    </w:p>
    <w:p w14:paraId="0103D362"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Correa, CM </w:t>
      </w:r>
      <w:r w:rsidRPr="00F55F74">
        <w:rPr>
          <w:rFonts w:ascii="Times New Roman" w:eastAsia="Times New Roman" w:hAnsi="Times New Roman" w:cs="Times New Roman"/>
          <w:i/>
          <w:sz w:val="24"/>
          <w:szCs w:val="24"/>
        </w:rPr>
        <w:t>Trade Related Aspects of Intellectual Property Rights: A Commentary on the TRIPS Agreement</w:t>
      </w:r>
      <w:r w:rsidRPr="00F55F74">
        <w:rPr>
          <w:rFonts w:ascii="Times New Roman" w:eastAsia="Times New Roman" w:hAnsi="Times New Roman" w:cs="Times New Roman"/>
          <w:sz w:val="24"/>
          <w:szCs w:val="24"/>
        </w:rPr>
        <w:t xml:space="preserve"> 1 ed Oxford: Oxford University Press, (2007).</w:t>
      </w:r>
    </w:p>
    <w:p w14:paraId="0ECD4657" w14:textId="77777777" w:rsidR="00356D04" w:rsidRPr="00F55F7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Currie, I &amp; De Waal, J </w:t>
      </w:r>
      <w:r w:rsidRPr="00F55F74">
        <w:rPr>
          <w:rFonts w:ascii="Times New Roman" w:eastAsia="Times New Roman" w:hAnsi="Times New Roman" w:cs="Times New Roman"/>
          <w:i/>
          <w:sz w:val="24"/>
          <w:szCs w:val="24"/>
        </w:rPr>
        <w:t>The Bill of Rights Handbook</w:t>
      </w:r>
      <w:r w:rsidRPr="00F55F74">
        <w:rPr>
          <w:rFonts w:ascii="Times New Roman" w:eastAsia="Times New Roman" w:hAnsi="Times New Roman" w:cs="Times New Roman"/>
          <w:sz w:val="24"/>
          <w:szCs w:val="24"/>
        </w:rPr>
        <w:t xml:space="preserve"> 6 ed Juta (2013). </w:t>
      </w:r>
    </w:p>
    <w:p w14:paraId="2DA04BBA" w14:textId="77777777" w:rsidR="00356D04" w:rsidRPr="00F55F7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Dehns </w:t>
      </w:r>
      <w:r w:rsidRPr="00F55F74">
        <w:rPr>
          <w:rFonts w:ascii="Times New Roman" w:eastAsia="Times New Roman" w:hAnsi="Times New Roman" w:cs="Times New Roman"/>
          <w:i/>
          <w:sz w:val="24"/>
          <w:szCs w:val="24"/>
        </w:rPr>
        <w:t>Patenting of Medical and Biotech Inventions</w:t>
      </w:r>
      <w:r w:rsidRPr="00F55F74">
        <w:rPr>
          <w:rFonts w:ascii="Times New Roman" w:eastAsia="Times New Roman" w:hAnsi="Times New Roman" w:cs="Times New Roman"/>
          <w:sz w:val="24"/>
          <w:szCs w:val="24"/>
        </w:rPr>
        <w:t xml:space="preserve"> (2018) 1-36.</w:t>
      </w:r>
    </w:p>
    <w:p w14:paraId="20394C9E" w14:textId="5E89811D" w:rsidR="00356D0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Fox, D </w:t>
      </w:r>
      <w:r w:rsidRPr="00F55F74">
        <w:rPr>
          <w:rFonts w:ascii="Times New Roman" w:eastAsia="Times New Roman" w:hAnsi="Times New Roman" w:cs="Times New Roman"/>
          <w:i/>
          <w:sz w:val="24"/>
          <w:szCs w:val="24"/>
        </w:rPr>
        <w:t xml:space="preserve">Birth Rights and Wrongs </w:t>
      </w:r>
      <w:r w:rsidRPr="00F55F74">
        <w:rPr>
          <w:rFonts w:ascii="Times New Roman" w:eastAsia="Times New Roman" w:hAnsi="Times New Roman" w:cs="Times New Roman"/>
          <w:sz w:val="24"/>
          <w:szCs w:val="24"/>
        </w:rPr>
        <w:t>(2019)</w:t>
      </w:r>
      <w:r w:rsidR="00261C55">
        <w:rPr>
          <w:rFonts w:ascii="Times New Roman" w:eastAsia="Times New Roman" w:hAnsi="Times New Roman" w:cs="Times New Roman"/>
          <w:sz w:val="24"/>
          <w:szCs w:val="24"/>
        </w:rPr>
        <w:t>.</w:t>
      </w:r>
    </w:p>
    <w:p w14:paraId="6A1E3470" w14:textId="255E8B7C" w:rsidR="00261C55" w:rsidRPr="00F55F74" w:rsidRDefault="00261C55" w:rsidP="007C6C58">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261C55">
        <w:rPr>
          <w:rFonts w:ascii="Times New Roman" w:eastAsia="Times New Roman" w:hAnsi="Times New Roman" w:cs="Times New Roman"/>
          <w:sz w:val="24"/>
          <w:szCs w:val="24"/>
        </w:rPr>
        <w:t>Fukuyama</w:t>
      </w:r>
      <w:r>
        <w:rPr>
          <w:rFonts w:ascii="Times New Roman" w:eastAsia="Times New Roman" w:hAnsi="Times New Roman" w:cs="Times New Roman"/>
          <w:sz w:val="24"/>
          <w:szCs w:val="24"/>
        </w:rPr>
        <w:t>, F</w:t>
      </w:r>
      <w:r w:rsidRPr="00261C55">
        <w:rPr>
          <w:rFonts w:ascii="Times New Roman" w:eastAsia="Times New Roman" w:hAnsi="Times New Roman" w:cs="Times New Roman"/>
          <w:sz w:val="24"/>
          <w:szCs w:val="24"/>
        </w:rPr>
        <w:t xml:space="preserve"> </w:t>
      </w:r>
      <w:r w:rsidRPr="00261C55">
        <w:rPr>
          <w:rFonts w:ascii="Times New Roman" w:eastAsia="Times New Roman" w:hAnsi="Times New Roman" w:cs="Times New Roman"/>
          <w:i/>
          <w:sz w:val="24"/>
          <w:szCs w:val="24"/>
        </w:rPr>
        <w:t>Our Posthuman Future: Consequences of the Biotechnology Revolution</w:t>
      </w:r>
      <w:r w:rsidRPr="00261C55">
        <w:rPr>
          <w:rFonts w:ascii="Times New Roman" w:eastAsia="Times New Roman" w:hAnsi="Times New Roman" w:cs="Times New Roman"/>
          <w:sz w:val="24"/>
          <w:szCs w:val="24"/>
        </w:rPr>
        <w:t xml:space="preserve"> </w:t>
      </w:r>
      <w:r w:rsidR="007C6C58">
        <w:rPr>
          <w:rFonts w:ascii="Times New Roman" w:eastAsia="Times New Roman" w:hAnsi="Times New Roman" w:cs="Times New Roman"/>
          <w:sz w:val="24"/>
          <w:szCs w:val="24"/>
        </w:rPr>
        <w:t xml:space="preserve">1 ed New York: Picador, </w:t>
      </w:r>
      <w:r w:rsidRPr="00261C55">
        <w:rPr>
          <w:rFonts w:ascii="Times New Roman" w:eastAsia="Times New Roman" w:hAnsi="Times New Roman" w:cs="Times New Roman"/>
          <w:sz w:val="24"/>
          <w:szCs w:val="24"/>
        </w:rPr>
        <w:t>(2002)</w:t>
      </w:r>
      <w:r>
        <w:rPr>
          <w:rFonts w:ascii="Times New Roman" w:eastAsia="Times New Roman" w:hAnsi="Times New Roman" w:cs="Times New Roman"/>
          <w:sz w:val="24"/>
          <w:szCs w:val="24"/>
        </w:rPr>
        <w:t xml:space="preserve">. </w:t>
      </w:r>
    </w:p>
    <w:p w14:paraId="2CFFE090" w14:textId="17B7F98F"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Dronamraju, KR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Patenting cDNA sequences: </w:t>
      </w:r>
      <w:r w:rsidR="005E6A57">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NIH controversy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in KR Dronamraju </w:t>
      </w:r>
      <w:r w:rsidRPr="00F55F74">
        <w:rPr>
          <w:rFonts w:ascii="Times New Roman" w:eastAsia="Times New Roman" w:hAnsi="Times New Roman" w:cs="Times New Roman"/>
          <w:i/>
          <w:sz w:val="24"/>
          <w:szCs w:val="24"/>
        </w:rPr>
        <w:t xml:space="preserve">Biological and Social Issues in Biotechnology Sharing </w:t>
      </w:r>
      <w:r w:rsidRPr="00F55F74">
        <w:rPr>
          <w:rFonts w:ascii="Times New Roman" w:eastAsia="Times New Roman" w:hAnsi="Times New Roman" w:cs="Times New Roman"/>
          <w:sz w:val="24"/>
          <w:szCs w:val="24"/>
        </w:rPr>
        <w:t>1 ed Ashgate Publishing,</w:t>
      </w:r>
      <w:r w:rsidRPr="00F55F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sz w:val="24"/>
          <w:szCs w:val="24"/>
        </w:rPr>
        <w:t>(1998).</w:t>
      </w:r>
    </w:p>
    <w:p w14:paraId="6FF042AF" w14:textId="77777777" w:rsidR="00356D04" w:rsidRPr="00F55F74" w:rsidRDefault="00356D04" w:rsidP="006E2A64">
      <w:pP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Glannon, W </w:t>
      </w:r>
      <w:r w:rsidRPr="00F55F74">
        <w:rPr>
          <w:rFonts w:ascii="Times New Roman" w:eastAsia="Times New Roman" w:hAnsi="Times New Roman" w:cs="Times New Roman"/>
          <w:i/>
          <w:sz w:val="24"/>
          <w:szCs w:val="24"/>
        </w:rPr>
        <w:t xml:space="preserve">Genes and Future People Philosophical Issues in Human Genetics </w:t>
      </w:r>
      <w:r w:rsidRPr="00F55F74">
        <w:rPr>
          <w:rFonts w:ascii="Times New Roman" w:eastAsia="Times New Roman" w:hAnsi="Times New Roman" w:cs="Times New Roman"/>
          <w:sz w:val="24"/>
          <w:szCs w:val="24"/>
        </w:rPr>
        <w:t>(2001).</w:t>
      </w:r>
    </w:p>
    <w:p w14:paraId="4983D5FA" w14:textId="77777777" w:rsidR="00356D04" w:rsidRPr="00F55F7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Habermas, J </w:t>
      </w:r>
      <w:r w:rsidRPr="00F55F74">
        <w:rPr>
          <w:rFonts w:ascii="Times New Roman" w:eastAsia="Times New Roman" w:hAnsi="Times New Roman" w:cs="Times New Roman"/>
          <w:i/>
          <w:sz w:val="24"/>
          <w:szCs w:val="24"/>
        </w:rPr>
        <w:t>The Future of Human Nature</w:t>
      </w:r>
      <w:r w:rsidRPr="00F55F74">
        <w:rPr>
          <w:rFonts w:ascii="Times New Roman" w:eastAsia="Times New Roman" w:hAnsi="Times New Roman" w:cs="Times New Roman"/>
          <w:sz w:val="24"/>
          <w:szCs w:val="24"/>
        </w:rPr>
        <w:t xml:space="preserve"> Polity Press (2003). </w:t>
      </w:r>
    </w:p>
    <w:p w14:paraId="6B1EFCED"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Jackson, MW </w:t>
      </w:r>
      <w:r w:rsidRPr="00F55F74">
        <w:rPr>
          <w:rFonts w:ascii="Times New Roman" w:eastAsia="Times New Roman" w:hAnsi="Times New Roman" w:cs="Times New Roman"/>
          <w:i/>
          <w:sz w:val="24"/>
          <w:szCs w:val="24"/>
        </w:rPr>
        <w:t>The Genealogy of a Gene: Patents, HIV/AIDS, and Race</w:t>
      </w:r>
      <w:r w:rsidRPr="00F55F74">
        <w:rPr>
          <w:rFonts w:ascii="Times New Roman" w:eastAsia="Times New Roman" w:hAnsi="Times New Roman" w:cs="Times New Roman"/>
          <w:sz w:val="24"/>
          <w:szCs w:val="24"/>
        </w:rPr>
        <w:t xml:space="preserve"> Cambridge: MIT Press, (2015).</w:t>
      </w:r>
    </w:p>
    <w:p w14:paraId="2EC16AF2"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Klopper, H </w:t>
      </w:r>
      <w:r w:rsidRPr="00F55F74">
        <w:rPr>
          <w:rFonts w:ascii="Times New Roman" w:eastAsia="Times New Roman" w:hAnsi="Times New Roman" w:cs="Times New Roman"/>
          <w:i/>
          <w:sz w:val="24"/>
          <w:szCs w:val="24"/>
        </w:rPr>
        <w:t>et al</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Law of Intellectual Property in South Africa</w:t>
      </w:r>
      <w:r w:rsidRPr="00F55F74">
        <w:rPr>
          <w:rFonts w:ascii="Times New Roman" w:eastAsia="Times New Roman" w:hAnsi="Times New Roman" w:cs="Times New Roman"/>
          <w:sz w:val="24"/>
          <w:szCs w:val="24"/>
        </w:rPr>
        <w:t xml:space="preserve"> 2 ed Durban: LexisNexis, (2011).</w:t>
      </w:r>
    </w:p>
    <w:p w14:paraId="5AB30036" w14:textId="52E613A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Shapiro, 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Navigating the patent thicket: cross licenses, patent pools, and standard-setting</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in AB Jaffe et al (eds) </w:t>
      </w:r>
      <w:r w:rsidRPr="00F55F74">
        <w:rPr>
          <w:rFonts w:ascii="Times New Roman" w:eastAsia="Times New Roman" w:hAnsi="Times New Roman" w:cs="Times New Roman"/>
          <w:i/>
          <w:sz w:val="24"/>
          <w:szCs w:val="24"/>
        </w:rPr>
        <w:t>Innovation Policy and the Economy</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1</w:t>
      </w:r>
      <w:r w:rsidRPr="00F55F74">
        <w:rPr>
          <w:rFonts w:ascii="Times New Roman" w:eastAsia="Times New Roman" w:hAnsi="Times New Roman" w:cs="Times New Roman"/>
          <w:sz w:val="24"/>
          <w:szCs w:val="24"/>
        </w:rPr>
        <w:t xml:space="preserve"> Cambridge: MIT Press, (2001). 119-150.</w:t>
      </w:r>
    </w:p>
    <w:p w14:paraId="6B920118" w14:textId="07ED8EF0"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Sparks, RL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ownership, and licensing issues of CRISPR-based genome editing: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mpact on universities and their licenses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in Krishnarao Appasani (ed) </w:t>
      </w:r>
      <w:r w:rsidRPr="00F55F74">
        <w:rPr>
          <w:rFonts w:ascii="Times New Roman" w:eastAsia="Times New Roman" w:hAnsi="Times New Roman" w:cs="Times New Roman"/>
          <w:i/>
          <w:sz w:val="24"/>
          <w:szCs w:val="24"/>
        </w:rPr>
        <w:t xml:space="preserve">Genome Editing and Engineering: From TALENs, ZFNs and CRISPRs to Molecular Surgery </w:t>
      </w:r>
      <w:r w:rsidRPr="00F55F74">
        <w:rPr>
          <w:rFonts w:ascii="Times New Roman" w:eastAsia="Times New Roman" w:hAnsi="Times New Roman" w:cs="Times New Roman"/>
          <w:sz w:val="24"/>
          <w:szCs w:val="24"/>
        </w:rPr>
        <w:t>Cornwall: Cambridge University Press, (2018) 431-442.</w:t>
      </w:r>
    </w:p>
    <w:p w14:paraId="65CE146A" w14:textId="77777777" w:rsidR="00356D04" w:rsidRPr="00F55F74" w:rsidRDefault="00356D04" w:rsidP="006E2A64">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Stazi, A </w:t>
      </w:r>
      <w:r w:rsidRPr="00F55F74">
        <w:rPr>
          <w:rFonts w:ascii="Times New Roman" w:eastAsia="Times New Roman" w:hAnsi="Times New Roman" w:cs="Times New Roman"/>
          <w:i/>
          <w:sz w:val="24"/>
          <w:szCs w:val="24"/>
        </w:rPr>
        <w:t xml:space="preserve">Biotechnological Inventions and Patentability of Life: The US and European Experience </w:t>
      </w:r>
      <w:r w:rsidRPr="00F55F74">
        <w:rPr>
          <w:rFonts w:ascii="Times New Roman" w:eastAsia="Times New Roman" w:hAnsi="Times New Roman" w:cs="Times New Roman"/>
          <w:sz w:val="24"/>
          <w:szCs w:val="24"/>
        </w:rPr>
        <w:t>(2015).</w:t>
      </w:r>
    </w:p>
    <w:p w14:paraId="39D8B2ED" w14:textId="77777777" w:rsidR="00356D04" w:rsidRPr="00F55F74" w:rsidRDefault="00356D04" w:rsidP="006E2A64">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Pr="00F55F74">
        <w:rPr>
          <w:rFonts w:ascii="Times New Roman" w:eastAsia="Times New Roman" w:hAnsi="Times New Roman" w:cs="Times New Roman"/>
          <w:i/>
          <w:sz w:val="24"/>
          <w:szCs w:val="24"/>
        </w:rPr>
        <w:t xml:space="preserve">Intellectual Property Handbook: Policy, Law and Use </w:t>
      </w:r>
      <w:r w:rsidRPr="00F55F74">
        <w:rPr>
          <w:rFonts w:ascii="Times New Roman" w:eastAsia="Times New Roman" w:hAnsi="Times New Roman" w:cs="Times New Roman"/>
          <w:sz w:val="24"/>
          <w:szCs w:val="24"/>
        </w:rPr>
        <w:t>(2001).</w:t>
      </w:r>
    </w:p>
    <w:p w14:paraId="5B1ED663" w14:textId="77777777" w:rsidR="00356D04" w:rsidRPr="00F55F74" w:rsidRDefault="00356D04" w:rsidP="006E2A64">
      <w:pPr>
        <w:numPr>
          <w:ilvl w:val="0"/>
          <w:numId w:val="56"/>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Journal articles </w:t>
      </w:r>
    </w:p>
    <w:p w14:paraId="0D423D27" w14:textId="5CAD229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African Centre for Biodiversity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Biosafety Risks of Genome Editing Techniques in Plant Breeding</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w:t>
      </w:r>
      <w:r w:rsidRPr="00F55F74">
        <w:rPr>
          <w:rFonts w:ascii="Times New Roman" w:eastAsia="Times New Roman" w:hAnsi="Times New Roman" w:cs="Times New Roman"/>
          <w:i/>
          <w:sz w:val="24"/>
          <w:szCs w:val="24"/>
        </w:rPr>
        <w:t xml:space="preserve">African Centre for Biodiversity </w:t>
      </w:r>
      <w:r w:rsidRPr="00F55F74">
        <w:rPr>
          <w:rFonts w:ascii="Times New Roman" w:eastAsia="Times New Roman" w:hAnsi="Times New Roman" w:cs="Times New Roman"/>
          <w:sz w:val="24"/>
          <w:szCs w:val="24"/>
        </w:rPr>
        <w:t xml:space="preserve">1-11. </w:t>
      </w:r>
    </w:p>
    <w:p w14:paraId="0560C62D" w14:textId="5307E58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All European Academics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ALLEA Statement on Patent-Related Aspects of CRISPR-Cas Technology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 xml:space="preserve">ALLEA </w:t>
      </w:r>
      <w:r w:rsidRPr="00F55F74">
        <w:rPr>
          <w:rFonts w:ascii="Times New Roman" w:eastAsia="Times New Roman" w:hAnsi="Times New Roman" w:cs="Times New Roman"/>
          <w:sz w:val="24"/>
          <w:szCs w:val="24"/>
        </w:rPr>
        <w:t>1-11.</w:t>
      </w:r>
    </w:p>
    <w:p w14:paraId="3A0389A0" w14:textId="3F91323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Alessandrini, M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University entrepreneurship in South Africa: </w:t>
      </w:r>
      <w:r w:rsidR="003776FA">
        <w:rPr>
          <w:rFonts w:ascii="Times New Roman" w:eastAsia="Times New Roman" w:hAnsi="Times New Roman" w:cs="Times New Roman"/>
          <w:sz w:val="24"/>
          <w:szCs w:val="24"/>
        </w:rPr>
        <w:t>D</w:t>
      </w:r>
      <w:r w:rsidRPr="00F55F74">
        <w:rPr>
          <w:rFonts w:ascii="Times New Roman" w:eastAsia="Times New Roman" w:hAnsi="Times New Roman" w:cs="Times New Roman"/>
          <w:sz w:val="24"/>
          <w:szCs w:val="24"/>
        </w:rPr>
        <w:t>evelopments in technology transfer practices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w:t>
      </w:r>
      <w:r w:rsidRPr="00F55F74">
        <w:rPr>
          <w:rFonts w:ascii="Times New Roman" w:eastAsia="Times New Roman" w:hAnsi="Times New Roman" w:cs="Times New Roman"/>
          <w:i/>
          <w:sz w:val="24"/>
          <w:szCs w:val="24"/>
        </w:rPr>
        <w:t>University of Pretoria</w:t>
      </w:r>
      <w:r w:rsidRPr="00F55F74">
        <w:rPr>
          <w:rFonts w:ascii="Times New Roman" w:eastAsia="Times New Roman" w:hAnsi="Times New Roman" w:cs="Times New Roman"/>
          <w:sz w:val="24"/>
          <w:szCs w:val="24"/>
        </w:rPr>
        <w:t xml:space="preserve"> 1-21.</w:t>
      </w:r>
    </w:p>
    <w:p w14:paraId="4E6E51CD" w14:textId="4684334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ARRIGE Kick-Off Meeting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CRISPR/Cas9 Technology: Intellectual Property and Economic Issues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Laviox</w:t>
      </w:r>
      <w:r w:rsidRPr="00F55F74">
        <w:rPr>
          <w:rFonts w:ascii="Times New Roman" w:eastAsia="Times New Roman" w:hAnsi="Times New Roman" w:cs="Times New Roman"/>
          <w:sz w:val="24"/>
          <w:szCs w:val="24"/>
        </w:rPr>
        <w:t>.</w:t>
      </w:r>
    </w:p>
    <w:p w14:paraId="64F28987" w14:textId="403FC46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Artz, P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Productization: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process of transforming from customer-specific software development to product software development</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w:t>
      </w:r>
      <w:r w:rsidRPr="00F55F74">
        <w:rPr>
          <w:rFonts w:ascii="Times New Roman" w:eastAsia="Times New Roman" w:hAnsi="Times New Roman" w:cs="Times New Roman"/>
          <w:i/>
          <w:sz w:val="24"/>
          <w:szCs w:val="24"/>
        </w:rPr>
        <w:t>Department of Information and Computing Sciences Technical Report</w:t>
      </w:r>
      <w:r w:rsidRPr="00F55F74">
        <w:rPr>
          <w:rFonts w:ascii="Times New Roman" w:eastAsia="Times New Roman" w:hAnsi="Times New Roman" w:cs="Times New Roman"/>
          <w:sz w:val="24"/>
          <w:szCs w:val="24"/>
        </w:rPr>
        <w:t xml:space="preserve"> 1-103.</w:t>
      </w:r>
    </w:p>
    <w:p w14:paraId="6C18D298" w14:textId="40DBED2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Ayres, I &amp; Ouellette, LL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 market test for Bayh-Dole patents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102 </w:t>
      </w:r>
      <w:r w:rsidRPr="00F55F74">
        <w:rPr>
          <w:rFonts w:ascii="Times New Roman" w:eastAsia="Times New Roman" w:hAnsi="Times New Roman" w:cs="Times New Roman"/>
          <w:i/>
          <w:sz w:val="24"/>
          <w:szCs w:val="24"/>
        </w:rPr>
        <w:t>Cornell Law Review</w:t>
      </w:r>
      <w:r w:rsidRPr="00F55F74">
        <w:rPr>
          <w:rFonts w:ascii="Times New Roman" w:eastAsia="Times New Roman" w:hAnsi="Times New Roman" w:cs="Times New Roman"/>
          <w:sz w:val="24"/>
          <w:szCs w:val="24"/>
        </w:rPr>
        <w:t xml:space="preserve"> 271-331.</w:t>
      </w:r>
    </w:p>
    <w:p w14:paraId="23339BC4" w14:textId="670F0C6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Bae, T &amp; Schneewind, 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Allelic replacement in staphylococcus aureus with inducible counter-selection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(2006) 55(1) </w:t>
      </w:r>
      <w:r w:rsidRPr="00F55F74">
        <w:rPr>
          <w:rFonts w:ascii="Times New Roman" w:eastAsia="Times New Roman" w:hAnsi="Times New Roman" w:cs="Times New Roman"/>
          <w:i/>
          <w:sz w:val="24"/>
          <w:szCs w:val="24"/>
        </w:rPr>
        <w:t>Plasmid</w:t>
      </w:r>
      <w:r w:rsidRPr="00F55F74">
        <w:rPr>
          <w:rFonts w:ascii="Times New Roman" w:eastAsia="Times New Roman" w:hAnsi="Times New Roman" w:cs="Times New Roman"/>
          <w:sz w:val="24"/>
          <w:szCs w:val="24"/>
        </w:rPr>
        <w:t xml:space="preserve"> 58-63.</w:t>
      </w:r>
    </w:p>
    <w:p w14:paraId="1B3174D3" w14:textId="3935385E"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Baker, BK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International collaboration on IP/access to medicines: </w:t>
      </w:r>
      <w:r w:rsidR="003776FA">
        <w:rPr>
          <w:rFonts w:ascii="Times New Roman" w:eastAsia="Times New Roman" w:hAnsi="Times New Roman" w:cs="Times New Roman"/>
          <w:sz w:val="24"/>
          <w:szCs w:val="24"/>
        </w:rPr>
        <w:t>B</w:t>
      </w:r>
      <w:r w:rsidRPr="00F55F74">
        <w:rPr>
          <w:rFonts w:ascii="Times New Roman" w:eastAsia="Times New Roman" w:hAnsi="Times New Roman" w:cs="Times New Roman"/>
          <w:sz w:val="24"/>
          <w:szCs w:val="24"/>
        </w:rPr>
        <w:t>irth of South Africa</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fix the patent laws campaign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(2015/2016) 60 </w:t>
      </w:r>
      <w:r w:rsidRPr="00F55F74">
        <w:rPr>
          <w:rFonts w:ascii="Times New Roman" w:eastAsia="Times New Roman" w:hAnsi="Times New Roman" w:cs="Times New Roman"/>
          <w:i/>
          <w:sz w:val="24"/>
          <w:szCs w:val="24"/>
        </w:rPr>
        <w:t xml:space="preserve">NYL Sch L Rev </w:t>
      </w:r>
      <w:r w:rsidRPr="00F55F74">
        <w:rPr>
          <w:rFonts w:ascii="Times New Roman" w:eastAsia="Times New Roman" w:hAnsi="Times New Roman" w:cs="Times New Roman"/>
          <w:sz w:val="24"/>
          <w:szCs w:val="24"/>
        </w:rPr>
        <w:t>297-330.</w:t>
      </w:r>
    </w:p>
    <w:p w14:paraId="5409250A" w14:textId="5633F769" w:rsidR="00F26394" w:rsidRPr="00F55F74" w:rsidRDefault="00F2639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BK </w:t>
      </w:r>
      <w:r w:rsidRPr="00F26394">
        <w:rPr>
          <w:rFonts w:ascii="Times New Roman" w:eastAsia="Times New Roman" w:hAnsi="Times New Roman" w:cs="Times New Roman"/>
          <w:sz w:val="24"/>
          <w:szCs w:val="24"/>
        </w:rPr>
        <w:t>&amp; Vawda</w:t>
      </w:r>
      <w:r>
        <w:rPr>
          <w:rFonts w:ascii="Times New Roman" w:eastAsia="Times New Roman" w:hAnsi="Times New Roman" w:cs="Times New Roman"/>
          <w:sz w:val="24"/>
          <w:szCs w:val="24"/>
        </w:rPr>
        <w:t>, Y</w:t>
      </w:r>
      <w:r w:rsidRPr="00F26394">
        <w:rPr>
          <w:rFonts w:ascii="Times New Roman" w:eastAsia="Times New Roman" w:hAnsi="Times New Roman" w:cs="Times New Roman"/>
          <w:sz w:val="24"/>
          <w:szCs w:val="24"/>
        </w:rPr>
        <w:t xml:space="preserve"> ‘Submission by University of KwaZulu-Natal-affiliated academics on the Draft Intellectual Property Policy of the Republic of South Africa Phase 1 2017’ (2017) </w:t>
      </w:r>
      <w:r w:rsidRPr="00F26394">
        <w:rPr>
          <w:rFonts w:ascii="Times New Roman" w:eastAsia="Times New Roman" w:hAnsi="Times New Roman" w:cs="Times New Roman"/>
          <w:i/>
          <w:sz w:val="24"/>
          <w:szCs w:val="24"/>
        </w:rPr>
        <w:t>University of KwaZulu-Natal</w:t>
      </w:r>
      <w:r w:rsidRPr="00F2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1-60.</w:t>
      </w:r>
    </w:p>
    <w:p w14:paraId="779BB87A" w14:textId="3CA3064E"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Bangemann,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 user</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guide for small and medium enterprises in the biotechnology field</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(1999) </w:t>
      </w:r>
      <w:r w:rsidRPr="00F55F74">
        <w:rPr>
          <w:rFonts w:ascii="Times New Roman" w:eastAsia="Times New Roman" w:hAnsi="Times New Roman" w:cs="Times New Roman"/>
          <w:i/>
          <w:sz w:val="24"/>
          <w:szCs w:val="24"/>
        </w:rPr>
        <w:t>European Commission</w:t>
      </w:r>
      <w:r w:rsidRPr="00F55F74">
        <w:rPr>
          <w:rFonts w:ascii="Times New Roman" w:eastAsia="Times New Roman" w:hAnsi="Times New Roman" w:cs="Times New Roman"/>
          <w:sz w:val="24"/>
          <w:szCs w:val="24"/>
        </w:rPr>
        <w:t xml:space="preserve"> 1-229.</w:t>
      </w:r>
    </w:p>
    <w:p w14:paraId="4BFF89BC" w14:textId="4E5E3937" w:rsidR="001932D1" w:rsidRPr="00F55F74" w:rsidRDefault="001932D1"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1932D1">
        <w:rPr>
          <w:rFonts w:ascii="Times New Roman" w:eastAsia="Times New Roman" w:hAnsi="Times New Roman" w:cs="Times New Roman"/>
          <w:sz w:val="24"/>
          <w:szCs w:val="24"/>
        </w:rPr>
        <w:t>Bansi</w:t>
      </w:r>
      <w:r>
        <w:rPr>
          <w:rFonts w:ascii="Times New Roman" w:eastAsia="Times New Roman" w:hAnsi="Times New Roman" w:cs="Times New Roman"/>
          <w:sz w:val="24"/>
          <w:szCs w:val="24"/>
        </w:rPr>
        <w:t>, R</w:t>
      </w:r>
      <w:r w:rsidRPr="001932D1">
        <w:rPr>
          <w:rFonts w:ascii="Times New Roman" w:eastAsia="Times New Roman" w:hAnsi="Times New Roman" w:cs="Times New Roman"/>
          <w:sz w:val="24"/>
          <w:szCs w:val="24"/>
        </w:rPr>
        <w:t xml:space="preserve"> &amp; Reddy</w:t>
      </w:r>
      <w:r>
        <w:rPr>
          <w:rFonts w:ascii="Times New Roman" w:eastAsia="Times New Roman" w:hAnsi="Times New Roman" w:cs="Times New Roman"/>
          <w:sz w:val="24"/>
          <w:szCs w:val="24"/>
        </w:rPr>
        <w:t>, K</w:t>
      </w:r>
      <w:r w:rsidRPr="001932D1">
        <w:rPr>
          <w:rFonts w:ascii="Times New Roman" w:eastAsia="Times New Roman" w:hAnsi="Times New Roman" w:cs="Times New Roman"/>
          <w:sz w:val="24"/>
          <w:szCs w:val="24"/>
        </w:rPr>
        <w:t xml:space="preserve"> ‘Intellectual property from publicly financed research and intellectual property registration by universities: A case study of a university in South Africa’ (2015) 181 </w:t>
      </w:r>
      <w:r w:rsidRPr="001932D1">
        <w:rPr>
          <w:rFonts w:ascii="Times New Roman" w:eastAsia="Times New Roman" w:hAnsi="Times New Roman" w:cs="Times New Roman"/>
          <w:i/>
          <w:sz w:val="24"/>
          <w:szCs w:val="24"/>
        </w:rPr>
        <w:t xml:space="preserve">Procedia </w:t>
      </w:r>
      <w:r w:rsidR="00BC1BA5">
        <w:rPr>
          <w:rFonts w:ascii="Times New Roman" w:eastAsia="Times New Roman" w:hAnsi="Times New Roman" w:cs="Times New Roman"/>
          <w:i/>
          <w:sz w:val="24"/>
          <w:szCs w:val="24"/>
        </w:rPr>
        <w:t xml:space="preserve">– </w:t>
      </w:r>
      <w:r w:rsidRPr="001932D1">
        <w:rPr>
          <w:rFonts w:ascii="Times New Roman" w:eastAsia="Times New Roman" w:hAnsi="Times New Roman" w:cs="Times New Roman"/>
          <w:i/>
          <w:sz w:val="24"/>
          <w:szCs w:val="24"/>
        </w:rPr>
        <w:t>Social and Behavioral Sciences</w:t>
      </w:r>
      <w:r w:rsidRPr="001932D1">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5-196.</w:t>
      </w:r>
    </w:p>
    <w:p w14:paraId="3E9D90A4" w14:textId="092C64E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Barrangou, 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RNA-mediated programmable DNA cleavage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30(9) </w:t>
      </w:r>
      <w:r w:rsidRPr="00F55F74">
        <w:rPr>
          <w:rFonts w:ascii="Times New Roman" w:eastAsia="Times New Roman" w:hAnsi="Times New Roman" w:cs="Times New Roman"/>
          <w:i/>
          <w:sz w:val="24"/>
          <w:szCs w:val="24"/>
        </w:rPr>
        <w:t>Nature Biotechnology</w:t>
      </w:r>
      <w:r w:rsidRPr="00F55F74">
        <w:rPr>
          <w:rFonts w:ascii="Times New Roman" w:eastAsia="Times New Roman" w:hAnsi="Times New Roman" w:cs="Times New Roman"/>
          <w:sz w:val="24"/>
          <w:szCs w:val="24"/>
        </w:rPr>
        <w:t xml:space="preserve"> 836-838.</w:t>
      </w:r>
    </w:p>
    <w:p w14:paraId="73931BE9" w14:textId="305B815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Bikard, D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interference can prevent natural transformation and virulence acquisition during in vivo bacterial infection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12(2) </w:t>
      </w:r>
      <w:r w:rsidRPr="00F55F74">
        <w:rPr>
          <w:rFonts w:ascii="Times New Roman" w:eastAsia="Times New Roman" w:hAnsi="Times New Roman" w:cs="Times New Roman"/>
          <w:i/>
          <w:sz w:val="24"/>
          <w:szCs w:val="24"/>
        </w:rPr>
        <w:t>Cell Host &amp; Microbe</w:t>
      </w:r>
      <w:r w:rsidRPr="00F55F74">
        <w:rPr>
          <w:rFonts w:ascii="Times New Roman" w:eastAsia="Times New Roman" w:hAnsi="Times New Roman" w:cs="Times New Roman"/>
          <w:sz w:val="24"/>
          <w:szCs w:val="24"/>
        </w:rPr>
        <w:t xml:space="preserve"> 177-186.</w:t>
      </w:r>
    </w:p>
    <w:p w14:paraId="14BE02A8" w14:textId="561DD7C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Berger, J &amp; Rens,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Innovation and intellectual property in South Africa: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case for reform</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 xml:space="preserve">Accessibsa </w:t>
      </w:r>
      <w:r w:rsidRPr="00F55F74">
        <w:rPr>
          <w:rFonts w:ascii="Times New Roman" w:eastAsia="Times New Roman" w:hAnsi="Times New Roman" w:cs="Times New Roman"/>
          <w:sz w:val="24"/>
          <w:szCs w:val="24"/>
        </w:rPr>
        <w:t>1-54.</w:t>
      </w:r>
    </w:p>
    <w:p w14:paraId="270E306A" w14:textId="40266241"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Bloch, DS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Alternatives to march-in rights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18(2) </w:t>
      </w:r>
      <w:r w:rsidRPr="00F55F74">
        <w:rPr>
          <w:rFonts w:ascii="Times New Roman" w:eastAsia="Times New Roman" w:hAnsi="Times New Roman" w:cs="Times New Roman"/>
          <w:i/>
          <w:sz w:val="24"/>
          <w:szCs w:val="24"/>
        </w:rPr>
        <w:t>Vand. J. Ent. &amp; Tech. L</w:t>
      </w:r>
      <w:r w:rsidRPr="00F55F74">
        <w:rPr>
          <w:rFonts w:ascii="Times New Roman" w:eastAsia="Times New Roman" w:hAnsi="Times New Roman" w:cs="Times New Roman"/>
          <w:sz w:val="24"/>
          <w:szCs w:val="24"/>
        </w:rPr>
        <w:t xml:space="preserve"> 247-265.</w:t>
      </w:r>
    </w:p>
    <w:p w14:paraId="2BC6E6DA" w14:textId="1BFE261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Bogers, M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Intellectual property and licensing strategies in open collaborative innovation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in C de Pablos Heredero &amp; D López (eds) </w:t>
      </w:r>
      <w:r w:rsidRPr="00F55F74">
        <w:rPr>
          <w:rFonts w:ascii="Times New Roman" w:eastAsia="Times New Roman" w:hAnsi="Times New Roman" w:cs="Times New Roman"/>
          <w:i/>
          <w:sz w:val="24"/>
          <w:szCs w:val="24"/>
        </w:rPr>
        <w:t>Open Innovation at Firms and Public Administrations: Technologies for Value Creation</w:t>
      </w:r>
      <w:r w:rsidRPr="00F55F74">
        <w:rPr>
          <w:rFonts w:ascii="Times New Roman" w:eastAsia="Times New Roman" w:hAnsi="Times New Roman" w:cs="Times New Roman"/>
          <w:sz w:val="24"/>
          <w:szCs w:val="24"/>
        </w:rPr>
        <w:t xml:space="preserve"> Hershey: IGI Global, (2012) 37-58. </w:t>
      </w:r>
    </w:p>
    <w:p w14:paraId="0993BCE2" w14:textId="2376987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Brinegar, K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commercialization of genome-editing technologies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37(7) </w:t>
      </w:r>
      <w:r w:rsidRPr="00F55F74">
        <w:rPr>
          <w:rFonts w:ascii="Times New Roman" w:eastAsia="Times New Roman" w:hAnsi="Times New Roman" w:cs="Times New Roman"/>
          <w:i/>
          <w:sz w:val="24"/>
          <w:szCs w:val="24"/>
        </w:rPr>
        <w:t>Critical Reviews in Biotechnology</w:t>
      </w:r>
      <w:r w:rsidRPr="00F55F74">
        <w:rPr>
          <w:rFonts w:ascii="Times New Roman" w:eastAsia="Times New Roman" w:hAnsi="Times New Roman" w:cs="Times New Roman"/>
          <w:sz w:val="24"/>
          <w:szCs w:val="24"/>
        </w:rPr>
        <w:t xml:space="preserve"> 924-932.</w:t>
      </w:r>
    </w:p>
    <w:p w14:paraId="3D5E9F75" w14:textId="57ABB5F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Brouns, SJJ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Small CRISPR RNAs guide antiviral defense in prokaryotes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321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960-964.</w:t>
      </w:r>
    </w:p>
    <w:p w14:paraId="23FE6B67" w14:textId="51EC214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Capps, B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Falling giants and the rise of gene editing: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thics, private interests and the public good</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11(20) </w:t>
      </w:r>
      <w:r w:rsidRPr="00F55F74">
        <w:rPr>
          <w:rFonts w:ascii="Times New Roman" w:eastAsia="Times New Roman" w:hAnsi="Times New Roman" w:cs="Times New Roman"/>
          <w:i/>
          <w:sz w:val="24"/>
          <w:szCs w:val="24"/>
        </w:rPr>
        <w:t>Human Genomics</w:t>
      </w:r>
      <w:r w:rsidRPr="00F55F74">
        <w:rPr>
          <w:rFonts w:ascii="Times New Roman" w:eastAsia="Times New Roman" w:hAnsi="Times New Roman" w:cs="Times New Roman"/>
          <w:sz w:val="24"/>
          <w:szCs w:val="24"/>
        </w:rPr>
        <w:t xml:space="preserve"> 1-10.</w:t>
      </w:r>
    </w:p>
    <w:p w14:paraId="0E12016B" w14:textId="6AC5397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Carroll,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Progress and prospects: </w:t>
      </w:r>
      <w:r w:rsidR="003776FA">
        <w:rPr>
          <w:rFonts w:ascii="Times New Roman" w:eastAsia="Times New Roman" w:hAnsi="Times New Roman" w:cs="Times New Roman"/>
          <w:sz w:val="24"/>
          <w:szCs w:val="24"/>
        </w:rPr>
        <w:t>Z</w:t>
      </w:r>
      <w:r w:rsidRPr="00F55F74">
        <w:rPr>
          <w:rFonts w:ascii="Times New Roman" w:eastAsia="Times New Roman" w:hAnsi="Times New Roman" w:cs="Times New Roman"/>
          <w:sz w:val="24"/>
          <w:szCs w:val="24"/>
        </w:rPr>
        <w:t>inc-finger nucleases as gene therapy agents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15(22) </w:t>
      </w:r>
      <w:r w:rsidRPr="00F55F74">
        <w:rPr>
          <w:rFonts w:ascii="Times New Roman" w:eastAsia="Times New Roman" w:hAnsi="Times New Roman" w:cs="Times New Roman"/>
          <w:i/>
          <w:sz w:val="24"/>
          <w:szCs w:val="24"/>
        </w:rPr>
        <w:t>Gene Therapy</w:t>
      </w:r>
      <w:r w:rsidRPr="00F55F74">
        <w:rPr>
          <w:rFonts w:ascii="Times New Roman" w:eastAsia="Times New Roman" w:hAnsi="Times New Roman" w:cs="Times New Roman"/>
          <w:sz w:val="24"/>
          <w:szCs w:val="24"/>
        </w:rPr>
        <w:t xml:space="preserve"> 1463-1468.</w:t>
      </w:r>
    </w:p>
    <w:p w14:paraId="4FF02A61" w14:textId="613DD60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Carroll,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 CRISPR approach to gene targeting</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20(9) </w:t>
      </w:r>
      <w:r w:rsidRPr="00F55F74">
        <w:rPr>
          <w:rFonts w:ascii="Times New Roman" w:eastAsia="Times New Roman" w:hAnsi="Times New Roman" w:cs="Times New Roman"/>
          <w:i/>
          <w:sz w:val="24"/>
          <w:szCs w:val="24"/>
        </w:rPr>
        <w:t>Molecular Therapy</w:t>
      </w:r>
      <w:r w:rsidRPr="00F55F74">
        <w:rPr>
          <w:rFonts w:ascii="Times New Roman" w:eastAsia="Times New Roman" w:hAnsi="Times New Roman" w:cs="Times New Roman"/>
          <w:sz w:val="24"/>
          <w:szCs w:val="24"/>
        </w:rPr>
        <w:t xml:space="preserve"> 1658-1660.</w:t>
      </w:r>
    </w:p>
    <w:p w14:paraId="70445F89" w14:textId="0331126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Carte, 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Cas6 is an endoribonuclease that generates guide RNAs for invader defense in prokaryotes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22(24) </w:t>
      </w:r>
      <w:r w:rsidRPr="00F55F74">
        <w:rPr>
          <w:rFonts w:ascii="Times New Roman" w:eastAsia="Times New Roman" w:hAnsi="Times New Roman" w:cs="Times New Roman"/>
          <w:i/>
          <w:sz w:val="24"/>
          <w:szCs w:val="24"/>
        </w:rPr>
        <w:t>Genes &amp; Development</w:t>
      </w:r>
      <w:r w:rsidRPr="00F55F74">
        <w:rPr>
          <w:rFonts w:ascii="Times New Roman" w:eastAsia="Times New Roman" w:hAnsi="Times New Roman" w:cs="Times New Roman"/>
          <w:sz w:val="24"/>
          <w:szCs w:val="24"/>
        </w:rPr>
        <w:t xml:space="preserve"> 3489-3496.</w:t>
      </w:r>
    </w:p>
    <w:p w14:paraId="6DDD6B00" w14:textId="5A95533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Chambers,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eligibility of biotechnological inventions in the United States, Europe and Japan: How much patent policy is public policy?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(2002) 34(1) </w:t>
      </w:r>
      <w:r w:rsidRPr="00F55F74">
        <w:rPr>
          <w:rFonts w:ascii="Times New Roman" w:eastAsia="Times New Roman" w:hAnsi="Times New Roman" w:cs="Times New Roman"/>
          <w:i/>
          <w:sz w:val="24"/>
          <w:szCs w:val="24"/>
        </w:rPr>
        <w:t>Ge</w:t>
      </w:r>
      <w:r w:rsidR="00060374">
        <w:rPr>
          <w:rFonts w:ascii="Times New Roman" w:eastAsia="Times New Roman" w:hAnsi="Times New Roman" w:cs="Times New Roman"/>
          <w:i/>
          <w:sz w:val="24"/>
          <w:szCs w:val="24"/>
        </w:rPr>
        <w:t xml:space="preserve">o </w:t>
      </w:r>
      <w:r w:rsidRPr="00F55F74">
        <w:rPr>
          <w:rFonts w:ascii="Times New Roman" w:eastAsia="Times New Roman" w:hAnsi="Times New Roman" w:cs="Times New Roman"/>
          <w:i/>
          <w:sz w:val="24"/>
          <w:szCs w:val="24"/>
        </w:rPr>
        <w:t>Wash</w:t>
      </w:r>
      <w:r w:rsidR="000603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i/>
          <w:sz w:val="24"/>
          <w:szCs w:val="24"/>
        </w:rPr>
        <w:t>Int</w:t>
      </w:r>
      <w:r w:rsidR="00DA2C6E">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l L</w:t>
      </w:r>
      <w:r w:rsidR="000603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i/>
          <w:sz w:val="24"/>
          <w:szCs w:val="24"/>
        </w:rPr>
        <w:t>Rev</w:t>
      </w:r>
      <w:r w:rsidRPr="00F55F74">
        <w:rPr>
          <w:rFonts w:ascii="Times New Roman" w:eastAsia="Times New Roman" w:hAnsi="Times New Roman" w:cs="Times New Roman"/>
          <w:sz w:val="24"/>
          <w:szCs w:val="24"/>
        </w:rPr>
        <w:t>.</w:t>
      </w:r>
    </w:p>
    <w:p w14:paraId="692D67AC" w14:textId="1A52B72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Chauvin, NC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Custom-edited DNA: </w:t>
      </w:r>
      <w:r w:rsidR="003776FA">
        <w:rPr>
          <w:rFonts w:ascii="Times New Roman" w:eastAsia="Times New Roman" w:hAnsi="Times New Roman" w:cs="Times New Roman"/>
          <w:sz w:val="24"/>
          <w:szCs w:val="24"/>
        </w:rPr>
        <w:t>L</w:t>
      </w:r>
      <w:r w:rsidRPr="00F55F74">
        <w:rPr>
          <w:rFonts w:ascii="Times New Roman" w:eastAsia="Times New Roman" w:hAnsi="Times New Roman" w:cs="Times New Roman"/>
          <w:sz w:val="24"/>
          <w:szCs w:val="24"/>
        </w:rPr>
        <w:t>egal limits on the patentability of CRISPR-Cas9</w:t>
      </w:r>
      <w:r w:rsidR="00CC6ED0">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therapeutic applications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60(297) </w:t>
      </w:r>
      <w:r w:rsidRPr="00F55F74">
        <w:rPr>
          <w:rFonts w:ascii="Times New Roman" w:eastAsia="Times New Roman" w:hAnsi="Times New Roman" w:cs="Times New Roman"/>
          <w:i/>
          <w:sz w:val="24"/>
          <w:szCs w:val="24"/>
        </w:rPr>
        <w:t>Wm &amp; Mary L Rev</w:t>
      </w:r>
      <w:r w:rsidRPr="00F55F74">
        <w:rPr>
          <w:rFonts w:ascii="Times New Roman" w:eastAsia="Times New Roman" w:hAnsi="Times New Roman" w:cs="Times New Roman"/>
          <w:sz w:val="24"/>
          <w:szCs w:val="24"/>
        </w:rPr>
        <w:t xml:space="preserve"> 297-333.</w:t>
      </w:r>
    </w:p>
    <w:p w14:paraId="29B43CBE" w14:textId="30BCAF5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Cho, SW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Heritable gene knockout in </w:t>
      </w:r>
      <w:r w:rsidRPr="00F55F74">
        <w:rPr>
          <w:rFonts w:ascii="Times New Roman" w:eastAsia="Times New Roman" w:hAnsi="Times New Roman" w:cs="Times New Roman"/>
          <w:i/>
          <w:sz w:val="24"/>
          <w:szCs w:val="24"/>
        </w:rPr>
        <w:t>caenorhabditis elegans</w:t>
      </w:r>
      <w:r w:rsidRPr="00F55F74">
        <w:rPr>
          <w:rFonts w:ascii="Times New Roman" w:eastAsia="Times New Roman" w:hAnsi="Times New Roman" w:cs="Times New Roman"/>
          <w:sz w:val="24"/>
          <w:szCs w:val="24"/>
        </w:rPr>
        <w:t xml:space="preserve"> by direct injection of Cas9–SgRNA ribonucleoproteins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195(3) </w:t>
      </w:r>
      <w:r w:rsidRPr="00F55F74">
        <w:rPr>
          <w:rFonts w:ascii="Times New Roman" w:eastAsia="Times New Roman" w:hAnsi="Times New Roman" w:cs="Times New Roman"/>
          <w:i/>
          <w:sz w:val="24"/>
          <w:szCs w:val="24"/>
        </w:rPr>
        <w:t>Genetics</w:t>
      </w:r>
      <w:r w:rsidRPr="00F55F74">
        <w:rPr>
          <w:rFonts w:ascii="Times New Roman" w:eastAsia="Times New Roman" w:hAnsi="Times New Roman" w:cs="Times New Roman"/>
          <w:sz w:val="24"/>
          <w:szCs w:val="24"/>
        </w:rPr>
        <w:t xml:space="preserve"> 1177-1180.</w:t>
      </w:r>
    </w:p>
    <w:p w14:paraId="2E45B4CB" w14:textId="34CD861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Chylinski, K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TracrRNA and Cas9 families of Type II CRISPR-Cas immunity systems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10(5) </w:t>
      </w:r>
      <w:r w:rsidRPr="00F55F74">
        <w:rPr>
          <w:rFonts w:ascii="Times New Roman" w:eastAsia="Times New Roman" w:hAnsi="Times New Roman" w:cs="Times New Roman"/>
          <w:i/>
          <w:sz w:val="24"/>
          <w:szCs w:val="24"/>
        </w:rPr>
        <w:t>RNA Biology</w:t>
      </w:r>
      <w:r w:rsidRPr="00F55F74">
        <w:rPr>
          <w:rFonts w:ascii="Times New Roman" w:eastAsia="Times New Roman" w:hAnsi="Times New Roman" w:cs="Times New Roman"/>
          <w:sz w:val="24"/>
          <w:szCs w:val="24"/>
        </w:rPr>
        <w:t xml:space="preserve"> 726-737.</w:t>
      </w:r>
    </w:p>
    <w:p w14:paraId="7CD766BE" w14:textId="5BFD933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CIPC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journal: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ncluding trade marks, designs and copyright in cinematograph films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(2014) 47(11) </w:t>
      </w:r>
      <w:r w:rsidRPr="00F55F74">
        <w:rPr>
          <w:rFonts w:ascii="Times New Roman" w:eastAsia="Times New Roman" w:hAnsi="Times New Roman" w:cs="Times New Roman"/>
          <w:i/>
          <w:sz w:val="24"/>
          <w:szCs w:val="24"/>
        </w:rPr>
        <w:t>CIPC</w:t>
      </w:r>
      <w:r w:rsidRPr="00F55F74">
        <w:rPr>
          <w:rFonts w:ascii="Times New Roman" w:eastAsia="Times New Roman" w:hAnsi="Times New Roman" w:cs="Times New Roman"/>
          <w:sz w:val="24"/>
          <w:szCs w:val="24"/>
        </w:rPr>
        <w:t>.</w:t>
      </w:r>
    </w:p>
    <w:p w14:paraId="44112A45" w14:textId="2A04A05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CIPC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journal: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ncluding trade marks, designs and copyright in cinematograph films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51(3) </w:t>
      </w:r>
      <w:r w:rsidRPr="00F55F74">
        <w:rPr>
          <w:rFonts w:ascii="Times New Roman" w:eastAsia="Times New Roman" w:hAnsi="Times New Roman" w:cs="Times New Roman"/>
          <w:i/>
          <w:sz w:val="24"/>
          <w:szCs w:val="24"/>
        </w:rPr>
        <w:t>CIPC</w:t>
      </w:r>
      <w:r w:rsidRPr="00F55F74">
        <w:rPr>
          <w:rFonts w:ascii="Times New Roman" w:eastAsia="Times New Roman" w:hAnsi="Times New Roman" w:cs="Times New Roman"/>
          <w:sz w:val="24"/>
          <w:szCs w:val="24"/>
        </w:rPr>
        <w:t xml:space="preserve">. </w:t>
      </w:r>
    </w:p>
    <w:p w14:paraId="56188CE2" w14:textId="2A79034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Cloete, TE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Biotechnology in South Africa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(2006) 24(12) </w:t>
      </w:r>
      <w:r w:rsidRPr="00F55F74">
        <w:rPr>
          <w:rFonts w:ascii="Times New Roman" w:eastAsia="Times New Roman" w:hAnsi="Times New Roman" w:cs="Times New Roman"/>
          <w:i/>
          <w:sz w:val="24"/>
          <w:szCs w:val="24"/>
        </w:rPr>
        <w:t>TRENDS in Biotechnology</w:t>
      </w:r>
      <w:r w:rsidRPr="00F55F74">
        <w:rPr>
          <w:rFonts w:ascii="Times New Roman" w:eastAsia="Times New Roman" w:hAnsi="Times New Roman" w:cs="Times New Roman"/>
          <w:sz w:val="24"/>
          <w:szCs w:val="24"/>
        </w:rPr>
        <w:t xml:space="preserve"> 557-562.</w:t>
      </w:r>
    </w:p>
    <w:p w14:paraId="1B2865DB" w14:textId="0E88AFE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Cole, 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Patentability of genes: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European Union perspective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5 </w:t>
      </w:r>
      <w:r w:rsidRPr="00F55F74">
        <w:rPr>
          <w:rFonts w:ascii="Times New Roman" w:eastAsia="Times New Roman" w:hAnsi="Times New Roman" w:cs="Times New Roman"/>
          <w:i/>
          <w:sz w:val="24"/>
          <w:szCs w:val="24"/>
        </w:rPr>
        <w:t>Cold Spring Harb Perspect Med</w:t>
      </w:r>
      <w:r w:rsidRPr="00F55F74">
        <w:rPr>
          <w:rFonts w:ascii="Times New Roman" w:eastAsia="Times New Roman" w:hAnsi="Times New Roman" w:cs="Times New Roman"/>
          <w:sz w:val="24"/>
          <w:szCs w:val="24"/>
        </w:rPr>
        <w:t xml:space="preserve"> 1-12.</w:t>
      </w:r>
    </w:p>
    <w:p w14:paraId="41499324" w14:textId="51C26FC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Cong, L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Multiplex genome engineering using CRISPR/Cas systems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339(6121)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819-823.</w:t>
      </w:r>
    </w:p>
    <w:p w14:paraId="691065DE" w14:textId="6395E96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Contreras, JL &amp; 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surrogate licensing, and scientific discovery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355(6326)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698-700.</w:t>
      </w:r>
    </w:p>
    <w:p w14:paraId="4817F0D2" w14:textId="43D0A15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Contreras, JL &amp; 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pools for CRISPR technology – response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355(6331)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1274-1275.</w:t>
      </w:r>
    </w:p>
    <w:p w14:paraId="671EE8F7" w14:textId="2CD2146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Council on Governmental Relations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Bayh-Dole Act: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guide to the law and implementing regulations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(1999) </w:t>
      </w:r>
      <w:r w:rsidRPr="00F55F74">
        <w:rPr>
          <w:rFonts w:ascii="Times New Roman" w:eastAsia="Times New Roman" w:hAnsi="Times New Roman" w:cs="Times New Roman"/>
          <w:i/>
          <w:sz w:val="24"/>
          <w:szCs w:val="24"/>
        </w:rPr>
        <w:t>Council on Governmental Relations</w:t>
      </w:r>
      <w:r w:rsidRPr="00F55F74">
        <w:rPr>
          <w:rFonts w:ascii="Times New Roman" w:eastAsia="Times New Roman" w:hAnsi="Times New Roman" w:cs="Times New Roman"/>
          <w:sz w:val="24"/>
          <w:szCs w:val="24"/>
        </w:rPr>
        <w:t xml:space="preserve"> 1-12.</w:t>
      </w:r>
    </w:p>
    <w:p w14:paraId="4834AEB0" w14:textId="12649BB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de Lecuona, I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Gene editing in humans: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owards a global and inclusive debate for responsible research</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90(4) </w:t>
      </w:r>
      <w:r w:rsidRPr="00F55F74">
        <w:rPr>
          <w:rFonts w:ascii="Times New Roman" w:eastAsia="Times New Roman" w:hAnsi="Times New Roman" w:cs="Times New Roman"/>
          <w:i/>
          <w:sz w:val="24"/>
          <w:szCs w:val="24"/>
        </w:rPr>
        <w:t>Yale J Biol Med</w:t>
      </w:r>
      <w:r w:rsidRPr="00F55F74">
        <w:rPr>
          <w:rFonts w:ascii="Times New Roman" w:eastAsia="Times New Roman" w:hAnsi="Times New Roman" w:cs="Times New Roman"/>
          <w:sz w:val="24"/>
          <w:szCs w:val="24"/>
        </w:rPr>
        <w:t xml:space="preserve"> 673-681.</w:t>
      </w:r>
    </w:p>
    <w:p w14:paraId="32627A96" w14:textId="38B58F9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de Rassenfosse, G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Low-quality patents in the eye of the beholder: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vidence from multiple examiners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w:t>
      </w:r>
      <w:r w:rsidRPr="00F55F74">
        <w:rPr>
          <w:rFonts w:ascii="Times New Roman" w:eastAsia="Times New Roman" w:hAnsi="Times New Roman" w:cs="Times New Roman"/>
          <w:i/>
          <w:sz w:val="24"/>
          <w:szCs w:val="24"/>
        </w:rPr>
        <w:t>NBER Working Paper Series</w:t>
      </w:r>
      <w:r w:rsidRPr="00F55F74">
        <w:rPr>
          <w:rFonts w:ascii="Times New Roman" w:eastAsia="Times New Roman" w:hAnsi="Times New Roman" w:cs="Times New Roman"/>
          <w:sz w:val="24"/>
          <w:szCs w:val="24"/>
        </w:rPr>
        <w:t xml:space="preserve"> Working Paper 2244 1-26.</w:t>
      </w:r>
    </w:p>
    <w:p w14:paraId="7EC51CCE" w14:textId="4006FA3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Deltcheva, E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RNA maturation by trans-encoded small RNA and host factor RNase III</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(2011) 471(7340) </w:t>
      </w:r>
      <w:r w:rsidRPr="00F55F74">
        <w:rPr>
          <w:rFonts w:ascii="Times New Roman" w:eastAsia="Times New Roman" w:hAnsi="Times New Roman" w:cs="Times New Roman"/>
          <w:i/>
          <w:sz w:val="24"/>
          <w:szCs w:val="24"/>
        </w:rPr>
        <w:t>Nature</w:t>
      </w:r>
      <w:r w:rsidRPr="00F55F74">
        <w:rPr>
          <w:rFonts w:ascii="Times New Roman" w:eastAsia="Times New Roman" w:hAnsi="Times New Roman" w:cs="Times New Roman"/>
          <w:sz w:val="24"/>
          <w:szCs w:val="24"/>
        </w:rPr>
        <w:t xml:space="preserve"> 602-607.</w:t>
      </w:r>
    </w:p>
    <w:p w14:paraId="70B242ED" w14:textId="69B54CB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Deveau, H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CRISPR/Cas system and its role in phage-bacteria interactions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64 </w:t>
      </w:r>
      <w:r w:rsidRPr="00F55F74">
        <w:rPr>
          <w:rFonts w:ascii="Times New Roman" w:eastAsia="Times New Roman" w:hAnsi="Times New Roman" w:cs="Times New Roman"/>
          <w:i/>
          <w:sz w:val="24"/>
          <w:szCs w:val="24"/>
        </w:rPr>
        <w:t>Annu Rev of Microbiol</w:t>
      </w:r>
      <w:r w:rsidRPr="00F55F74">
        <w:rPr>
          <w:rFonts w:ascii="Times New Roman" w:eastAsia="Times New Roman" w:hAnsi="Times New Roman" w:cs="Times New Roman"/>
          <w:sz w:val="24"/>
          <w:szCs w:val="24"/>
        </w:rPr>
        <w:t xml:space="preserve"> 475-493.</w:t>
      </w:r>
    </w:p>
    <w:p w14:paraId="040021B9" w14:textId="7F231A8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Deveau, H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Phage response to CRISPR-encoded resistance in streptococcus thermophilus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190(4) </w:t>
      </w:r>
      <w:r w:rsidRPr="00F55F74">
        <w:rPr>
          <w:rFonts w:ascii="Times New Roman" w:eastAsia="Times New Roman" w:hAnsi="Times New Roman" w:cs="Times New Roman"/>
          <w:i/>
          <w:sz w:val="24"/>
          <w:szCs w:val="24"/>
        </w:rPr>
        <w:t>Journal of Bacteriology</w:t>
      </w:r>
      <w:r w:rsidRPr="00F55F74">
        <w:rPr>
          <w:rFonts w:ascii="Times New Roman" w:eastAsia="Times New Roman" w:hAnsi="Times New Roman" w:cs="Times New Roman"/>
          <w:sz w:val="24"/>
          <w:szCs w:val="24"/>
        </w:rPr>
        <w:t xml:space="preserve"> 1390-1400.</w:t>
      </w:r>
    </w:p>
    <w:p w14:paraId="554F5BFD" w14:textId="33F6A45E"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Dickson,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NIH opposes plans for patenting </w:t>
      </w:r>
      <w:r w:rsidR="00CC6ED0">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similar</w:t>
      </w:r>
      <w:r w:rsidR="00CC6ED0">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gene sequences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(2000) 405 </w:t>
      </w:r>
      <w:r w:rsidRPr="00F55F74">
        <w:rPr>
          <w:rFonts w:ascii="Times New Roman" w:eastAsia="Times New Roman" w:hAnsi="Times New Roman" w:cs="Times New Roman"/>
          <w:i/>
          <w:sz w:val="24"/>
          <w:szCs w:val="24"/>
        </w:rPr>
        <w:t>Nature</w:t>
      </w:r>
      <w:r w:rsidRPr="00F55F74">
        <w:rPr>
          <w:rFonts w:ascii="Times New Roman" w:eastAsia="Times New Roman" w:hAnsi="Times New Roman" w:cs="Times New Roman"/>
          <w:sz w:val="24"/>
          <w:szCs w:val="24"/>
        </w:rPr>
        <w:t xml:space="preserve"> 3. </w:t>
      </w:r>
    </w:p>
    <w:p w14:paraId="7C16D0CD" w14:textId="3978472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Döring, M &amp; Lim,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Questions about CRISPR</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w:t>
      </w:r>
      <w:r w:rsidRPr="00F55F74">
        <w:rPr>
          <w:rFonts w:ascii="Times New Roman" w:eastAsia="Times New Roman" w:hAnsi="Times New Roman" w:cs="Times New Roman"/>
          <w:i/>
          <w:sz w:val="24"/>
          <w:szCs w:val="24"/>
        </w:rPr>
        <w:t>Intellectual Property Magazine</w:t>
      </w:r>
      <w:r w:rsidRPr="00F55F74">
        <w:rPr>
          <w:rFonts w:ascii="Times New Roman" w:eastAsia="Times New Roman" w:hAnsi="Times New Roman" w:cs="Times New Roman"/>
          <w:sz w:val="24"/>
          <w:szCs w:val="24"/>
        </w:rPr>
        <w:t xml:space="preserve"> 47-49.</w:t>
      </w:r>
    </w:p>
    <w:p w14:paraId="69738D64" w14:textId="486908D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Du Toit, D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Guidelines on ethics for medical research: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 xml:space="preserve">eproductive biology and genetic research </w:t>
      </w:r>
      <w:r w:rsidR="00BC1BA5">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 xml:space="preserve">Book 2: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eproductive biology and genetic research</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M</w:t>
      </w:r>
      <w:r w:rsidR="00060374">
        <w:rPr>
          <w:rFonts w:ascii="Times New Roman" w:eastAsia="Times New Roman" w:hAnsi="Times New Roman" w:cs="Times New Roman"/>
          <w:i/>
          <w:sz w:val="24"/>
          <w:szCs w:val="24"/>
        </w:rPr>
        <w:t xml:space="preserve">RCSA </w:t>
      </w:r>
      <w:r w:rsidRPr="00F55F74">
        <w:rPr>
          <w:rFonts w:ascii="Times New Roman" w:eastAsia="Times New Roman" w:hAnsi="Times New Roman" w:cs="Times New Roman"/>
          <w:sz w:val="24"/>
          <w:szCs w:val="24"/>
        </w:rPr>
        <w:t>1-57.</w:t>
      </w:r>
    </w:p>
    <w:p w14:paraId="660E3C0A" w14:textId="180C844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Doudna, JA &amp; Charpentier, 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new frontier of genome engineering with CRISPR-Cas9</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(2014) 346(6213)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1077-1086.</w:t>
      </w:r>
    </w:p>
    <w:p w14:paraId="790FB899" w14:textId="18F69F1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Egelie, KJ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ethics of access to patented biotech research tools from universities and other research institutions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36(6) </w:t>
      </w:r>
      <w:r w:rsidRPr="00F55F74">
        <w:rPr>
          <w:rFonts w:ascii="Times New Roman" w:eastAsia="Times New Roman" w:hAnsi="Times New Roman" w:cs="Times New Roman"/>
          <w:i/>
          <w:sz w:val="24"/>
          <w:szCs w:val="24"/>
        </w:rPr>
        <w:t>Nature biotechnology</w:t>
      </w:r>
      <w:r w:rsidRPr="00F55F74">
        <w:rPr>
          <w:rFonts w:ascii="Times New Roman" w:eastAsia="Times New Roman" w:hAnsi="Times New Roman" w:cs="Times New Roman"/>
          <w:sz w:val="24"/>
          <w:szCs w:val="24"/>
        </w:rPr>
        <w:t xml:space="preserve"> 495-499.</w:t>
      </w:r>
    </w:p>
    <w:p w14:paraId="3C92A1F9" w14:textId="1C4A38B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Eisenberg, RS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Patents and data-sharing in public science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(2006) 15(6) </w:t>
      </w:r>
      <w:r w:rsidRPr="00F55F74">
        <w:rPr>
          <w:rFonts w:ascii="Times New Roman" w:eastAsia="Times New Roman" w:hAnsi="Times New Roman" w:cs="Times New Roman"/>
          <w:i/>
          <w:sz w:val="24"/>
          <w:szCs w:val="24"/>
        </w:rPr>
        <w:t>Industrial and Corporate Change</w:t>
      </w:r>
      <w:r w:rsidRPr="00F55F74">
        <w:rPr>
          <w:rFonts w:ascii="Times New Roman" w:eastAsia="Times New Roman" w:hAnsi="Times New Roman" w:cs="Times New Roman"/>
          <w:sz w:val="24"/>
          <w:szCs w:val="24"/>
        </w:rPr>
        <w:t xml:space="preserve"> 1013-1031.</w:t>
      </w:r>
    </w:p>
    <w:p w14:paraId="5A7183F9" w14:textId="00B9E1F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Eisenberg, RS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Public research and private development: </w:t>
      </w:r>
      <w:r w:rsidR="003776FA">
        <w:rPr>
          <w:rFonts w:ascii="Times New Roman" w:eastAsia="Times New Roman" w:hAnsi="Times New Roman" w:cs="Times New Roman"/>
          <w:sz w:val="24"/>
          <w:szCs w:val="24"/>
        </w:rPr>
        <w:t>P</w:t>
      </w:r>
      <w:r w:rsidRPr="00F55F74">
        <w:rPr>
          <w:rFonts w:ascii="Times New Roman" w:eastAsia="Times New Roman" w:hAnsi="Times New Roman" w:cs="Times New Roman"/>
          <w:sz w:val="24"/>
          <w:szCs w:val="24"/>
        </w:rPr>
        <w:t>atents and technology transfer in government-sponsored research</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(1996) 82(8) </w:t>
      </w:r>
      <w:r w:rsidRPr="00F55F74">
        <w:rPr>
          <w:rFonts w:ascii="Times New Roman" w:eastAsia="Times New Roman" w:hAnsi="Times New Roman" w:cs="Times New Roman"/>
          <w:i/>
          <w:sz w:val="24"/>
          <w:szCs w:val="24"/>
        </w:rPr>
        <w:t>Virginia Law Review</w:t>
      </w:r>
      <w:r w:rsidRPr="00F55F74">
        <w:rPr>
          <w:rFonts w:ascii="Times New Roman" w:eastAsia="Times New Roman" w:hAnsi="Times New Roman" w:cs="Times New Roman"/>
          <w:sz w:val="24"/>
          <w:szCs w:val="24"/>
        </w:rPr>
        <w:t xml:space="preserve"> 1663-1727.</w:t>
      </w:r>
    </w:p>
    <w:p w14:paraId="000D6820" w14:textId="04AFD5B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ESASTAP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South Africa Innovation Landscape and Framework Conditions to Support Collaboration Between South Africa and the European Union</w:t>
      </w:r>
      <w:r w:rsidR="00BA649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 xml:space="preserve">(2015) </w:t>
      </w:r>
      <w:r w:rsidRPr="00F55F74">
        <w:rPr>
          <w:rFonts w:ascii="Times New Roman" w:eastAsia="Times New Roman" w:hAnsi="Times New Roman" w:cs="Times New Roman"/>
          <w:i/>
          <w:sz w:val="24"/>
          <w:szCs w:val="24"/>
        </w:rPr>
        <w:t xml:space="preserve">ESASTAP </w:t>
      </w:r>
      <w:r w:rsidRPr="00F55F74">
        <w:rPr>
          <w:rFonts w:ascii="Times New Roman" w:eastAsia="Times New Roman" w:hAnsi="Times New Roman" w:cs="Times New Roman"/>
          <w:sz w:val="24"/>
          <w:szCs w:val="24"/>
        </w:rPr>
        <w:t>1-169.</w:t>
      </w:r>
    </w:p>
    <w:p w14:paraId="11668431" w14:textId="7113F8A1"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European Patent Academy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Priority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Patent Litigation Block 1</w:t>
      </w:r>
      <w:r w:rsidRPr="00F55F74">
        <w:rPr>
          <w:rFonts w:ascii="Times New Roman" w:eastAsia="Times New Roman" w:hAnsi="Times New Roman" w:cs="Times New Roman"/>
          <w:sz w:val="24"/>
          <w:szCs w:val="24"/>
        </w:rPr>
        <w:t xml:space="preserve"> 1-6.</w:t>
      </w:r>
    </w:p>
    <w:p w14:paraId="404F1454" w14:textId="2E9FF30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Evans, GR &amp; Packham, DE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Ethical issues at the university-industry interface: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way forward?</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sz w:val="24"/>
          <w:szCs w:val="24"/>
        </w:rPr>
        <w:t xml:space="preserve">(2003) 9(1) </w:t>
      </w:r>
      <w:r w:rsidRPr="00F55F74">
        <w:rPr>
          <w:rFonts w:ascii="Times New Roman" w:eastAsia="Times New Roman" w:hAnsi="Times New Roman" w:cs="Times New Roman"/>
          <w:i/>
          <w:sz w:val="24"/>
          <w:szCs w:val="24"/>
        </w:rPr>
        <w:t>Sic &amp; Engineering Ethics</w:t>
      </w:r>
      <w:r w:rsidRPr="00F55F74">
        <w:rPr>
          <w:rFonts w:ascii="Times New Roman" w:eastAsia="Times New Roman" w:hAnsi="Times New Roman" w:cs="Times New Roman"/>
          <w:sz w:val="24"/>
          <w:szCs w:val="24"/>
        </w:rPr>
        <w:t xml:space="preserve"> 3-16.</w:t>
      </w:r>
    </w:p>
    <w:p w14:paraId="033DB67B" w14:textId="44DBB4D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Gaj, T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ZFN, TALEN, and CRISPR/Cas-based methods for genome engineering</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31(7) </w:t>
      </w:r>
      <w:r w:rsidRPr="00F55F74">
        <w:rPr>
          <w:rFonts w:ascii="Times New Roman" w:eastAsia="Times New Roman" w:hAnsi="Times New Roman" w:cs="Times New Roman"/>
          <w:i/>
          <w:sz w:val="24"/>
          <w:szCs w:val="24"/>
        </w:rPr>
        <w:t>Trends in Biotechnology</w:t>
      </w:r>
      <w:r w:rsidRPr="00F55F74">
        <w:rPr>
          <w:rFonts w:ascii="Times New Roman" w:eastAsia="Times New Roman" w:hAnsi="Times New Roman" w:cs="Times New Roman"/>
          <w:sz w:val="24"/>
          <w:szCs w:val="24"/>
        </w:rPr>
        <w:t xml:space="preserve"> 397-405.</w:t>
      </w:r>
    </w:p>
    <w:p w14:paraId="777FCABE" w14:textId="5DDC4A9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Gasiunas, G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Cas9-CrRNA ribonucleoprotein complex mediates specific DNA cleavage for adaptive immunity in bacteria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109(39) </w:t>
      </w:r>
      <w:r w:rsidRPr="00F55F74">
        <w:rPr>
          <w:rFonts w:ascii="Times New Roman" w:eastAsia="Times New Roman" w:hAnsi="Times New Roman" w:cs="Times New Roman"/>
          <w:i/>
          <w:sz w:val="24"/>
          <w:szCs w:val="24"/>
        </w:rPr>
        <w:t>Proceedings of the National Academy of Sciences</w:t>
      </w:r>
      <w:r w:rsidRPr="00F55F74">
        <w:rPr>
          <w:rFonts w:ascii="Times New Roman" w:eastAsia="Times New Roman" w:hAnsi="Times New Roman" w:cs="Times New Roman"/>
          <w:sz w:val="24"/>
          <w:szCs w:val="24"/>
        </w:rPr>
        <w:t xml:space="preserve"> 2579-2586.</w:t>
      </w:r>
    </w:p>
    <w:p w14:paraId="7ED3FD02" w14:textId="461AE63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Gibson, DG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Enzymatic assembly of DNA molecules up to several hundred kilobases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6(5) </w:t>
      </w:r>
      <w:r w:rsidRPr="00F55F74">
        <w:rPr>
          <w:rFonts w:ascii="Times New Roman" w:eastAsia="Times New Roman" w:hAnsi="Times New Roman" w:cs="Times New Roman"/>
          <w:i/>
          <w:sz w:val="24"/>
          <w:szCs w:val="24"/>
        </w:rPr>
        <w:t>Nature Methods</w:t>
      </w:r>
      <w:r w:rsidRPr="00F55F74">
        <w:rPr>
          <w:rFonts w:ascii="Times New Roman" w:eastAsia="Times New Roman" w:hAnsi="Times New Roman" w:cs="Times New Roman"/>
          <w:sz w:val="24"/>
          <w:szCs w:val="24"/>
        </w:rPr>
        <w:t xml:space="preserve"> 343-345.</w:t>
      </w:r>
    </w:p>
    <w:p w14:paraId="41D279D8" w14:textId="7A98219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Gilbert, LA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CRISPR-mediated modular RNA-guided regulation of transcription in eukaryotes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154(2) </w:t>
      </w:r>
      <w:r w:rsidRPr="00F55F74">
        <w:rPr>
          <w:rFonts w:ascii="Times New Roman" w:eastAsia="Times New Roman" w:hAnsi="Times New Roman" w:cs="Times New Roman"/>
          <w:i/>
          <w:sz w:val="24"/>
          <w:szCs w:val="24"/>
        </w:rPr>
        <w:t>Cell</w:t>
      </w:r>
      <w:r w:rsidRPr="00F55F74">
        <w:rPr>
          <w:rFonts w:ascii="Times New Roman" w:eastAsia="Times New Roman" w:hAnsi="Times New Roman" w:cs="Times New Roman"/>
          <w:sz w:val="24"/>
          <w:szCs w:val="24"/>
        </w:rPr>
        <w:t xml:space="preserve"> 442-451.</w:t>
      </w:r>
    </w:p>
    <w:p w14:paraId="0B96C86A" w14:textId="687981B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Giugni, D &amp; Giugni, V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Intellectual property: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powerful tool to develop biotech research</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3(5) </w:t>
      </w:r>
      <w:r w:rsidRPr="00F55F74">
        <w:rPr>
          <w:rFonts w:ascii="Times New Roman" w:eastAsia="Times New Roman" w:hAnsi="Times New Roman" w:cs="Times New Roman"/>
          <w:i/>
          <w:sz w:val="24"/>
          <w:szCs w:val="24"/>
        </w:rPr>
        <w:t>Microbial Biotechnology</w:t>
      </w:r>
      <w:r w:rsidRPr="00F55F74">
        <w:rPr>
          <w:rFonts w:ascii="Times New Roman" w:eastAsia="Times New Roman" w:hAnsi="Times New Roman" w:cs="Times New Roman"/>
          <w:sz w:val="24"/>
          <w:szCs w:val="24"/>
        </w:rPr>
        <w:t xml:space="preserve"> 493-506.</w:t>
      </w:r>
    </w:p>
    <w:p w14:paraId="57364D47" w14:textId="18726D5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Gold, ER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Needed: </w:t>
      </w:r>
      <w:r w:rsidR="003776FA">
        <w:rPr>
          <w:rFonts w:ascii="Times New Roman" w:eastAsia="Times New Roman" w:hAnsi="Times New Roman" w:cs="Times New Roman"/>
          <w:sz w:val="24"/>
          <w:szCs w:val="24"/>
        </w:rPr>
        <w:t>M</w:t>
      </w:r>
      <w:r w:rsidRPr="00F55F74">
        <w:rPr>
          <w:rFonts w:ascii="Times New Roman" w:eastAsia="Times New Roman" w:hAnsi="Times New Roman" w:cs="Times New Roman"/>
          <w:sz w:val="24"/>
          <w:szCs w:val="24"/>
        </w:rPr>
        <w:t>odels of biotechnology intellectual property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(2002) 20(8) </w:t>
      </w:r>
      <w:r w:rsidRPr="00F55F74">
        <w:rPr>
          <w:rFonts w:ascii="Times New Roman" w:eastAsia="Times New Roman" w:hAnsi="Times New Roman" w:cs="Times New Roman"/>
          <w:i/>
          <w:sz w:val="24"/>
          <w:szCs w:val="24"/>
        </w:rPr>
        <w:t>TRENDS in Biotechnology</w:t>
      </w:r>
      <w:r w:rsidRPr="00F55F74">
        <w:rPr>
          <w:rFonts w:ascii="Times New Roman" w:eastAsia="Times New Roman" w:hAnsi="Times New Roman" w:cs="Times New Roman"/>
          <w:sz w:val="24"/>
          <w:szCs w:val="24"/>
        </w:rPr>
        <w:t xml:space="preserve"> 327-329.</w:t>
      </w:r>
    </w:p>
    <w:p w14:paraId="723B5C15" w14:textId="78D9D2AF"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Golic, KG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RNA-guided nucleases: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new era for engineering the genomes of model and nonmodel organisms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195(2) </w:t>
      </w:r>
      <w:r w:rsidRPr="00F55F74">
        <w:rPr>
          <w:rFonts w:ascii="Times New Roman" w:eastAsia="Times New Roman" w:hAnsi="Times New Roman" w:cs="Times New Roman"/>
          <w:i/>
          <w:sz w:val="24"/>
          <w:szCs w:val="24"/>
        </w:rPr>
        <w:t>Genetics</w:t>
      </w:r>
      <w:r w:rsidRPr="00F55F74">
        <w:rPr>
          <w:rFonts w:ascii="Times New Roman" w:eastAsia="Times New Roman" w:hAnsi="Times New Roman" w:cs="Times New Roman"/>
          <w:sz w:val="24"/>
          <w:szCs w:val="24"/>
        </w:rPr>
        <w:t xml:space="preserve"> 303-308.</w:t>
      </w:r>
    </w:p>
    <w:p w14:paraId="7FB3735E" w14:textId="45E888E1" w:rsidR="00911EBB" w:rsidRDefault="00911EBB"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Graham, SJH et al </w:t>
      </w:r>
      <w:r w:rsidR="00DA2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High technology entrepreneurs and the patent system: </w:t>
      </w:r>
      <w:r w:rsidR="003776FA">
        <w:rPr>
          <w:rFonts w:ascii="Times New Roman" w:eastAsia="Times New Roman" w:hAnsi="Times New Roman" w:cs="Times New Roman"/>
          <w:sz w:val="24"/>
          <w:szCs w:val="24"/>
        </w:rPr>
        <w:t>R</w:t>
      </w:r>
      <w:r>
        <w:rPr>
          <w:rFonts w:ascii="Times New Roman" w:eastAsia="Times New Roman" w:hAnsi="Times New Roman" w:cs="Times New Roman"/>
          <w:sz w:val="24"/>
          <w:szCs w:val="24"/>
        </w:rPr>
        <w:t>esults of the 2008 Berkeley patent survey</w:t>
      </w:r>
      <w:r w:rsidR="00BA64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(2009) 24(4) </w:t>
      </w:r>
      <w:r w:rsidRPr="00911EBB">
        <w:rPr>
          <w:rFonts w:ascii="Times New Roman" w:eastAsia="Times New Roman" w:hAnsi="Times New Roman" w:cs="Times New Roman"/>
          <w:i/>
          <w:sz w:val="24"/>
          <w:szCs w:val="24"/>
        </w:rPr>
        <w:t>Berkeley Technol Law J</w:t>
      </w:r>
      <w:r>
        <w:rPr>
          <w:rFonts w:ascii="Times New Roman" w:eastAsia="Times New Roman" w:hAnsi="Times New Roman" w:cs="Times New Roman"/>
          <w:sz w:val="24"/>
          <w:szCs w:val="24"/>
        </w:rPr>
        <w:t xml:space="preserve"> 255-327. </w:t>
      </w:r>
    </w:p>
    <w:p w14:paraId="7ACDA431" w14:textId="51B77416"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Gray, A &amp; Vawda, 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Health policy and legislation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w:t>
      </w:r>
      <w:r w:rsidRPr="00F55F74">
        <w:rPr>
          <w:rFonts w:ascii="Times New Roman" w:eastAsia="Times New Roman" w:hAnsi="Times New Roman" w:cs="Times New Roman"/>
          <w:i/>
          <w:sz w:val="24"/>
          <w:szCs w:val="24"/>
        </w:rPr>
        <w:t>SAHR</w:t>
      </w:r>
      <w:r w:rsidRPr="00F55F74">
        <w:rPr>
          <w:rFonts w:ascii="Times New Roman" w:eastAsia="Times New Roman" w:hAnsi="Times New Roman" w:cs="Times New Roman"/>
          <w:sz w:val="24"/>
          <w:szCs w:val="24"/>
        </w:rPr>
        <w:t xml:space="preserve"> 13-24.</w:t>
      </w:r>
    </w:p>
    <w:p w14:paraId="0FB757F0" w14:textId="7CBA5097"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Guerrini, CJ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Defining patent quality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(2014) 82(6) </w:t>
      </w:r>
      <w:r w:rsidRPr="00F55F74">
        <w:rPr>
          <w:rFonts w:ascii="Times New Roman" w:eastAsia="Times New Roman" w:hAnsi="Times New Roman" w:cs="Times New Roman"/>
          <w:i/>
          <w:sz w:val="24"/>
          <w:szCs w:val="24"/>
        </w:rPr>
        <w:t>Fordham Law Review</w:t>
      </w:r>
      <w:r w:rsidRPr="00F55F74">
        <w:rPr>
          <w:rFonts w:ascii="Times New Roman" w:eastAsia="Times New Roman" w:hAnsi="Times New Roman" w:cs="Times New Roman"/>
          <w:sz w:val="24"/>
          <w:szCs w:val="24"/>
        </w:rPr>
        <w:t xml:space="preserve"> 3091-3141.</w:t>
      </w:r>
    </w:p>
    <w:p w14:paraId="52ED5D85" w14:textId="694B6022"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Hargreaves, I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Digital opportunity a review of intellectual property and growth</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(2011) 1-123.</w:t>
      </w:r>
    </w:p>
    <w:p w14:paraId="12814862" w14:textId="0DF5039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Harhoff, D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strategic use of patents and its implications for enterprise and competition policies, Report ENTR/05/82 for DG Enterprise, European Commission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(2014) </w:t>
      </w:r>
      <w:r w:rsidRPr="00F55F74">
        <w:rPr>
          <w:rFonts w:ascii="Times New Roman" w:eastAsia="Times New Roman" w:hAnsi="Times New Roman" w:cs="Times New Roman"/>
          <w:i/>
          <w:sz w:val="24"/>
          <w:szCs w:val="24"/>
        </w:rPr>
        <w:t xml:space="preserve">Innovation and Entrepreneurship Research </w:t>
      </w:r>
      <w:r w:rsidRPr="00F55F74">
        <w:rPr>
          <w:rFonts w:ascii="Times New Roman" w:eastAsia="Times New Roman" w:hAnsi="Times New Roman" w:cs="Times New Roman"/>
          <w:sz w:val="24"/>
          <w:szCs w:val="24"/>
        </w:rPr>
        <w:t>1-307.</w:t>
      </w:r>
    </w:p>
    <w:p w14:paraId="3A5DA1E6" w14:textId="2CF4278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Hatoum-Aslan, A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Mature clustered, regularly interspaced, short palindromic repeats RNA (CrRNA) length is measured by a ruler mechanism anchored at the precursor processing site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(2011) 108(52) </w:t>
      </w:r>
      <w:r w:rsidRPr="00F55F74">
        <w:rPr>
          <w:rFonts w:ascii="Times New Roman" w:eastAsia="Times New Roman" w:hAnsi="Times New Roman" w:cs="Times New Roman"/>
          <w:i/>
          <w:sz w:val="24"/>
          <w:szCs w:val="24"/>
        </w:rPr>
        <w:t>Proceedings of the National Academy of Sciences</w:t>
      </w:r>
      <w:r w:rsidRPr="00F55F74">
        <w:rPr>
          <w:rFonts w:ascii="Times New Roman" w:eastAsia="Times New Roman" w:hAnsi="Times New Roman" w:cs="Times New Roman"/>
          <w:sz w:val="24"/>
          <w:szCs w:val="24"/>
        </w:rPr>
        <w:t xml:space="preserve"> 21218-21222.</w:t>
      </w:r>
    </w:p>
    <w:p w14:paraId="123D1B2E" w14:textId="58A1ADD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Haurwitz, RE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Sequence-and structure-specific RNA Processing by a CRISPR endonuclease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329(5997)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1355-1358.</w:t>
      </w:r>
    </w:p>
    <w:p w14:paraId="6D667136" w14:textId="4F959FF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Havarstein, LS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An unmodified heptadecapeptide pheromone induces competence for genetic transformation in streptococcus pneumoniae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(1995) 92(24) </w:t>
      </w:r>
      <w:r w:rsidRPr="00F55F74">
        <w:rPr>
          <w:rFonts w:ascii="Times New Roman" w:eastAsia="Times New Roman" w:hAnsi="Times New Roman" w:cs="Times New Roman"/>
          <w:i/>
          <w:sz w:val="24"/>
          <w:szCs w:val="24"/>
        </w:rPr>
        <w:t>Proceedings of the National Academy of Sciences</w:t>
      </w:r>
      <w:r w:rsidRPr="00F55F74">
        <w:rPr>
          <w:rFonts w:ascii="Times New Roman" w:eastAsia="Times New Roman" w:hAnsi="Times New Roman" w:cs="Times New Roman"/>
          <w:sz w:val="24"/>
          <w:szCs w:val="24"/>
        </w:rPr>
        <w:t xml:space="preserve"> 11140-11144.</w:t>
      </w:r>
    </w:p>
    <w:p w14:paraId="669D3ABF" w14:textId="2B1B849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Hawkins, 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Human gene patents and genetic testing in Europe: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reappraisal</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7(3) </w:t>
      </w:r>
      <w:r w:rsidRPr="00F55F74">
        <w:rPr>
          <w:rFonts w:ascii="Times New Roman" w:eastAsia="Times New Roman" w:hAnsi="Times New Roman" w:cs="Times New Roman"/>
          <w:i/>
          <w:sz w:val="24"/>
          <w:szCs w:val="24"/>
        </w:rPr>
        <w:t>SCRIPTed</w:t>
      </w:r>
      <w:r w:rsidRPr="00F55F74">
        <w:rPr>
          <w:rFonts w:ascii="Times New Roman" w:eastAsia="Times New Roman" w:hAnsi="Times New Roman" w:cs="Times New Roman"/>
          <w:sz w:val="24"/>
          <w:szCs w:val="24"/>
        </w:rPr>
        <w:t xml:space="preserve"> 454-473.</w:t>
      </w:r>
    </w:p>
    <w:p w14:paraId="0C7AE095" w14:textId="59BB3315"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Herder, M &amp; Gold, ER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Intellectual property issues in biotechnology: </w:t>
      </w:r>
      <w:r w:rsidR="003776FA">
        <w:rPr>
          <w:rFonts w:ascii="Times New Roman" w:eastAsia="Times New Roman" w:hAnsi="Times New Roman" w:cs="Times New Roman"/>
          <w:sz w:val="24"/>
          <w:szCs w:val="24"/>
        </w:rPr>
        <w:t>H</w:t>
      </w:r>
      <w:r w:rsidRPr="00F55F74">
        <w:rPr>
          <w:rFonts w:ascii="Times New Roman" w:eastAsia="Times New Roman" w:hAnsi="Times New Roman" w:cs="Times New Roman"/>
          <w:sz w:val="24"/>
          <w:szCs w:val="24"/>
        </w:rPr>
        <w:t>ealth and industry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(2007) </w:t>
      </w:r>
      <w:r w:rsidRPr="00F55F74">
        <w:rPr>
          <w:rFonts w:ascii="Times New Roman" w:eastAsia="Times New Roman" w:hAnsi="Times New Roman" w:cs="Times New Roman"/>
          <w:i/>
          <w:sz w:val="24"/>
          <w:szCs w:val="24"/>
        </w:rPr>
        <w:t>OECD</w:t>
      </w:r>
      <w:r w:rsidRPr="00F55F74">
        <w:rPr>
          <w:rFonts w:ascii="Times New Roman" w:eastAsia="Times New Roman" w:hAnsi="Times New Roman" w:cs="Times New Roman"/>
          <w:sz w:val="24"/>
          <w:szCs w:val="24"/>
        </w:rPr>
        <w:t xml:space="preserve"> 1-40.</w:t>
      </w:r>
    </w:p>
    <w:p w14:paraId="634CEC14" w14:textId="70204B01" w:rsidR="00CC2905" w:rsidRPr="00F55F74" w:rsidRDefault="00CC2905"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CC2905">
        <w:rPr>
          <w:rFonts w:ascii="Times New Roman" w:eastAsia="Times New Roman" w:hAnsi="Times New Roman" w:cs="Times New Roman"/>
          <w:sz w:val="24"/>
          <w:szCs w:val="24"/>
        </w:rPr>
        <w:t>Hobololo</w:t>
      </w:r>
      <w:r>
        <w:rPr>
          <w:rFonts w:ascii="Times New Roman" w:eastAsia="Times New Roman" w:hAnsi="Times New Roman" w:cs="Times New Roman"/>
          <w:sz w:val="24"/>
          <w:szCs w:val="24"/>
        </w:rPr>
        <w:t>, V</w:t>
      </w:r>
      <w:r w:rsidRPr="00CC2905">
        <w:rPr>
          <w:rFonts w:ascii="Times New Roman" w:eastAsia="Times New Roman" w:hAnsi="Times New Roman" w:cs="Times New Roman"/>
          <w:sz w:val="24"/>
          <w:szCs w:val="24"/>
        </w:rPr>
        <w:t xml:space="preserve"> ‘Government's walk-in rights and public access to medicines: Implications of the IPR Act on state-funded pharmaceutical R&amp;D outcomes in South Africa’ (2015) </w:t>
      </w:r>
      <w:r w:rsidRPr="00CC2905">
        <w:rPr>
          <w:rFonts w:ascii="Times New Roman" w:eastAsia="Times New Roman" w:hAnsi="Times New Roman" w:cs="Times New Roman"/>
          <w:i/>
          <w:sz w:val="24"/>
          <w:szCs w:val="24"/>
        </w:rPr>
        <w:t>University of Witwatersrand – Abstracts</w:t>
      </w:r>
      <w:r w:rsidRPr="00CC2905">
        <w:rPr>
          <w:rFonts w:ascii="Times New Roman" w:eastAsia="Times New Roman" w:hAnsi="Times New Roman" w:cs="Times New Roman"/>
          <w:sz w:val="24"/>
          <w:szCs w:val="24"/>
        </w:rPr>
        <w:t xml:space="preserve"> 58.</w:t>
      </w:r>
    </w:p>
    <w:p w14:paraId="4DE1158F" w14:textId="1283E1F2"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Holbrook, TR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Method patent exceptionalism</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102 </w:t>
      </w:r>
      <w:r w:rsidRPr="00F55F74">
        <w:rPr>
          <w:rFonts w:ascii="Times New Roman" w:eastAsia="Times New Roman" w:hAnsi="Times New Roman" w:cs="Times New Roman"/>
          <w:i/>
          <w:sz w:val="24"/>
          <w:szCs w:val="24"/>
        </w:rPr>
        <w:t>Iowa Law Review</w:t>
      </w:r>
      <w:r w:rsidRPr="00F55F74">
        <w:rPr>
          <w:rFonts w:ascii="Times New Roman" w:eastAsia="Times New Roman" w:hAnsi="Times New Roman" w:cs="Times New Roman"/>
          <w:sz w:val="24"/>
          <w:szCs w:val="24"/>
        </w:rPr>
        <w:t xml:space="preserve"> 1001-1062.</w:t>
      </w:r>
    </w:p>
    <w:p w14:paraId="0946CBDD" w14:textId="0879F80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Holtz, 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CRISPR/Cas9 technology Intellectual property &amp; economic issues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ARRIGE Kick-off Meeting 1-15.</w:t>
      </w:r>
    </w:p>
    <w:p w14:paraId="471E9379" w14:textId="1AF0DA50"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Horn, 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pools for CRISPR technology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355(6331)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1274-1275.</w:t>
      </w:r>
    </w:p>
    <w:p w14:paraId="239ED026" w14:textId="3C51EDC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Horvath, P &amp; Barrangou, 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CRISPR/Cas, the immune system of bacteria and archaea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327(5962)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167-170.</w:t>
      </w:r>
    </w:p>
    <w:p w14:paraId="146A0CCB" w14:textId="7A639B2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Hoskins, 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Genome of the bacterium streptococcus pneumoniae strain R6</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(2001) 183(19) </w:t>
      </w:r>
      <w:r w:rsidRPr="00F55F74">
        <w:rPr>
          <w:rFonts w:ascii="Times New Roman" w:eastAsia="Times New Roman" w:hAnsi="Times New Roman" w:cs="Times New Roman"/>
          <w:i/>
          <w:sz w:val="24"/>
          <w:szCs w:val="24"/>
        </w:rPr>
        <w:t>Journal of Bacteriology</w:t>
      </w:r>
      <w:r w:rsidRPr="00F55F74">
        <w:rPr>
          <w:rFonts w:ascii="Times New Roman" w:eastAsia="Times New Roman" w:hAnsi="Times New Roman" w:cs="Times New Roman"/>
          <w:sz w:val="24"/>
          <w:szCs w:val="24"/>
        </w:rPr>
        <w:t xml:space="preserve"> 5709-5717.</w:t>
      </w:r>
    </w:p>
    <w:p w14:paraId="2A501F27" w14:textId="7E74550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Hwang, WY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Efficient genome editing in zebrafish using a CRISPR-Cas system</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31(3) </w:t>
      </w:r>
      <w:r w:rsidRPr="00F55F74">
        <w:rPr>
          <w:rFonts w:ascii="Times New Roman" w:eastAsia="Times New Roman" w:hAnsi="Times New Roman" w:cs="Times New Roman"/>
          <w:i/>
          <w:sz w:val="24"/>
          <w:szCs w:val="24"/>
        </w:rPr>
        <w:t>Nature Biotechnology</w:t>
      </w:r>
      <w:r w:rsidRPr="00F55F74">
        <w:rPr>
          <w:rFonts w:ascii="Times New Roman" w:eastAsia="Times New Roman" w:hAnsi="Times New Roman" w:cs="Times New Roman"/>
          <w:sz w:val="24"/>
          <w:szCs w:val="24"/>
        </w:rPr>
        <w:t xml:space="preserve"> 227-229.</w:t>
      </w:r>
    </w:p>
    <w:p w14:paraId="33BF5110" w14:textId="74AC0C8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Iles,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 comparative analysis of the impact of experimental use exemptions in patent law on incentives to innovate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(2005) 4(1) </w:t>
      </w:r>
      <w:r w:rsidRPr="00F55F74">
        <w:rPr>
          <w:rFonts w:ascii="Times New Roman" w:eastAsia="Times New Roman" w:hAnsi="Times New Roman" w:cs="Times New Roman"/>
          <w:i/>
          <w:sz w:val="24"/>
          <w:szCs w:val="24"/>
        </w:rPr>
        <w:t>Nw J Tech &amp; Intell Prop</w:t>
      </w:r>
      <w:r w:rsidRPr="00F55F74">
        <w:rPr>
          <w:rFonts w:ascii="Times New Roman" w:eastAsia="Times New Roman" w:hAnsi="Times New Roman" w:cs="Times New Roman"/>
          <w:sz w:val="24"/>
          <w:szCs w:val="24"/>
        </w:rPr>
        <w:t xml:space="preserve"> 61-82.</w:t>
      </w:r>
    </w:p>
    <w:p w14:paraId="7DAC46C6" w14:textId="4889FE0E"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IP Studies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patent landscape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 xml:space="preserve">IP Studies </w:t>
      </w:r>
      <w:r w:rsidRPr="00F55F74">
        <w:rPr>
          <w:rFonts w:ascii="Times New Roman" w:eastAsia="Times New Roman" w:hAnsi="Times New Roman" w:cs="Times New Roman"/>
          <w:sz w:val="24"/>
          <w:szCs w:val="24"/>
        </w:rPr>
        <w:t>1-20.</w:t>
      </w:r>
    </w:p>
    <w:p w14:paraId="645EE3DB" w14:textId="7C15A88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Jackson, CS &amp; Pepper, MS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Opportunities and barriers to establishing a cell therapy programme in South Africa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4 </w:t>
      </w:r>
      <w:r w:rsidRPr="00F55F74">
        <w:rPr>
          <w:rFonts w:ascii="Times New Roman" w:eastAsia="Times New Roman" w:hAnsi="Times New Roman" w:cs="Times New Roman"/>
          <w:i/>
          <w:sz w:val="24"/>
          <w:szCs w:val="24"/>
        </w:rPr>
        <w:t>Stem Cell Research &amp; Therapy</w:t>
      </w:r>
      <w:r w:rsidRPr="00F55F74">
        <w:rPr>
          <w:rFonts w:ascii="Times New Roman" w:eastAsia="Times New Roman" w:hAnsi="Times New Roman" w:cs="Times New Roman"/>
          <w:sz w:val="24"/>
          <w:szCs w:val="24"/>
        </w:rPr>
        <w:t xml:space="preserve"> 1-7.</w:t>
      </w:r>
    </w:p>
    <w:p w14:paraId="7EB5EBFC" w14:textId="7DA3815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Jensen, NM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An update on targeted gene repair in mammalian cells: </w:t>
      </w:r>
      <w:r w:rsidR="003776FA">
        <w:rPr>
          <w:rFonts w:ascii="Times New Roman" w:eastAsia="Times New Roman" w:hAnsi="Times New Roman" w:cs="Times New Roman"/>
          <w:sz w:val="24"/>
          <w:szCs w:val="24"/>
        </w:rPr>
        <w:t>M</w:t>
      </w:r>
      <w:r w:rsidRPr="00F55F74">
        <w:rPr>
          <w:rFonts w:ascii="Times New Roman" w:eastAsia="Times New Roman" w:hAnsi="Times New Roman" w:cs="Times New Roman"/>
          <w:sz w:val="24"/>
          <w:szCs w:val="24"/>
        </w:rPr>
        <w:t>ethods and mechanisms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(2011) 18(10) </w:t>
      </w:r>
      <w:r w:rsidRPr="00F55F74">
        <w:rPr>
          <w:rFonts w:ascii="Times New Roman" w:eastAsia="Times New Roman" w:hAnsi="Times New Roman" w:cs="Times New Roman"/>
          <w:i/>
          <w:sz w:val="24"/>
          <w:szCs w:val="24"/>
        </w:rPr>
        <w:t>Journal of Biomedical Science</w:t>
      </w:r>
      <w:r w:rsidRPr="00F55F74">
        <w:rPr>
          <w:rFonts w:ascii="Times New Roman" w:eastAsia="Times New Roman" w:hAnsi="Times New Roman" w:cs="Times New Roman"/>
          <w:sz w:val="24"/>
          <w:szCs w:val="24"/>
        </w:rPr>
        <w:t xml:space="preserve"> 1-14.</w:t>
      </w:r>
    </w:p>
    <w:p w14:paraId="26BE4777" w14:textId="3F6B54E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Jiang, W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RNA-guided editing of bacterial genomes using CRISPR-Cas systems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31(3) </w:t>
      </w:r>
      <w:r w:rsidRPr="00F55F74">
        <w:rPr>
          <w:rFonts w:ascii="Times New Roman" w:eastAsia="Times New Roman" w:hAnsi="Times New Roman" w:cs="Times New Roman"/>
          <w:i/>
          <w:sz w:val="24"/>
          <w:szCs w:val="24"/>
        </w:rPr>
        <w:t>Nature Biotechnology</w:t>
      </w:r>
      <w:r w:rsidRPr="00F55F74">
        <w:rPr>
          <w:rFonts w:ascii="Times New Roman" w:eastAsia="Times New Roman" w:hAnsi="Times New Roman" w:cs="Times New Roman"/>
          <w:sz w:val="24"/>
          <w:szCs w:val="24"/>
        </w:rPr>
        <w:t xml:space="preserve"> 233-239.</w:t>
      </w:r>
    </w:p>
    <w:p w14:paraId="605F08F6" w14:textId="131722E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Jinek, M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 programmable dual-RNA-guided DNA endonuclease in adaptive bacterial immunity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337(6096)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816-821.</w:t>
      </w:r>
    </w:p>
    <w:p w14:paraId="2C15206C" w14:textId="5256DCB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Jones, M &amp; Mlambo, 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Early-stage venture capital in South Africa: </w:t>
      </w:r>
      <w:r w:rsidR="003776FA">
        <w:rPr>
          <w:rFonts w:ascii="Times New Roman" w:eastAsia="Times New Roman" w:hAnsi="Times New Roman" w:cs="Times New Roman"/>
          <w:sz w:val="24"/>
          <w:szCs w:val="24"/>
        </w:rPr>
        <w:t>C</w:t>
      </w:r>
      <w:r w:rsidRPr="00F55F74">
        <w:rPr>
          <w:rFonts w:ascii="Times New Roman" w:eastAsia="Times New Roman" w:hAnsi="Times New Roman" w:cs="Times New Roman"/>
          <w:sz w:val="24"/>
          <w:szCs w:val="24"/>
        </w:rPr>
        <w:t>hallenges and prospects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44(4) </w:t>
      </w:r>
      <w:r w:rsidRPr="00F55F74">
        <w:rPr>
          <w:rFonts w:ascii="Times New Roman" w:eastAsia="Times New Roman" w:hAnsi="Times New Roman" w:cs="Times New Roman"/>
          <w:i/>
          <w:sz w:val="24"/>
          <w:szCs w:val="24"/>
        </w:rPr>
        <w:t>S</w:t>
      </w:r>
      <w:r w:rsidR="000603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i/>
          <w:sz w:val="24"/>
          <w:szCs w:val="24"/>
        </w:rPr>
        <w:t>Afr</w:t>
      </w:r>
      <w:r w:rsidR="000603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i/>
          <w:sz w:val="24"/>
          <w:szCs w:val="24"/>
        </w:rPr>
        <w:t>J</w:t>
      </w:r>
      <w:r w:rsidR="000603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i/>
          <w:sz w:val="24"/>
          <w:szCs w:val="24"/>
        </w:rPr>
        <w:t>Bus</w:t>
      </w:r>
      <w:r w:rsidR="00060374">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i/>
          <w:sz w:val="24"/>
          <w:szCs w:val="24"/>
        </w:rPr>
        <w:t xml:space="preserve">Manage </w:t>
      </w:r>
      <w:r w:rsidRPr="00F55F74">
        <w:rPr>
          <w:rFonts w:ascii="Times New Roman" w:eastAsia="Times New Roman" w:hAnsi="Times New Roman" w:cs="Times New Roman"/>
          <w:sz w:val="24"/>
          <w:szCs w:val="24"/>
        </w:rPr>
        <w:t>1-12.</w:t>
      </w:r>
    </w:p>
    <w:p w14:paraId="58369A70" w14:textId="165398AE"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Joober, R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Publication bias: </w:t>
      </w:r>
      <w:r w:rsidR="003776FA">
        <w:rPr>
          <w:rFonts w:ascii="Times New Roman" w:eastAsia="Times New Roman" w:hAnsi="Times New Roman" w:cs="Times New Roman"/>
          <w:sz w:val="24"/>
          <w:szCs w:val="24"/>
        </w:rPr>
        <w:t>W</w:t>
      </w:r>
      <w:r w:rsidRPr="00F55F74">
        <w:rPr>
          <w:rFonts w:ascii="Times New Roman" w:eastAsia="Times New Roman" w:hAnsi="Times New Roman" w:cs="Times New Roman"/>
          <w:sz w:val="24"/>
          <w:szCs w:val="24"/>
        </w:rPr>
        <w:t>hat are the challenges and can they be overcome?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37(3) </w:t>
      </w:r>
      <w:r w:rsidRPr="00F55F74">
        <w:rPr>
          <w:rFonts w:ascii="Times New Roman" w:eastAsia="Times New Roman" w:hAnsi="Times New Roman" w:cs="Times New Roman"/>
          <w:i/>
          <w:sz w:val="24"/>
          <w:szCs w:val="24"/>
        </w:rPr>
        <w:t>J Psychiatry Neurosci</w:t>
      </w:r>
      <w:r w:rsidRPr="00F55F74">
        <w:rPr>
          <w:rFonts w:ascii="Times New Roman" w:eastAsia="Times New Roman" w:hAnsi="Times New Roman" w:cs="Times New Roman"/>
          <w:sz w:val="24"/>
          <w:szCs w:val="24"/>
        </w:rPr>
        <w:t xml:space="preserve"> 149-152.</w:t>
      </w:r>
    </w:p>
    <w:p w14:paraId="4989EF2E" w14:textId="595AE4B2" w:rsidR="00F06F68" w:rsidRPr="00F55F74" w:rsidRDefault="00F06F68"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Jordaan, AS &amp; Jordaan, DW ‘Reality bites: B</w:t>
      </w:r>
      <w:r w:rsidRPr="00F06F68">
        <w:rPr>
          <w:rFonts w:ascii="Times New Roman" w:eastAsia="Times New Roman" w:hAnsi="Times New Roman" w:cs="Times New Roman"/>
          <w:sz w:val="24"/>
          <w:szCs w:val="24"/>
        </w:rPr>
        <w:t>iotech innovation in South Africa</w:t>
      </w:r>
      <w:r>
        <w:rPr>
          <w:rFonts w:ascii="Times New Roman" w:eastAsia="Times New Roman" w:hAnsi="Times New Roman" w:cs="Times New Roman"/>
          <w:sz w:val="24"/>
          <w:szCs w:val="24"/>
        </w:rPr>
        <w:t xml:space="preserve">’ (2010) 4 </w:t>
      </w:r>
      <w:r w:rsidRPr="00F06F68">
        <w:rPr>
          <w:rFonts w:ascii="Times New Roman" w:eastAsia="Times New Roman" w:hAnsi="Times New Roman" w:cs="Times New Roman"/>
          <w:i/>
          <w:sz w:val="24"/>
          <w:szCs w:val="24"/>
        </w:rPr>
        <w:t>Innovate</w:t>
      </w:r>
      <w:r>
        <w:rPr>
          <w:rFonts w:ascii="Times New Roman" w:eastAsia="Times New Roman" w:hAnsi="Times New Roman" w:cs="Times New Roman"/>
          <w:sz w:val="24"/>
          <w:szCs w:val="24"/>
        </w:rPr>
        <w:t xml:space="preserve"> 72-74.</w:t>
      </w:r>
    </w:p>
    <w:p w14:paraId="53930FF0" w14:textId="20150DE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Autologous stem cell therapy: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analysis of the South African regulatory regime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28(1) </w:t>
      </w:r>
      <w:r w:rsidRPr="00F55F74">
        <w:rPr>
          <w:rFonts w:ascii="Times New Roman" w:eastAsia="Times New Roman" w:hAnsi="Times New Roman" w:cs="Times New Roman"/>
          <w:i/>
          <w:sz w:val="24"/>
          <w:szCs w:val="24"/>
        </w:rPr>
        <w:t>SAJHR</w:t>
      </w:r>
      <w:r w:rsidRPr="00F55F74">
        <w:rPr>
          <w:rFonts w:ascii="Times New Roman" w:eastAsia="Times New Roman" w:hAnsi="Times New Roman" w:cs="Times New Roman"/>
          <w:sz w:val="24"/>
          <w:szCs w:val="24"/>
        </w:rPr>
        <w:t xml:space="preserve"> 31-54.</w:t>
      </w:r>
    </w:p>
    <w:p w14:paraId="1E537B75" w14:textId="4868E5C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Autonomy as an element of human dignity in South African case law</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9(3) </w:t>
      </w:r>
      <w:r w:rsidRPr="00F55F74">
        <w:rPr>
          <w:rFonts w:ascii="Times New Roman" w:eastAsia="Times New Roman" w:hAnsi="Times New Roman" w:cs="Times New Roman"/>
          <w:i/>
          <w:sz w:val="24"/>
          <w:szCs w:val="24"/>
        </w:rPr>
        <w:t>Journal of Philosophy, Science &amp; Law</w:t>
      </w:r>
      <w:r w:rsidRPr="00F55F74">
        <w:rPr>
          <w:rFonts w:ascii="Times New Roman" w:eastAsia="Times New Roman" w:hAnsi="Times New Roman" w:cs="Times New Roman"/>
          <w:sz w:val="24"/>
          <w:szCs w:val="24"/>
        </w:rPr>
        <w:t xml:space="preserve"> 1-15.</w:t>
      </w:r>
    </w:p>
    <w:p w14:paraId="28C32B6D" w14:textId="62C2FD5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Biotech innovation in South Africa: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wenty years in review</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37(1) </w:t>
      </w:r>
      <w:r w:rsidRPr="00F55F74">
        <w:rPr>
          <w:rFonts w:ascii="Times New Roman" w:eastAsia="Times New Roman" w:hAnsi="Times New Roman" w:cs="Times New Roman"/>
          <w:i/>
          <w:sz w:val="24"/>
          <w:szCs w:val="24"/>
        </w:rPr>
        <w:t xml:space="preserve">Biotechnology Law Report </w:t>
      </w:r>
      <w:r w:rsidRPr="00F55F74">
        <w:rPr>
          <w:rFonts w:ascii="Times New Roman" w:eastAsia="Times New Roman" w:hAnsi="Times New Roman" w:cs="Times New Roman"/>
          <w:sz w:val="24"/>
          <w:szCs w:val="24"/>
        </w:rPr>
        <w:t>37-42.</w:t>
      </w:r>
    </w:p>
    <w:p w14:paraId="73AB1304" w14:textId="5E1076A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Human dignity and the future of the voluntary active euthanasia debate in South Africa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107(12) </w:t>
      </w:r>
      <w:r w:rsidRPr="00F55F74">
        <w:rPr>
          <w:rFonts w:ascii="Times New Roman" w:eastAsia="Times New Roman" w:hAnsi="Times New Roman" w:cs="Times New Roman"/>
          <w:i/>
          <w:sz w:val="24"/>
          <w:szCs w:val="24"/>
        </w:rPr>
        <w:t>S</w:t>
      </w:r>
      <w:r w:rsidR="00683DE4">
        <w:rPr>
          <w:rFonts w:ascii="Times New Roman" w:eastAsia="Times New Roman" w:hAnsi="Times New Roman" w:cs="Times New Roman"/>
          <w:i/>
          <w:sz w:val="24"/>
          <w:szCs w:val="24"/>
        </w:rPr>
        <w:t xml:space="preserve">AMJ </w:t>
      </w:r>
      <w:r w:rsidRPr="00F55F74">
        <w:rPr>
          <w:rFonts w:ascii="Times New Roman" w:eastAsia="Times New Roman" w:hAnsi="Times New Roman" w:cs="Times New Roman"/>
          <w:sz w:val="24"/>
          <w:szCs w:val="24"/>
        </w:rPr>
        <w:t>1050.</w:t>
      </w:r>
    </w:p>
    <w:p w14:paraId="3DDDCD86" w14:textId="6D7E6CD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Human reproductive cloning: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policy framework for South Africa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(2002) 119 </w:t>
      </w:r>
      <w:r w:rsidRPr="00F55F74">
        <w:rPr>
          <w:rFonts w:ascii="Times New Roman" w:eastAsia="Times New Roman" w:hAnsi="Times New Roman" w:cs="Times New Roman"/>
          <w:i/>
          <w:sz w:val="24"/>
          <w:szCs w:val="24"/>
        </w:rPr>
        <w:t xml:space="preserve">SALJ </w:t>
      </w:r>
      <w:r w:rsidRPr="00F55F74">
        <w:rPr>
          <w:rFonts w:ascii="Times New Roman" w:eastAsia="Times New Roman" w:hAnsi="Times New Roman" w:cs="Times New Roman"/>
          <w:sz w:val="24"/>
          <w:szCs w:val="24"/>
        </w:rPr>
        <w:t>294-304.</w:t>
      </w:r>
    </w:p>
    <w:p w14:paraId="1C8EB1A9" w14:textId="21918C9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i/>
          <w:sz w:val="24"/>
          <w:szCs w:val="24"/>
        </w:rPr>
      </w:pPr>
      <w:r w:rsidRPr="00F55F74">
        <w:rPr>
          <w:rFonts w:ascii="Times New Roman" w:eastAsia="Times New Roman" w:hAnsi="Times New Roman" w:cs="Times New Roman"/>
          <w:sz w:val="24"/>
          <w:szCs w:val="24"/>
        </w:rPr>
        <w:lastRenderedPageBreak/>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Patenting decisions by South African biotechnology entrepreneurs</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35(4) </w:t>
      </w:r>
      <w:r w:rsidRPr="00F55F74">
        <w:rPr>
          <w:rFonts w:ascii="Times New Roman" w:eastAsia="Times New Roman" w:hAnsi="Times New Roman" w:cs="Times New Roman"/>
          <w:i/>
          <w:sz w:val="24"/>
          <w:szCs w:val="24"/>
        </w:rPr>
        <w:t xml:space="preserve">Biotechnology Law Report </w:t>
      </w:r>
      <w:r w:rsidRPr="00F55F74">
        <w:rPr>
          <w:rFonts w:ascii="Times New Roman" w:eastAsia="Times New Roman" w:hAnsi="Times New Roman" w:cs="Times New Roman"/>
          <w:sz w:val="24"/>
          <w:szCs w:val="24"/>
        </w:rPr>
        <w:t>147-163</w:t>
      </w:r>
      <w:r w:rsidRPr="00F55F74">
        <w:rPr>
          <w:rFonts w:ascii="Times New Roman" w:eastAsia="Times New Roman" w:hAnsi="Times New Roman" w:cs="Times New Roman"/>
          <w:i/>
          <w:sz w:val="24"/>
          <w:szCs w:val="24"/>
        </w:rPr>
        <w:t>.</w:t>
      </w:r>
    </w:p>
    <w:p w14:paraId="71368812" w14:textId="26234E3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Regulatory crackdown on stem cell therapy in the United States: </w:t>
      </w:r>
      <w:r w:rsidR="003776FA">
        <w:rPr>
          <w:rFonts w:ascii="Times New Roman" w:eastAsia="Times New Roman" w:hAnsi="Times New Roman" w:cs="Times New Roman"/>
          <w:sz w:val="24"/>
          <w:szCs w:val="24"/>
        </w:rPr>
        <w:t>W</w:t>
      </w:r>
      <w:r w:rsidRPr="00F55F74">
        <w:rPr>
          <w:rFonts w:ascii="Times New Roman" w:eastAsia="Times New Roman" w:hAnsi="Times New Roman" w:cs="Times New Roman"/>
          <w:sz w:val="24"/>
          <w:szCs w:val="24"/>
        </w:rPr>
        <w:t>hat would the position be in South Africa?</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102(4) </w:t>
      </w:r>
      <w:r w:rsidRPr="00F55F74">
        <w:rPr>
          <w:rFonts w:ascii="Times New Roman" w:eastAsia="Times New Roman" w:hAnsi="Times New Roman" w:cs="Times New Roman"/>
          <w:i/>
          <w:sz w:val="24"/>
          <w:szCs w:val="24"/>
        </w:rPr>
        <w:t>SAMJ</w:t>
      </w:r>
      <w:r w:rsidRPr="00F55F74">
        <w:rPr>
          <w:rFonts w:ascii="Times New Roman" w:eastAsia="Times New Roman" w:hAnsi="Times New Roman" w:cs="Times New Roman"/>
          <w:sz w:val="24"/>
          <w:szCs w:val="24"/>
        </w:rPr>
        <w:t xml:space="preserve"> 219-220.</w:t>
      </w:r>
    </w:p>
    <w:p w14:paraId="5F69D05C" w14:textId="337BD45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Science versus antiscience: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law on pre-embryo experimentation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(2007) 124 </w:t>
      </w:r>
      <w:r w:rsidRPr="00F55F74">
        <w:rPr>
          <w:rFonts w:ascii="Times New Roman" w:eastAsia="Times New Roman" w:hAnsi="Times New Roman" w:cs="Times New Roman"/>
          <w:i/>
          <w:sz w:val="24"/>
          <w:szCs w:val="24"/>
        </w:rPr>
        <w:t xml:space="preserve">SALJ </w:t>
      </w:r>
      <w:r w:rsidRPr="00F55F74">
        <w:rPr>
          <w:rFonts w:ascii="Times New Roman" w:eastAsia="Times New Roman" w:hAnsi="Times New Roman" w:cs="Times New Roman"/>
          <w:sz w:val="24"/>
          <w:szCs w:val="24"/>
        </w:rPr>
        <w:t>618-634.</w:t>
      </w:r>
    </w:p>
    <w:p w14:paraId="247A1665" w14:textId="308EEBD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Stem cell research, morality, and law: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analysis of Brüstle v Greenpeace from a South African perspective</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33(3) </w:t>
      </w:r>
      <w:r w:rsidRPr="00F55F74">
        <w:rPr>
          <w:rFonts w:ascii="Times New Roman" w:eastAsia="Times New Roman" w:hAnsi="Times New Roman" w:cs="Times New Roman"/>
          <w:i/>
          <w:sz w:val="24"/>
          <w:szCs w:val="24"/>
        </w:rPr>
        <w:t xml:space="preserve">SAJHR </w:t>
      </w:r>
      <w:r w:rsidRPr="00F55F74">
        <w:rPr>
          <w:rFonts w:ascii="Times New Roman" w:eastAsia="Times New Roman" w:hAnsi="Times New Roman" w:cs="Times New Roman"/>
          <w:sz w:val="24"/>
          <w:szCs w:val="24"/>
        </w:rPr>
        <w:t>429-451.</w:t>
      </w:r>
    </w:p>
    <w:p w14:paraId="4B6589BC" w14:textId="1820835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boy and his microscope: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nterpreting section 56(1) of the National Health Act</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2(1) </w:t>
      </w:r>
      <w:r w:rsidRPr="00F55F74">
        <w:rPr>
          <w:rFonts w:ascii="Times New Roman" w:eastAsia="Times New Roman" w:hAnsi="Times New Roman" w:cs="Times New Roman"/>
          <w:i/>
          <w:sz w:val="24"/>
          <w:szCs w:val="24"/>
        </w:rPr>
        <w:t>S</w:t>
      </w:r>
      <w:r w:rsidR="001152F9">
        <w:rPr>
          <w:rFonts w:ascii="Times New Roman" w:eastAsia="Times New Roman" w:hAnsi="Times New Roman" w:cs="Times New Roman"/>
          <w:i/>
          <w:sz w:val="24"/>
          <w:szCs w:val="24"/>
        </w:rPr>
        <w:t xml:space="preserve"> Afr J BL </w:t>
      </w:r>
      <w:r w:rsidRPr="00F55F74">
        <w:rPr>
          <w:rFonts w:ascii="Times New Roman" w:eastAsia="Times New Roman" w:hAnsi="Times New Roman" w:cs="Times New Roman"/>
          <w:sz w:val="24"/>
          <w:szCs w:val="24"/>
        </w:rPr>
        <w:t>12-19.</w:t>
      </w:r>
    </w:p>
    <w:p w14:paraId="6EEBD8B2" w14:textId="06FBD17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Kanarfogel, DA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Rectifying the missing costs of university patent practices: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ddressing Bayh-Dole criticisms through faculty involvement</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27(2) </w:t>
      </w:r>
      <w:r w:rsidRPr="00F55F74">
        <w:rPr>
          <w:rFonts w:ascii="Times New Roman" w:eastAsia="Times New Roman" w:hAnsi="Times New Roman" w:cs="Times New Roman"/>
          <w:i/>
          <w:sz w:val="24"/>
          <w:szCs w:val="24"/>
        </w:rPr>
        <w:t>Cardozo Arts &amp; Entertainment</w:t>
      </w:r>
      <w:r w:rsidRPr="00F55F74">
        <w:rPr>
          <w:rFonts w:ascii="Times New Roman" w:eastAsia="Times New Roman" w:hAnsi="Times New Roman" w:cs="Times New Roman"/>
          <w:sz w:val="24"/>
          <w:szCs w:val="24"/>
        </w:rPr>
        <w:t xml:space="preserve"> 533-554.</w:t>
      </w:r>
    </w:p>
    <w:p w14:paraId="382BFCC3" w14:textId="059E817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Kesselheim, AS &amp; Mell, MM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Gene patenting: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s the pendulum swinging back?</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362(20) </w:t>
      </w:r>
      <w:r w:rsidRPr="00F55F74">
        <w:rPr>
          <w:rFonts w:ascii="Times New Roman" w:eastAsia="Times New Roman" w:hAnsi="Times New Roman" w:cs="Times New Roman"/>
          <w:i/>
          <w:sz w:val="24"/>
          <w:szCs w:val="24"/>
        </w:rPr>
        <w:t xml:space="preserve">The New England Journal of Medicine </w:t>
      </w:r>
      <w:r w:rsidRPr="00F55F74">
        <w:rPr>
          <w:rFonts w:ascii="Times New Roman" w:eastAsia="Times New Roman" w:hAnsi="Times New Roman" w:cs="Times New Roman"/>
          <w:sz w:val="24"/>
          <w:szCs w:val="24"/>
        </w:rPr>
        <w:t>1855-1858.</w:t>
      </w:r>
    </w:p>
    <w:p w14:paraId="4C605109" w14:textId="5921C4AE" w:rsidR="00356D04" w:rsidRPr="00F55F74" w:rsidRDefault="00356D04" w:rsidP="00786E39">
      <w:pP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Kinderlerer, J &amp; Milius,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patent system, biotechnology and synthetic biology</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Annex I to Opinion 25: Ethics of Synthetic Biology </w:t>
      </w:r>
      <w:r w:rsidRPr="00F55F74">
        <w:rPr>
          <w:rFonts w:ascii="Times New Roman" w:eastAsia="Times New Roman" w:hAnsi="Times New Roman" w:cs="Times New Roman"/>
          <w:i/>
          <w:sz w:val="24"/>
          <w:szCs w:val="24"/>
        </w:rPr>
        <w:t>The European Group on Ethics in Science and New Technologies to the European Commission (EGE)</w:t>
      </w:r>
      <w:r w:rsidRPr="00F55F74">
        <w:rPr>
          <w:rFonts w:ascii="Times New Roman" w:eastAsia="Times New Roman" w:hAnsi="Times New Roman" w:cs="Times New Roman"/>
          <w:sz w:val="24"/>
          <w:szCs w:val="24"/>
        </w:rPr>
        <w:t xml:space="preserve"> 87-100.</w:t>
      </w:r>
    </w:p>
    <w:p w14:paraId="0B5DD930" w14:textId="2CD89808" w:rsidR="00356D04" w:rsidRPr="00F55F74" w:rsidRDefault="00356D04" w:rsidP="00786E39">
      <w:pP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Kingsbury, A &amp; Gamman,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collaboration: </w:t>
      </w:r>
      <w:r w:rsidR="003776FA">
        <w:rPr>
          <w:rFonts w:ascii="Times New Roman" w:eastAsia="Times New Roman" w:hAnsi="Times New Roman" w:cs="Times New Roman"/>
          <w:sz w:val="24"/>
          <w:szCs w:val="24"/>
        </w:rPr>
        <w:t>L</w:t>
      </w:r>
      <w:r w:rsidRPr="00F55F74">
        <w:rPr>
          <w:rFonts w:ascii="Times New Roman" w:eastAsia="Times New Roman" w:hAnsi="Times New Roman" w:cs="Times New Roman"/>
          <w:sz w:val="24"/>
          <w:szCs w:val="24"/>
        </w:rPr>
        <w:t>icensing, patent pools, patent commons, open source and communities of innovation</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w:t>
      </w:r>
      <w:r w:rsidRPr="00F55F74">
        <w:rPr>
          <w:rFonts w:ascii="Times New Roman" w:eastAsia="Times New Roman" w:hAnsi="Times New Roman" w:cs="Times New Roman"/>
          <w:i/>
          <w:sz w:val="24"/>
          <w:szCs w:val="24"/>
        </w:rPr>
        <w:t>New Zealand Intellectual Property Journal</w:t>
      </w:r>
      <w:r w:rsidRPr="00F55F74">
        <w:rPr>
          <w:rFonts w:ascii="Times New Roman" w:eastAsia="Times New Roman" w:hAnsi="Times New Roman" w:cs="Times New Roman"/>
          <w:sz w:val="24"/>
          <w:szCs w:val="24"/>
        </w:rPr>
        <w:t xml:space="preserve"> 3-9.</w:t>
      </w:r>
    </w:p>
    <w:p w14:paraId="007F8AB2" w14:textId="502443BA"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Kirby, 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Gene editing and South African law</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16(3) </w:t>
      </w:r>
      <w:r w:rsidRPr="00F55F74">
        <w:rPr>
          <w:rFonts w:ascii="Times New Roman" w:eastAsia="Times New Roman" w:hAnsi="Times New Roman" w:cs="Times New Roman"/>
          <w:i/>
          <w:sz w:val="24"/>
          <w:szCs w:val="24"/>
        </w:rPr>
        <w:t>Without Prejudice</w:t>
      </w:r>
      <w:r w:rsidRPr="00F55F74">
        <w:rPr>
          <w:rFonts w:ascii="Times New Roman" w:eastAsia="Times New Roman" w:hAnsi="Times New Roman" w:cs="Times New Roman"/>
          <w:sz w:val="24"/>
          <w:szCs w:val="24"/>
        </w:rPr>
        <w:t xml:space="preserve"> 16-17.</w:t>
      </w:r>
    </w:p>
    <w:p w14:paraId="52609F5D" w14:textId="36DF74B1"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Kleyn, MM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Newsletter</w:t>
      </w:r>
      <w:r w:rsidR="00BA649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1(5) </w:t>
      </w:r>
      <w:r w:rsidRPr="00F55F74">
        <w:rPr>
          <w:rFonts w:ascii="Times New Roman" w:eastAsia="Times New Roman" w:hAnsi="Times New Roman" w:cs="Times New Roman"/>
          <w:i/>
          <w:sz w:val="24"/>
          <w:szCs w:val="24"/>
        </w:rPr>
        <w:t xml:space="preserve">IP Briefs </w:t>
      </w:r>
      <w:r w:rsidRPr="00F55F74">
        <w:rPr>
          <w:rFonts w:ascii="Times New Roman" w:eastAsia="Times New Roman" w:hAnsi="Times New Roman" w:cs="Times New Roman"/>
          <w:sz w:val="24"/>
          <w:szCs w:val="24"/>
        </w:rPr>
        <w:t xml:space="preserve">1-21. </w:t>
      </w:r>
    </w:p>
    <w:p w14:paraId="14684B9B" w14:textId="0C4D256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Knapp van Bogaert,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human genome and gene </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therapy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003776FA">
        <w:rPr>
          <w:rFonts w:ascii="Times New Roman" w:eastAsia="Times New Roman" w:hAnsi="Times New Roman" w:cs="Times New Roman"/>
          <w:sz w:val="24"/>
          <w:szCs w:val="24"/>
        </w:rPr>
        <w:t>S</w:t>
      </w:r>
      <w:r w:rsidRPr="00F55F74">
        <w:rPr>
          <w:rFonts w:ascii="Times New Roman" w:eastAsia="Times New Roman" w:hAnsi="Times New Roman" w:cs="Times New Roman"/>
          <w:sz w:val="24"/>
          <w:szCs w:val="24"/>
        </w:rPr>
        <w:t>ome ethical issues</w:t>
      </w:r>
      <w:r w:rsidR="00ED5143">
        <w:rPr>
          <w:rFonts w:ascii="Times New Roman" w:eastAsia="Times New Roman" w:hAnsi="Times New Roman" w:cs="Times New Roman"/>
          <w:sz w:val="24"/>
          <w:szCs w:val="24"/>
        </w:rPr>
        <w:t>’</w:t>
      </w:r>
      <w:r w:rsidR="00B73E07">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 xml:space="preserve">(2010) 52 </w:t>
      </w:r>
      <w:r w:rsidRPr="00F55F74">
        <w:rPr>
          <w:rFonts w:ascii="Times New Roman" w:eastAsia="Times New Roman" w:hAnsi="Times New Roman" w:cs="Times New Roman"/>
          <w:i/>
          <w:sz w:val="24"/>
          <w:szCs w:val="24"/>
        </w:rPr>
        <w:t>SA Fam Pract</w:t>
      </w:r>
      <w:r w:rsidRPr="00F55F74">
        <w:rPr>
          <w:rFonts w:ascii="Times New Roman" w:eastAsia="Times New Roman" w:hAnsi="Times New Roman" w:cs="Times New Roman"/>
          <w:sz w:val="24"/>
          <w:szCs w:val="24"/>
        </w:rPr>
        <w:t xml:space="preserve"> 40-41.</w:t>
      </w:r>
    </w:p>
    <w:p w14:paraId="49EF46EE" w14:textId="06A19B1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Kowalski, SP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SMES, open innovation and IP management: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dvancing global development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Franklin Pierce Law Center</w:t>
      </w:r>
      <w:r w:rsidRPr="00F55F74">
        <w:rPr>
          <w:rFonts w:ascii="Times New Roman" w:eastAsia="Times New Roman" w:hAnsi="Times New Roman" w:cs="Times New Roman"/>
          <w:sz w:val="24"/>
          <w:szCs w:val="24"/>
        </w:rPr>
        <w:t xml:space="preserve"> 1-35.</w:t>
      </w:r>
    </w:p>
    <w:p w14:paraId="1AAEAD1F" w14:textId="51BF57F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i/>
          <w:sz w:val="24"/>
          <w:szCs w:val="24"/>
        </w:rPr>
      </w:pPr>
      <w:r w:rsidRPr="00F55F74">
        <w:rPr>
          <w:rFonts w:ascii="Times New Roman" w:eastAsia="Times New Roman" w:hAnsi="Times New Roman" w:cs="Times New Roman"/>
          <w:sz w:val="24"/>
          <w:szCs w:val="24"/>
        </w:rPr>
        <w:t xml:space="preserve">Ku,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patentability of the Crispr-Cas9 genome editing tool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16(2) </w:t>
      </w:r>
      <w:r w:rsidRPr="00F55F74">
        <w:rPr>
          <w:rFonts w:ascii="Times New Roman" w:eastAsia="Times New Roman" w:hAnsi="Times New Roman" w:cs="Times New Roman"/>
          <w:i/>
          <w:sz w:val="24"/>
          <w:szCs w:val="24"/>
        </w:rPr>
        <w:t xml:space="preserve">Chicago-Kent Journal of Intellectual Property </w:t>
      </w:r>
      <w:r w:rsidRPr="00F55F74">
        <w:rPr>
          <w:rFonts w:ascii="Times New Roman" w:eastAsia="Times New Roman" w:hAnsi="Times New Roman" w:cs="Times New Roman"/>
          <w:sz w:val="24"/>
          <w:szCs w:val="24"/>
        </w:rPr>
        <w:t>408-439</w:t>
      </w:r>
      <w:r w:rsidRPr="00F55F74">
        <w:rPr>
          <w:rFonts w:ascii="Times New Roman" w:eastAsia="Times New Roman" w:hAnsi="Times New Roman" w:cs="Times New Roman"/>
          <w:i/>
          <w:sz w:val="24"/>
          <w:szCs w:val="24"/>
        </w:rPr>
        <w:t>.</w:t>
      </w:r>
    </w:p>
    <w:p w14:paraId="036FC2C7" w14:textId="55BF9F2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Łącka, I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role of academic entrepreneurship and spin-off companies in the process of technology transfer and commercialisation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8(1) </w:t>
      </w:r>
      <w:r w:rsidRPr="00F55F74">
        <w:rPr>
          <w:rFonts w:ascii="Times New Roman" w:eastAsia="Times New Roman" w:hAnsi="Times New Roman" w:cs="Times New Roman"/>
          <w:i/>
          <w:sz w:val="24"/>
          <w:szCs w:val="24"/>
        </w:rPr>
        <w:t xml:space="preserve">JEMI </w:t>
      </w:r>
      <w:r w:rsidRPr="00F55F74">
        <w:rPr>
          <w:rFonts w:ascii="Times New Roman" w:eastAsia="Times New Roman" w:hAnsi="Times New Roman" w:cs="Times New Roman"/>
          <w:sz w:val="24"/>
          <w:szCs w:val="24"/>
        </w:rPr>
        <w:t>63-83.</w:t>
      </w:r>
    </w:p>
    <w:p w14:paraId="3E25A54A" w14:textId="0B91D9FB"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Lander, ES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Brave new genome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373 </w:t>
      </w:r>
      <w:r w:rsidRPr="00F55F74">
        <w:rPr>
          <w:rFonts w:ascii="Times New Roman" w:eastAsia="Times New Roman" w:hAnsi="Times New Roman" w:cs="Times New Roman"/>
          <w:i/>
          <w:sz w:val="24"/>
          <w:szCs w:val="24"/>
        </w:rPr>
        <w:t xml:space="preserve">N Engl J Med </w:t>
      </w:r>
      <w:r w:rsidRPr="00F55F74">
        <w:rPr>
          <w:rFonts w:ascii="Times New Roman" w:eastAsia="Times New Roman" w:hAnsi="Times New Roman" w:cs="Times New Roman"/>
          <w:sz w:val="24"/>
          <w:szCs w:val="24"/>
        </w:rPr>
        <w:t>5-8.</w:t>
      </w:r>
    </w:p>
    <w:p w14:paraId="2F78E34C" w14:textId="00C8A38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Lei, Z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Patents versus patenting: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mplications of intellectual property protection for biological research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27(1) </w:t>
      </w:r>
      <w:r w:rsidRPr="00F55F74">
        <w:rPr>
          <w:rFonts w:ascii="Times New Roman" w:eastAsia="Times New Roman" w:hAnsi="Times New Roman" w:cs="Times New Roman"/>
          <w:i/>
          <w:sz w:val="24"/>
          <w:szCs w:val="24"/>
        </w:rPr>
        <w:t xml:space="preserve">Nature Biotechnology </w:t>
      </w:r>
      <w:r w:rsidRPr="00F55F74">
        <w:rPr>
          <w:rFonts w:ascii="Times New Roman" w:eastAsia="Times New Roman" w:hAnsi="Times New Roman" w:cs="Times New Roman"/>
          <w:sz w:val="24"/>
          <w:szCs w:val="24"/>
        </w:rPr>
        <w:t>36-40.</w:t>
      </w:r>
    </w:p>
    <w:p w14:paraId="6D1CC139" w14:textId="2F82E9A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Lemley,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Are universities patent trolls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18 </w:t>
      </w:r>
      <w:r w:rsidRPr="00F55F74">
        <w:rPr>
          <w:rFonts w:ascii="Times New Roman" w:eastAsia="Times New Roman" w:hAnsi="Times New Roman" w:cs="Times New Roman"/>
          <w:i/>
          <w:sz w:val="24"/>
          <w:szCs w:val="24"/>
        </w:rPr>
        <w:t>Fordham Intell Prop Media &amp; Ent LJ</w:t>
      </w:r>
      <w:r w:rsidRPr="00F55F74">
        <w:rPr>
          <w:rFonts w:ascii="Times New Roman" w:eastAsia="Times New Roman" w:hAnsi="Times New Roman" w:cs="Times New Roman"/>
          <w:sz w:val="24"/>
          <w:szCs w:val="24"/>
        </w:rPr>
        <w:t xml:space="preserve"> 611-631.</w:t>
      </w:r>
    </w:p>
    <w:p w14:paraId="0A196130" w14:textId="6793C7C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Lemley, MA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Ex ante versus ex post justifications for intellectual property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(2004) 71(129) </w:t>
      </w:r>
      <w:r w:rsidRPr="00F55F74">
        <w:rPr>
          <w:rFonts w:ascii="Times New Roman" w:eastAsia="Times New Roman" w:hAnsi="Times New Roman" w:cs="Times New Roman"/>
          <w:i/>
          <w:sz w:val="24"/>
          <w:szCs w:val="24"/>
        </w:rPr>
        <w:t>The University of Chicago Law Review</w:t>
      </w:r>
      <w:r w:rsidRPr="00F55F74">
        <w:rPr>
          <w:rFonts w:ascii="Times New Roman" w:eastAsia="Times New Roman" w:hAnsi="Times New Roman" w:cs="Times New Roman"/>
          <w:sz w:val="24"/>
          <w:szCs w:val="24"/>
        </w:rPr>
        <w:t xml:space="preserve"> 129-149.</w:t>
      </w:r>
    </w:p>
    <w:p w14:paraId="6EE015C4" w14:textId="2C36D69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Li, H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Applications of genome editing technology in the targeted therapy of human diseases: </w:t>
      </w:r>
      <w:r w:rsidR="003776FA">
        <w:rPr>
          <w:rFonts w:ascii="Times New Roman" w:eastAsia="Times New Roman" w:hAnsi="Times New Roman" w:cs="Times New Roman"/>
          <w:sz w:val="24"/>
          <w:szCs w:val="24"/>
        </w:rPr>
        <w:t>M</w:t>
      </w:r>
      <w:r w:rsidRPr="00F55F74">
        <w:rPr>
          <w:rFonts w:ascii="Times New Roman" w:eastAsia="Times New Roman" w:hAnsi="Times New Roman" w:cs="Times New Roman"/>
          <w:sz w:val="24"/>
          <w:szCs w:val="24"/>
        </w:rPr>
        <w:t>echanisms, advances and prospects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(2020) 5 </w:t>
      </w:r>
      <w:r w:rsidRPr="00F55F74">
        <w:rPr>
          <w:rFonts w:ascii="Times New Roman" w:eastAsia="Times New Roman" w:hAnsi="Times New Roman" w:cs="Times New Roman"/>
          <w:i/>
          <w:sz w:val="24"/>
          <w:szCs w:val="24"/>
        </w:rPr>
        <w:t>Signal Transduction and Targeted Therapy</w:t>
      </w:r>
      <w:r w:rsidRPr="00F55F74">
        <w:rPr>
          <w:rFonts w:ascii="Times New Roman" w:eastAsia="Times New Roman" w:hAnsi="Times New Roman" w:cs="Times New Roman"/>
          <w:sz w:val="24"/>
          <w:szCs w:val="24"/>
        </w:rPr>
        <w:t xml:space="preserve"> 1-23.</w:t>
      </w:r>
    </w:p>
    <w:p w14:paraId="69C315CB" w14:textId="18CE215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Lieber, MR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mechanism of double-strand DNA break repair by the nonhomologous DNA end-joining pathway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79 </w:t>
      </w:r>
      <w:r w:rsidRPr="00F55F74">
        <w:rPr>
          <w:rFonts w:ascii="Times New Roman" w:eastAsia="Times New Roman" w:hAnsi="Times New Roman" w:cs="Times New Roman"/>
          <w:i/>
          <w:sz w:val="24"/>
          <w:szCs w:val="24"/>
        </w:rPr>
        <w:t>Annual Review of Biochemistry</w:t>
      </w:r>
      <w:r w:rsidRPr="00F55F74">
        <w:rPr>
          <w:rFonts w:ascii="Times New Roman" w:eastAsia="Times New Roman" w:hAnsi="Times New Roman" w:cs="Times New Roman"/>
          <w:sz w:val="24"/>
          <w:szCs w:val="24"/>
        </w:rPr>
        <w:t xml:space="preserve"> 181-211.</w:t>
      </w:r>
    </w:p>
    <w:p w14:paraId="26DBFF95" w14:textId="0139AA7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Lucia, 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From dissertation to litigation: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 xml:space="preserve">he first-to-invent system versus the first-to-file system: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comparative analysis in light of the legal dispute over the CRISPR 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 xml:space="preserve">MIPLC Master Thesis Series (2015/16) </w:t>
      </w:r>
      <w:r w:rsidRPr="00F55F74">
        <w:rPr>
          <w:rFonts w:ascii="Times New Roman" w:eastAsia="Times New Roman" w:hAnsi="Times New Roman" w:cs="Times New Roman"/>
          <w:sz w:val="24"/>
          <w:szCs w:val="24"/>
        </w:rPr>
        <w:t>1-69.</w:t>
      </w:r>
    </w:p>
    <w:p w14:paraId="5AC8B841" w14:textId="68C97E5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Lupton, ML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Patenting genetic material: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s it permissible in South African law?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(1997) 9 </w:t>
      </w:r>
      <w:r w:rsidRPr="00F55F74">
        <w:rPr>
          <w:rFonts w:ascii="Times New Roman" w:eastAsia="Times New Roman" w:hAnsi="Times New Roman" w:cs="Times New Roman"/>
          <w:i/>
          <w:sz w:val="24"/>
          <w:szCs w:val="24"/>
        </w:rPr>
        <w:t>S</w:t>
      </w:r>
      <w:r w:rsidR="001152F9">
        <w:rPr>
          <w:rFonts w:ascii="Times New Roman" w:eastAsia="Times New Roman" w:hAnsi="Times New Roman" w:cs="Times New Roman"/>
          <w:i/>
          <w:sz w:val="24"/>
          <w:szCs w:val="24"/>
        </w:rPr>
        <w:t xml:space="preserve">AMLJ </w:t>
      </w:r>
      <w:r w:rsidRPr="00F55F74">
        <w:rPr>
          <w:rFonts w:ascii="Times New Roman" w:eastAsia="Times New Roman" w:hAnsi="Times New Roman" w:cs="Times New Roman"/>
          <w:sz w:val="24"/>
          <w:szCs w:val="24"/>
        </w:rPr>
        <w:t>265.</w:t>
      </w:r>
    </w:p>
    <w:p w14:paraId="0BD74AB2" w14:textId="1500C6A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Mahesh, KP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Laws and regulations associated with ownership of human biological material in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8(1) </w:t>
      </w:r>
      <w:r w:rsidR="001152F9" w:rsidRPr="001152F9">
        <w:rPr>
          <w:rFonts w:ascii="Times New Roman" w:eastAsia="Times New Roman" w:hAnsi="Times New Roman" w:cs="Times New Roman"/>
          <w:i/>
          <w:sz w:val="24"/>
          <w:szCs w:val="24"/>
        </w:rPr>
        <w:t xml:space="preserve">S </w:t>
      </w:r>
      <w:r w:rsidRPr="00F55F74">
        <w:rPr>
          <w:rFonts w:ascii="Times New Roman" w:eastAsia="Times New Roman" w:hAnsi="Times New Roman" w:cs="Times New Roman"/>
          <w:i/>
          <w:sz w:val="24"/>
          <w:szCs w:val="24"/>
        </w:rPr>
        <w:t xml:space="preserve">Afr J BL </w:t>
      </w:r>
      <w:r w:rsidRPr="00F55F74">
        <w:rPr>
          <w:rFonts w:ascii="Times New Roman" w:eastAsia="Times New Roman" w:hAnsi="Times New Roman" w:cs="Times New Roman"/>
          <w:sz w:val="24"/>
          <w:szCs w:val="24"/>
        </w:rPr>
        <w:t>11-13.</w:t>
      </w:r>
    </w:p>
    <w:p w14:paraId="4581A2C8" w14:textId="025FBD6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Mali, P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RNA-guided human genome engineering via 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339(6121)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823-826.</w:t>
      </w:r>
    </w:p>
    <w:p w14:paraId="7C757C33" w14:textId="4DE66B4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Marraffini, LA &amp; Sontheimer, EJ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Self versus non-self discrimination during CRISPR RNA-directed immunity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463(7280) </w:t>
      </w:r>
      <w:r w:rsidRPr="00F55F74">
        <w:rPr>
          <w:rFonts w:ascii="Times New Roman" w:eastAsia="Times New Roman" w:hAnsi="Times New Roman" w:cs="Times New Roman"/>
          <w:i/>
          <w:sz w:val="24"/>
          <w:szCs w:val="24"/>
        </w:rPr>
        <w:t>Nature</w:t>
      </w:r>
      <w:r w:rsidRPr="00F55F74">
        <w:rPr>
          <w:rFonts w:ascii="Times New Roman" w:eastAsia="Times New Roman" w:hAnsi="Times New Roman" w:cs="Times New Roman"/>
          <w:sz w:val="24"/>
          <w:szCs w:val="24"/>
        </w:rPr>
        <w:t xml:space="preserve"> 568-571.</w:t>
      </w:r>
    </w:p>
    <w:p w14:paraId="792CDA4D" w14:textId="110C808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Marraffini, LA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Sortases and the art of anchoring proteins to the envelopes of gram-positive bacteria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(2006) 70(1) </w:t>
      </w:r>
      <w:r w:rsidRPr="00F55F74">
        <w:rPr>
          <w:rFonts w:ascii="Times New Roman" w:eastAsia="Times New Roman" w:hAnsi="Times New Roman" w:cs="Times New Roman"/>
          <w:i/>
          <w:sz w:val="24"/>
          <w:szCs w:val="24"/>
        </w:rPr>
        <w:t>Microbiology and Molecular Biology Reviews</w:t>
      </w:r>
      <w:r w:rsidRPr="00F55F74">
        <w:rPr>
          <w:rFonts w:ascii="Times New Roman" w:eastAsia="Times New Roman" w:hAnsi="Times New Roman" w:cs="Times New Roman"/>
          <w:sz w:val="24"/>
          <w:szCs w:val="24"/>
        </w:rPr>
        <w:t xml:space="preserve"> 192-221.</w:t>
      </w:r>
    </w:p>
    <w:p w14:paraId="7C8F1417" w14:textId="5146656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Martin-Laffon, 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Worldwide CRISPR patent landscape shows strong geographical biases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37(6) </w:t>
      </w:r>
      <w:r w:rsidRPr="00F55F74">
        <w:rPr>
          <w:rFonts w:ascii="Times New Roman" w:eastAsia="Times New Roman" w:hAnsi="Times New Roman" w:cs="Times New Roman"/>
          <w:i/>
          <w:sz w:val="24"/>
          <w:szCs w:val="24"/>
        </w:rPr>
        <w:t>Nature Biotechnology</w:t>
      </w:r>
      <w:r w:rsidRPr="00F55F74">
        <w:rPr>
          <w:rFonts w:ascii="Times New Roman" w:eastAsia="Times New Roman" w:hAnsi="Times New Roman" w:cs="Times New Roman"/>
          <w:sz w:val="24"/>
          <w:szCs w:val="24"/>
        </w:rPr>
        <w:t xml:space="preserve"> 613-620.</w:t>
      </w:r>
    </w:p>
    <w:p w14:paraId="3C6CEEE6" w14:textId="6D6784F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McGarey, BM &amp; Levey, AC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Patents, products, and public health: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analysis of the CellPro march-in petition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(1999) 14(3) </w:t>
      </w:r>
      <w:r w:rsidRPr="00F55F74">
        <w:rPr>
          <w:rFonts w:ascii="Times New Roman" w:eastAsia="Times New Roman" w:hAnsi="Times New Roman" w:cs="Times New Roman"/>
          <w:i/>
          <w:sz w:val="24"/>
          <w:szCs w:val="24"/>
        </w:rPr>
        <w:t xml:space="preserve">Berkeley </w:t>
      </w:r>
      <w:r w:rsidR="001152F9" w:rsidRPr="00911EBB">
        <w:rPr>
          <w:rFonts w:ascii="Times New Roman" w:eastAsia="Times New Roman" w:hAnsi="Times New Roman" w:cs="Times New Roman"/>
          <w:i/>
          <w:sz w:val="24"/>
          <w:szCs w:val="24"/>
        </w:rPr>
        <w:t>Technol Law J</w:t>
      </w:r>
      <w:r w:rsidR="001152F9" w:rsidRPr="00F55F74" w:rsidDel="001152F9">
        <w:rPr>
          <w:rFonts w:ascii="Times New Roman" w:eastAsia="Times New Roman" w:hAnsi="Times New Roman" w:cs="Times New Roman"/>
          <w:i/>
          <w:sz w:val="24"/>
          <w:szCs w:val="24"/>
        </w:rPr>
        <w:t xml:space="preserve"> </w:t>
      </w:r>
      <w:r w:rsidRPr="00F55F74">
        <w:rPr>
          <w:rFonts w:ascii="Times New Roman" w:eastAsia="Times New Roman" w:hAnsi="Times New Roman" w:cs="Times New Roman"/>
          <w:sz w:val="24"/>
          <w:szCs w:val="24"/>
        </w:rPr>
        <w:t>1095-1116.</w:t>
      </w:r>
    </w:p>
    <w:p w14:paraId="708C5F7D" w14:textId="6B09123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Mahomed, S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legal position on the classification of human tissue in South Africa: Can tissues be owned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6(1) </w:t>
      </w:r>
      <w:r w:rsidRPr="00422FB4">
        <w:rPr>
          <w:rFonts w:ascii="Times New Roman" w:eastAsia="Times New Roman" w:hAnsi="Times New Roman" w:cs="Times New Roman"/>
          <w:i/>
          <w:sz w:val="24"/>
          <w:szCs w:val="24"/>
        </w:rPr>
        <w:t>SAJBL</w:t>
      </w:r>
      <w:r w:rsidRPr="00F55F74">
        <w:rPr>
          <w:rFonts w:ascii="Times New Roman" w:eastAsia="Times New Roman" w:hAnsi="Times New Roman" w:cs="Times New Roman"/>
          <w:sz w:val="24"/>
          <w:szCs w:val="24"/>
        </w:rPr>
        <w:t xml:space="preserve"> 16-20.</w:t>
      </w:r>
    </w:p>
    <w:p w14:paraId="0D53B860" w14:textId="6F4E4C6E"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Merck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Genome editing technology - </w:t>
      </w:r>
      <w:r w:rsidR="001152F9">
        <w:rPr>
          <w:rFonts w:ascii="Times New Roman" w:eastAsia="Times New Roman" w:hAnsi="Times New Roman" w:cs="Times New Roman"/>
          <w:sz w:val="24"/>
          <w:szCs w:val="24"/>
        </w:rPr>
        <w:t>P</w:t>
      </w:r>
      <w:r w:rsidRPr="00F55F74">
        <w:rPr>
          <w:rFonts w:ascii="Times New Roman" w:eastAsia="Times New Roman" w:hAnsi="Times New Roman" w:cs="Times New Roman"/>
          <w:sz w:val="24"/>
          <w:szCs w:val="24"/>
        </w:rPr>
        <w:t>rinciple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1-6.</w:t>
      </w:r>
    </w:p>
    <w:p w14:paraId="0533769B" w14:textId="1F7ADEB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Moodley,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tragedy of the commons: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eframing bioethics in a new millennium</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1-15.</w:t>
      </w:r>
    </w:p>
    <w:p w14:paraId="6AB206C4" w14:textId="735A888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Mussolino, C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 novel TALE nuclease scaffold enables high genome editing activity in combination with low toxicity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(2011) 39(21) </w:t>
      </w:r>
      <w:r w:rsidRPr="00F55F74">
        <w:rPr>
          <w:rFonts w:ascii="Times New Roman" w:eastAsia="Times New Roman" w:hAnsi="Times New Roman" w:cs="Times New Roman"/>
          <w:i/>
          <w:sz w:val="24"/>
          <w:szCs w:val="24"/>
        </w:rPr>
        <w:t>Nucleic Acids Research</w:t>
      </w:r>
      <w:r w:rsidRPr="00F55F74">
        <w:rPr>
          <w:rFonts w:ascii="Times New Roman" w:eastAsia="Times New Roman" w:hAnsi="Times New Roman" w:cs="Times New Roman"/>
          <w:sz w:val="24"/>
          <w:szCs w:val="24"/>
        </w:rPr>
        <w:t xml:space="preserve"> 9283-9293.</w:t>
      </w:r>
    </w:p>
    <w:p w14:paraId="6F5FDC84" w14:textId="1DD5387B"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Nainkin,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 </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gene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nious?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w:t>
      </w:r>
      <w:r w:rsidRPr="00F55F74">
        <w:rPr>
          <w:rFonts w:ascii="Times New Roman" w:eastAsia="Times New Roman" w:hAnsi="Times New Roman" w:cs="Times New Roman"/>
          <w:i/>
          <w:sz w:val="24"/>
          <w:szCs w:val="24"/>
        </w:rPr>
        <w:t>Without Prejudice</w:t>
      </w:r>
      <w:r w:rsidRPr="00F55F74">
        <w:rPr>
          <w:rFonts w:ascii="Times New Roman" w:eastAsia="Times New Roman" w:hAnsi="Times New Roman" w:cs="Times New Roman"/>
          <w:sz w:val="24"/>
          <w:szCs w:val="24"/>
        </w:rPr>
        <w:t xml:space="preserve"> 30-31.</w:t>
      </w:r>
    </w:p>
    <w:p w14:paraId="2B5342A2" w14:textId="47BFA65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Nakamura, 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Codon usage tabulated from international DNA sequence databases: </w:t>
      </w:r>
      <w:r w:rsidR="003776FA">
        <w:rPr>
          <w:rFonts w:ascii="Times New Roman" w:eastAsia="Times New Roman" w:hAnsi="Times New Roman" w:cs="Times New Roman"/>
          <w:sz w:val="24"/>
          <w:szCs w:val="24"/>
        </w:rPr>
        <w:t>S</w:t>
      </w:r>
      <w:r w:rsidRPr="00F55F74">
        <w:rPr>
          <w:rFonts w:ascii="Times New Roman" w:eastAsia="Times New Roman" w:hAnsi="Times New Roman" w:cs="Times New Roman"/>
          <w:sz w:val="24"/>
          <w:szCs w:val="24"/>
        </w:rPr>
        <w:t>tatus for the year 2000</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(2000) 28(1) </w:t>
      </w:r>
      <w:r w:rsidRPr="00F55F74">
        <w:rPr>
          <w:rFonts w:ascii="Times New Roman" w:eastAsia="Times New Roman" w:hAnsi="Times New Roman" w:cs="Times New Roman"/>
          <w:i/>
          <w:sz w:val="24"/>
          <w:szCs w:val="24"/>
        </w:rPr>
        <w:t>Nucleic Acids Research</w:t>
      </w:r>
      <w:r w:rsidRPr="00F55F74">
        <w:rPr>
          <w:rFonts w:ascii="Times New Roman" w:eastAsia="Times New Roman" w:hAnsi="Times New Roman" w:cs="Times New Roman"/>
          <w:sz w:val="24"/>
          <w:szCs w:val="24"/>
        </w:rPr>
        <w:t xml:space="preserve"> 292.</w:t>
      </w:r>
    </w:p>
    <w:p w14:paraId="31EA8797" w14:textId="1E5E365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Ncube, C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Effects of the South African IP regime on generating value from publicly funded research: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exploratory study of two universities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282-315.</w:t>
      </w:r>
    </w:p>
    <w:p w14:paraId="48974AA0" w14:textId="1F57B1C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Nicholson, SA &amp; Pepper, MS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CRISPR-Cas: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evolutionising genome engineering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106(9) </w:t>
      </w:r>
      <w:r w:rsidRPr="00F55F74">
        <w:rPr>
          <w:rFonts w:ascii="Times New Roman" w:eastAsia="Times New Roman" w:hAnsi="Times New Roman" w:cs="Times New Roman"/>
          <w:i/>
          <w:sz w:val="24"/>
          <w:szCs w:val="24"/>
        </w:rPr>
        <w:t xml:space="preserve">SAMJ </w:t>
      </w:r>
      <w:r w:rsidRPr="00F55F74">
        <w:rPr>
          <w:rFonts w:ascii="Times New Roman" w:eastAsia="Times New Roman" w:hAnsi="Times New Roman" w:cs="Times New Roman"/>
          <w:sz w:val="24"/>
          <w:szCs w:val="24"/>
        </w:rPr>
        <w:t>870-871.</w:t>
      </w:r>
    </w:p>
    <w:p w14:paraId="5352CD4B" w14:textId="024BD0A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Nicol, D &amp; Nielsen,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Australian medical biotechnology industry and access to intellectual property: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ssues for patent law development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(2001) 23 </w:t>
      </w:r>
      <w:r w:rsidRPr="00F55F74">
        <w:rPr>
          <w:rFonts w:ascii="Times New Roman" w:eastAsia="Times New Roman" w:hAnsi="Times New Roman" w:cs="Times New Roman"/>
          <w:i/>
          <w:sz w:val="24"/>
          <w:szCs w:val="24"/>
        </w:rPr>
        <w:t>Sydney Law Review</w:t>
      </w:r>
      <w:r w:rsidRPr="00F55F74">
        <w:rPr>
          <w:rFonts w:ascii="Times New Roman" w:eastAsia="Times New Roman" w:hAnsi="Times New Roman" w:cs="Times New Roman"/>
          <w:sz w:val="24"/>
          <w:szCs w:val="24"/>
        </w:rPr>
        <w:t xml:space="preserve"> 347-374.</w:t>
      </w:r>
    </w:p>
    <w:p w14:paraId="069C2D69" w14:textId="319124D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Nordgren,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Designing preclinical studies in germline gene editing: </w:t>
      </w:r>
      <w:r w:rsidR="003776FA">
        <w:rPr>
          <w:rFonts w:ascii="Times New Roman" w:eastAsia="Times New Roman" w:hAnsi="Times New Roman" w:cs="Times New Roman"/>
          <w:sz w:val="24"/>
          <w:szCs w:val="24"/>
        </w:rPr>
        <w:t>S</w:t>
      </w:r>
      <w:r w:rsidRPr="00F55F74">
        <w:rPr>
          <w:rFonts w:ascii="Times New Roman" w:eastAsia="Times New Roman" w:hAnsi="Times New Roman" w:cs="Times New Roman"/>
          <w:sz w:val="24"/>
          <w:szCs w:val="24"/>
        </w:rPr>
        <w:t>cientific and ethical aspects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w:t>
      </w:r>
      <w:r w:rsidRPr="00F55F74">
        <w:rPr>
          <w:rFonts w:ascii="Times New Roman" w:eastAsia="Times New Roman" w:hAnsi="Times New Roman" w:cs="Times New Roman"/>
          <w:i/>
          <w:sz w:val="24"/>
          <w:szCs w:val="24"/>
        </w:rPr>
        <w:t>Bioethical Inquiry</w:t>
      </w:r>
      <w:r w:rsidRPr="00F55F74">
        <w:rPr>
          <w:rFonts w:ascii="Times New Roman" w:eastAsia="Times New Roman" w:hAnsi="Times New Roman" w:cs="Times New Roman"/>
          <w:sz w:val="24"/>
          <w:szCs w:val="24"/>
        </w:rPr>
        <w:t xml:space="preserve"> 1-12.</w:t>
      </w:r>
    </w:p>
    <w:p w14:paraId="3C7DDC70" w14:textId="7F038E7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Nuffield Council on Bioethics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Genome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 xml:space="preserve">diting: An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 xml:space="preserve">thical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eview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Nuffield Council on Bioethics</w:t>
      </w:r>
      <w:r w:rsidRPr="00F55F74">
        <w:rPr>
          <w:rFonts w:ascii="Times New Roman" w:eastAsia="Times New Roman" w:hAnsi="Times New Roman" w:cs="Times New Roman"/>
          <w:sz w:val="24"/>
          <w:szCs w:val="24"/>
        </w:rPr>
        <w:t xml:space="preserve"> 1-136.</w:t>
      </w:r>
    </w:p>
    <w:p w14:paraId="6604072F" w14:textId="1CE17EE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Nuffield Council on Bioethics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Genome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 xml:space="preserve">diting and </w:t>
      </w:r>
      <w:r w:rsidR="003776FA">
        <w:rPr>
          <w:rFonts w:ascii="Times New Roman" w:eastAsia="Times New Roman" w:hAnsi="Times New Roman" w:cs="Times New Roman"/>
          <w:sz w:val="24"/>
          <w:szCs w:val="24"/>
        </w:rPr>
        <w:t>h</w:t>
      </w:r>
      <w:r w:rsidRPr="00F55F74">
        <w:rPr>
          <w:rFonts w:ascii="Times New Roman" w:eastAsia="Times New Roman" w:hAnsi="Times New Roman" w:cs="Times New Roman"/>
          <w:sz w:val="24"/>
          <w:szCs w:val="24"/>
        </w:rPr>
        <w:t xml:space="preserve">uman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eproduction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Nuffield Council on Bioethics</w:t>
      </w:r>
      <w:r w:rsidRPr="00F55F74">
        <w:rPr>
          <w:rFonts w:ascii="Times New Roman" w:eastAsia="Times New Roman" w:hAnsi="Times New Roman" w:cs="Times New Roman"/>
          <w:sz w:val="24"/>
          <w:szCs w:val="24"/>
        </w:rPr>
        <w:t xml:space="preserve"> 1-205.</w:t>
      </w:r>
    </w:p>
    <w:p w14:paraId="3234230F" w14:textId="11CD0E2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Nuffield Council on Bioethics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ethics of patenting DNA: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discussion paper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(2002) </w:t>
      </w:r>
      <w:r w:rsidRPr="00F55F74">
        <w:rPr>
          <w:rFonts w:ascii="Times New Roman" w:eastAsia="Times New Roman" w:hAnsi="Times New Roman" w:cs="Times New Roman"/>
          <w:i/>
          <w:sz w:val="24"/>
          <w:szCs w:val="24"/>
        </w:rPr>
        <w:t>Nuffield Council on Bioethics</w:t>
      </w:r>
      <w:r w:rsidRPr="00F55F74">
        <w:rPr>
          <w:rFonts w:ascii="Times New Roman" w:eastAsia="Times New Roman" w:hAnsi="Times New Roman" w:cs="Times New Roman"/>
          <w:sz w:val="24"/>
          <w:szCs w:val="24"/>
        </w:rPr>
        <w:t xml:space="preserve"> 1-94.</w:t>
      </w:r>
    </w:p>
    <w:p w14:paraId="304D585F" w14:textId="02A4992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NYU School of Law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CRISPR patent battle: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mplications for downstream innovation in gene editing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w:t>
      </w:r>
      <w:r w:rsidRPr="00060374">
        <w:rPr>
          <w:rFonts w:ascii="Times New Roman" w:eastAsia="Times New Roman" w:hAnsi="Times New Roman" w:cs="Times New Roman"/>
          <w:i/>
          <w:sz w:val="24"/>
          <w:szCs w:val="24"/>
        </w:rPr>
        <w:t>Engelberg Center on Innovation Law &amp; Policy</w:t>
      </w:r>
      <w:r w:rsidRPr="00F55F74">
        <w:rPr>
          <w:rFonts w:ascii="Times New Roman" w:eastAsia="Times New Roman" w:hAnsi="Times New Roman" w:cs="Times New Roman"/>
          <w:sz w:val="24"/>
          <w:szCs w:val="24"/>
        </w:rPr>
        <w:t>.</w:t>
      </w:r>
    </w:p>
    <w:p w14:paraId="24890B2B" w14:textId="7006DE02" w:rsidR="00356D0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OECD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OECD annual report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1-127.</w:t>
      </w:r>
    </w:p>
    <w:p w14:paraId="7C7CCF22" w14:textId="1B110E9C" w:rsidR="00CC2905" w:rsidRPr="00F55F74" w:rsidRDefault="00CC2905" w:rsidP="002C4F1E">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CC2905">
        <w:rPr>
          <w:rFonts w:ascii="Times New Roman" w:eastAsia="Times New Roman" w:hAnsi="Times New Roman" w:cs="Times New Roman"/>
          <w:sz w:val="24"/>
          <w:szCs w:val="24"/>
        </w:rPr>
        <w:t>Ofimboudem</w:t>
      </w:r>
      <w:r>
        <w:rPr>
          <w:rFonts w:ascii="Times New Roman" w:eastAsia="Times New Roman" w:hAnsi="Times New Roman" w:cs="Times New Roman"/>
          <w:sz w:val="24"/>
          <w:szCs w:val="24"/>
        </w:rPr>
        <w:t>, JD</w:t>
      </w:r>
      <w:r w:rsidRPr="00CC2905">
        <w:rPr>
          <w:rFonts w:ascii="Times New Roman" w:eastAsia="Times New Roman" w:hAnsi="Times New Roman" w:cs="Times New Roman"/>
          <w:sz w:val="24"/>
          <w:szCs w:val="24"/>
        </w:rPr>
        <w:t xml:space="preserve"> ‘Access to medicines implications of the South Africa Intellectual Property Rights from Publicly Financed Research and Development Act No 51, 2008’ (2016) 4(1) </w:t>
      </w:r>
      <w:r w:rsidRPr="00CC2905">
        <w:rPr>
          <w:rFonts w:ascii="Times New Roman" w:eastAsia="Times New Roman" w:hAnsi="Times New Roman" w:cs="Times New Roman"/>
          <w:i/>
          <w:sz w:val="24"/>
          <w:szCs w:val="24"/>
        </w:rPr>
        <w:t>Intel Prop Rights</w:t>
      </w:r>
      <w:r w:rsidRPr="00CC2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p>
    <w:p w14:paraId="5B77D687" w14:textId="438B917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Ouellette, LL &amp; Weires, 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University patenting: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s private law serving public values?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w:t>
      </w:r>
      <w:r w:rsidRPr="00F55F74">
        <w:rPr>
          <w:rFonts w:ascii="Times New Roman" w:eastAsia="Times New Roman" w:hAnsi="Times New Roman" w:cs="Times New Roman"/>
          <w:i/>
          <w:sz w:val="24"/>
          <w:szCs w:val="24"/>
        </w:rPr>
        <w:t>Mich St L Rev</w:t>
      </w:r>
      <w:r w:rsidRPr="00F55F74">
        <w:rPr>
          <w:rFonts w:ascii="Times New Roman" w:eastAsia="Times New Roman" w:hAnsi="Times New Roman" w:cs="Times New Roman"/>
          <w:sz w:val="24"/>
          <w:szCs w:val="24"/>
        </w:rPr>
        <w:t>.</w:t>
      </w:r>
    </w:p>
    <w:p w14:paraId="543CEE64" w14:textId="1A984A6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Ouellette, LL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Patentable subject matter and nonpatent innovation incentives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5 </w:t>
      </w:r>
      <w:r w:rsidRPr="00F55F74">
        <w:rPr>
          <w:rFonts w:ascii="Times New Roman" w:eastAsia="Times New Roman" w:hAnsi="Times New Roman" w:cs="Times New Roman"/>
          <w:i/>
          <w:sz w:val="24"/>
          <w:szCs w:val="24"/>
        </w:rPr>
        <w:t>UC Irvine Law Review</w:t>
      </w:r>
      <w:r w:rsidRPr="00F55F74">
        <w:rPr>
          <w:rFonts w:ascii="Times New Roman" w:eastAsia="Times New Roman" w:hAnsi="Times New Roman" w:cs="Times New Roman"/>
          <w:sz w:val="24"/>
          <w:szCs w:val="24"/>
        </w:rPr>
        <w:t xml:space="preserve"> 1115-1146.</w:t>
      </w:r>
    </w:p>
    <w:p w14:paraId="4A947BDB" w14:textId="336EEF34"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OXFAM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status of patenting plants in the global south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OXFAM</w:t>
      </w:r>
      <w:r w:rsidRPr="00F55F74">
        <w:rPr>
          <w:rFonts w:ascii="Times New Roman" w:eastAsia="Times New Roman" w:hAnsi="Times New Roman" w:cs="Times New Roman"/>
          <w:sz w:val="24"/>
          <w:szCs w:val="24"/>
        </w:rPr>
        <w:t>.</w:t>
      </w:r>
    </w:p>
    <w:p w14:paraId="37A92800" w14:textId="178AE0C7"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Parthasarathy,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Use the patent system to regulate gene editing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562 </w:t>
      </w:r>
      <w:r w:rsidRPr="00F55F74">
        <w:rPr>
          <w:rFonts w:ascii="Times New Roman" w:eastAsia="Times New Roman" w:hAnsi="Times New Roman" w:cs="Times New Roman"/>
          <w:i/>
          <w:sz w:val="24"/>
          <w:szCs w:val="24"/>
        </w:rPr>
        <w:t xml:space="preserve">Nature </w:t>
      </w:r>
      <w:r w:rsidRPr="00F55F74">
        <w:rPr>
          <w:rFonts w:ascii="Times New Roman" w:eastAsia="Times New Roman" w:hAnsi="Times New Roman" w:cs="Times New Roman"/>
          <w:sz w:val="24"/>
          <w:szCs w:val="24"/>
        </w:rPr>
        <w:t>486-488.</w:t>
      </w:r>
    </w:p>
    <w:p w14:paraId="4269A92E" w14:textId="7EF2464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Patzelt, H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Biotechnology entrepreneurship</w:t>
      </w:r>
      <w:r w:rsidR="00B73E07">
        <w:rPr>
          <w:rFonts w:ascii="Times New Roman" w:eastAsia="Times New Roman" w:hAnsi="Times New Roman" w:cs="Times New Roman"/>
          <w:sz w:val="24"/>
          <w:szCs w:val="24"/>
        </w:rPr>
        <w:t>’</w:t>
      </w:r>
      <w:r w:rsidR="001152F9">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 xml:space="preserve">(2012) 8(2) </w:t>
      </w:r>
      <w:r w:rsidRPr="00F55F74">
        <w:rPr>
          <w:rFonts w:ascii="Times New Roman" w:eastAsia="Times New Roman" w:hAnsi="Times New Roman" w:cs="Times New Roman"/>
          <w:i/>
          <w:sz w:val="24"/>
          <w:szCs w:val="24"/>
        </w:rPr>
        <w:t>Foundations and Trends in Entrepreneurship</w:t>
      </w:r>
      <w:r w:rsidRPr="00F55F74">
        <w:rPr>
          <w:rFonts w:ascii="Times New Roman" w:eastAsia="Times New Roman" w:hAnsi="Times New Roman" w:cs="Times New Roman"/>
          <w:sz w:val="24"/>
          <w:szCs w:val="24"/>
        </w:rPr>
        <w:t xml:space="preserve"> 63-140.</w:t>
      </w:r>
    </w:p>
    <w:p w14:paraId="1AB8C6DE" w14:textId="1ECCED8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Pepper, MS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Cell and gene therapies at the forefront of innovative medical care: Implications for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109(1) </w:t>
      </w:r>
      <w:r w:rsidRPr="00F55F74">
        <w:rPr>
          <w:rFonts w:ascii="Times New Roman" w:eastAsia="Times New Roman" w:hAnsi="Times New Roman" w:cs="Times New Roman"/>
          <w:i/>
          <w:sz w:val="24"/>
          <w:szCs w:val="24"/>
        </w:rPr>
        <w:t>S</w:t>
      </w:r>
      <w:r w:rsidR="00683DE4">
        <w:rPr>
          <w:rFonts w:ascii="Times New Roman" w:eastAsia="Times New Roman" w:hAnsi="Times New Roman" w:cs="Times New Roman"/>
          <w:i/>
          <w:sz w:val="24"/>
          <w:szCs w:val="24"/>
        </w:rPr>
        <w:t xml:space="preserve">AMJ </w:t>
      </w:r>
      <w:r w:rsidRPr="00F55F74">
        <w:rPr>
          <w:rFonts w:ascii="Times New Roman" w:eastAsia="Times New Roman" w:hAnsi="Times New Roman" w:cs="Times New Roman"/>
          <w:sz w:val="24"/>
          <w:szCs w:val="24"/>
        </w:rPr>
        <w:t xml:space="preserve">20-22. </w:t>
      </w:r>
    </w:p>
    <w:p w14:paraId="6D20E7EF" w14:textId="256A273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Pepper, MS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Ethical considerations in the application of cell and gene therapies in children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108(12) </w:t>
      </w:r>
      <w:r w:rsidRPr="00F55F74">
        <w:rPr>
          <w:rFonts w:ascii="Times New Roman" w:eastAsia="Times New Roman" w:hAnsi="Times New Roman" w:cs="Times New Roman"/>
          <w:i/>
          <w:sz w:val="24"/>
          <w:szCs w:val="24"/>
        </w:rPr>
        <w:t>S</w:t>
      </w:r>
      <w:r w:rsidR="00683DE4">
        <w:rPr>
          <w:rFonts w:ascii="Times New Roman" w:eastAsia="Times New Roman" w:hAnsi="Times New Roman" w:cs="Times New Roman"/>
          <w:i/>
          <w:sz w:val="24"/>
          <w:szCs w:val="24"/>
        </w:rPr>
        <w:t xml:space="preserve">AMJ </w:t>
      </w:r>
      <w:r w:rsidRPr="00F55F74">
        <w:rPr>
          <w:rFonts w:ascii="Times New Roman" w:eastAsia="Times New Roman" w:hAnsi="Times New Roman" w:cs="Times New Roman"/>
          <w:sz w:val="24"/>
          <w:szCs w:val="24"/>
        </w:rPr>
        <w:t>1027-1029.</w:t>
      </w:r>
    </w:p>
    <w:p w14:paraId="088FDF93" w14:textId="4AD097E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Pereira, DJ &amp; Kunin, SG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What is your reasonable expectation of success in obtaining pharmaceutical or biotechnology patents having nonobvious claimed inventions that the courts will uphold? An overview of obviousness court decisions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5(4) </w:t>
      </w:r>
      <w:r w:rsidRPr="00F55F74">
        <w:rPr>
          <w:rFonts w:ascii="Times New Roman" w:eastAsia="Times New Roman" w:hAnsi="Times New Roman" w:cs="Times New Roman"/>
          <w:i/>
          <w:sz w:val="24"/>
          <w:szCs w:val="24"/>
        </w:rPr>
        <w:t>Cold Spring Harb Perspect Med.</w:t>
      </w:r>
      <w:r w:rsidRPr="00F55F74">
        <w:rPr>
          <w:rFonts w:ascii="Times New Roman" w:eastAsia="Times New Roman" w:hAnsi="Times New Roman" w:cs="Times New Roman"/>
          <w:sz w:val="24"/>
          <w:szCs w:val="24"/>
        </w:rPr>
        <w:t xml:space="preserve"> 1-11.</w:t>
      </w:r>
    </w:p>
    <w:p w14:paraId="7276B616" w14:textId="03782F1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Pillay, S &amp; Thaldar, DW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Challenges to South African biotechnology law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11(2) </w:t>
      </w:r>
      <w:r w:rsidRPr="00F55F74">
        <w:rPr>
          <w:rFonts w:ascii="Times New Roman" w:eastAsia="Times New Roman" w:hAnsi="Times New Roman" w:cs="Times New Roman"/>
          <w:i/>
          <w:sz w:val="24"/>
          <w:szCs w:val="24"/>
        </w:rPr>
        <w:t xml:space="preserve">SAJBL </w:t>
      </w:r>
      <w:r w:rsidRPr="00F55F74">
        <w:rPr>
          <w:rFonts w:ascii="Times New Roman" w:eastAsia="Times New Roman" w:hAnsi="Times New Roman" w:cs="Times New Roman"/>
          <w:sz w:val="24"/>
          <w:szCs w:val="24"/>
        </w:rPr>
        <w:t>89-92.</w:t>
      </w:r>
    </w:p>
    <w:p w14:paraId="25C45567" w14:textId="0976394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Podbielski, A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Novel series of plasmid vectors for gene inactivation and expression analysis in group a streptococci (GAS)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(1996) 177 </w:t>
      </w:r>
      <w:r w:rsidRPr="00F55F74">
        <w:rPr>
          <w:rFonts w:ascii="Times New Roman" w:eastAsia="Times New Roman" w:hAnsi="Times New Roman" w:cs="Times New Roman"/>
          <w:i/>
          <w:sz w:val="24"/>
          <w:szCs w:val="24"/>
        </w:rPr>
        <w:t>Gene</w:t>
      </w:r>
      <w:r w:rsidRPr="00F55F74">
        <w:rPr>
          <w:rFonts w:ascii="Times New Roman" w:eastAsia="Times New Roman" w:hAnsi="Times New Roman" w:cs="Times New Roman"/>
          <w:sz w:val="24"/>
          <w:szCs w:val="24"/>
        </w:rPr>
        <w:t xml:space="preserve"> 137-147.</w:t>
      </w:r>
    </w:p>
    <w:p w14:paraId="296636D1" w14:textId="7BE66E1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Raymond, CS &amp; Soriano, 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High-efficiency FLP and ΦC31 site-specific recombination in mammalian cells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(2007) 2(1) </w:t>
      </w:r>
      <w:r w:rsidRPr="00F55F74">
        <w:rPr>
          <w:rFonts w:ascii="Times New Roman" w:eastAsia="Times New Roman" w:hAnsi="Times New Roman" w:cs="Times New Roman"/>
          <w:i/>
          <w:sz w:val="24"/>
          <w:szCs w:val="24"/>
        </w:rPr>
        <w:t>PLoS ONE</w:t>
      </w:r>
      <w:r w:rsidRPr="00F55F74">
        <w:rPr>
          <w:rFonts w:ascii="Times New Roman" w:eastAsia="Times New Roman" w:hAnsi="Times New Roman" w:cs="Times New Roman"/>
          <w:sz w:val="24"/>
          <w:szCs w:val="24"/>
        </w:rPr>
        <w:t xml:space="preserve"> 1-4.</w:t>
      </w:r>
    </w:p>
    <w:p w14:paraId="4903FDE5" w14:textId="6BF56D6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Rayna, T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Large-scale open innovation: </w:t>
      </w:r>
      <w:r w:rsidR="003776FA">
        <w:rPr>
          <w:rFonts w:ascii="Times New Roman" w:eastAsia="Times New Roman" w:hAnsi="Times New Roman" w:cs="Times New Roman"/>
          <w:sz w:val="24"/>
          <w:szCs w:val="24"/>
        </w:rPr>
        <w:t>O</w:t>
      </w:r>
      <w:r w:rsidRPr="00F55F74">
        <w:rPr>
          <w:rFonts w:ascii="Times New Roman" w:eastAsia="Times New Roman" w:hAnsi="Times New Roman" w:cs="Times New Roman"/>
          <w:sz w:val="24"/>
          <w:szCs w:val="24"/>
        </w:rPr>
        <w:t>pen source vs. patent pools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w:t>
      </w:r>
      <w:r w:rsidRPr="00F55F74">
        <w:rPr>
          <w:rFonts w:ascii="Times New Roman" w:eastAsia="Times New Roman" w:hAnsi="Times New Roman" w:cs="Times New Roman"/>
          <w:i/>
          <w:sz w:val="24"/>
          <w:szCs w:val="24"/>
        </w:rPr>
        <w:t>Int J Technology Management</w:t>
      </w:r>
      <w:r w:rsidRPr="00F55F74">
        <w:rPr>
          <w:rFonts w:ascii="Times New Roman" w:eastAsia="Times New Roman" w:hAnsi="Times New Roman" w:cs="Times New Roman"/>
          <w:sz w:val="24"/>
          <w:szCs w:val="24"/>
        </w:rPr>
        <w:t xml:space="preserve"> 1-21.</w:t>
      </w:r>
    </w:p>
    <w:p w14:paraId="0277DFDC" w14:textId="4A8970C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Reiss, B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RecA protein stimulates homologous recombination in plants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(1996) 93 </w:t>
      </w:r>
      <w:r w:rsidRPr="00F55F74">
        <w:rPr>
          <w:rFonts w:ascii="Times New Roman" w:eastAsia="Times New Roman" w:hAnsi="Times New Roman" w:cs="Times New Roman"/>
          <w:i/>
          <w:sz w:val="24"/>
          <w:szCs w:val="24"/>
        </w:rPr>
        <w:t>Proceedings of the National Academy of Sciences</w:t>
      </w:r>
      <w:r w:rsidRPr="00F55F74">
        <w:rPr>
          <w:rFonts w:ascii="Times New Roman" w:eastAsia="Times New Roman" w:hAnsi="Times New Roman" w:cs="Times New Roman"/>
          <w:sz w:val="24"/>
          <w:szCs w:val="24"/>
        </w:rPr>
        <w:t xml:space="preserve"> 3094-3098.</w:t>
      </w:r>
    </w:p>
    <w:p w14:paraId="14B37B44" w14:textId="075BB53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Report from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OECD international futures project on the bioeconomy to 2030: </w:t>
      </w:r>
      <w:r w:rsidR="003776FA">
        <w:rPr>
          <w:rFonts w:ascii="Times New Roman" w:eastAsia="Times New Roman" w:hAnsi="Times New Roman" w:cs="Times New Roman"/>
          <w:sz w:val="24"/>
          <w:szCs w:val="24"/>
        </w:rPr>
        <w:t>D</w:t>
      </w:r>
      <w:r w:rsidRPr="00F55F74">
        <w:rPr>
          <w:rFonts w:ascii="Times New Roman" w:eastAsia="Times New Roman" w:hAnsi="Times New Roman" w:cs="Times New Roman"/>
          <w:sz w:val="24"/>
          <w:szCs w:val="24"/>
        </w:rPr>
        <w:t>esigning a policy agenda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third meeting of the steering group Paris, 7-8 February 2008.</w:t>
      </w:r>
    </w:p>
    <w:p w14:paraId="5E8FCD8C" w14:textId="3C1EF3C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Reyon, D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Engineering customized TALE nucleases (TALENs) and TALE transcription factors by fast ligation</w:t>
      </w:r>
      <w:r w:rsidRPr="00F55F74">
        <w:rPr>
          <w:rFonts w:ascii="Cambria Math" w:eastAsia="Cambria Math" w:hAnsi="Cambria Math" w:cs="Cambria Math"/>
          <w:sz w:val="24"/>
          <w:szCs w:val="24"/>
        </w:rPr>
        <w:t>‐</w:t>
      </w:r>
      <w:r w:rsidRPr="00F55F74">
        <w:rPr>
          <w:rFonts w:ascii="Times New Roman" w:eastAsia="Times New Roman" w:hAnsi="Times New Roman" w:cs="Times New Roman"/>
          <w:sz w:val="24"/>
          <w:szCs w:val="24"/>
        </w:rPr>
        <w:t>based automatable solid</w:t>
      </w:r>
      <w:r w:rsidRPr="00F55F74">
        <w:rPr>
          <w:rFonts w:ascii="Cambria Math" w:eastAsia="Cambria Math" w:hAnsi="Cambria Math" w:cs="Cambria Math"/>
          <w:sz w:val="24"/>
          <w:szCs w:val="24"/>
        </w:rPr>
        <w:t>‐</w:t>
      </w:r>
      <w:r w:rsidRPr="00F55F74">
        <w:rPr>
          <w:rFonts w:ascii="Times New Roman" w:eastAsia="Times New Roman" w:hAnsi="Times New Roman" w:cs="Times New Roman"/>
          <w:sz w:val="24"/>
          <w:szCs w:val="24"/>
        </w:rPr>
        <w:t>phase high</w:t>
      </w:r>
      <w:r w:rsidRPr="00F55F74">
        <w:rPr>
          <w:rFonts w:ascii="Cambria Math" w:eastAsia="Cambria Math" w:hAnsi="Cambria Math" w:cs="Cambria Math"/>
          <w:sz w:val="24"/>
          <w:szCs w:val="24"/>
        </w:rPr>
        <w:t>‐</w:t>
      </w:r>
      <w:r w:rsidRPr="00F55F74">
        <w:rPr>
          <w:rFonts w:ascii="Times New Roman" w:eastAsia="Times New Roman" w:hAnsi="Times New Roman" w:cs="Times New Roman"/>
          <w:sz w:val="24"/>
          <w:szCs w:val="24"/>
        </w:rPr>
        <w:t>throughput (FLASH) assembly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103(1) </w:t>
      </w:r>
      <w:r w:rsidRPr="00F55F74">
        <w:rPr>
          <w:rFonts w:ascii="Times New Roman" w:eastAsia="Times New Roman" w:hAnsi="Times New Roman" w:cs="Times New Roman"/>
          <w:i/>
          <w:sz w:val="24"/>
          <w:szCs w:val="24"/>
        </w:rPr>
        <w:t>Current Protocols in Molecular Biology</w:t>
      </w:r>
      <w:r w:rsidRPr="00F55F74">
        <w:rPr>
          <w:rFonts w:ascii="Times New Roman" w:eastAsia="Times New Roman" w:hAnsi="Times New Roman" w:cs="Times New Roman"/>
          <w:sz w:val="24"/>
          <w:szCs w:val="24"/>
        </w:rPr>
        <w:t xml:space="preserve"> 12.16.1-12.16.18.</w:t>
      </w:r>
    </w:p>
    <w:p w14:paraId="5A8EE227" w14:textId="228D449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Rodriguez, 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Ethical issues in genome editing using Crispr/Cas9 system</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 xml:space="preserve">Journal of Clinical Research &amp; Bioethics </w:t>
      </w:r>
      <w:r w:rsidRPr="00F55F74">
        <w:rPr>
          <w:rFonts w:ascii="Times New Roman" w:eastAsia="Times New Roman" w:hAnsi="Times New Roman" w:cs="Times New Roman"/>
          <w:sz w:val="24"/>
          <w:szCs w:val="24"/>
        </w:rPr>
        <w:t>266-270</w:t>
      </w:r>
      <w:r w:rsidRPr="00F55F74">
        <w:rPr>
          <w:rFonts w:ascii="Times New Roman" w:eastAsia="Times New Roman" w:hAnsi="Times New Roman" w:cs="Times New Roman"/>
          <w:i/>
          <w:sz w:val="24"/>
          <w:szCs w:val="24"/>
        </w:rPr>
        <w:t>.</w:t>
      </w:r>
    </w:p>
    <w:p w14:paraId="6CEB5348" w14:textId="33CBE76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Saayman, S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therapeutic application of CRISPR/Cas9 technologies for HIV</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15(6) </w:t>
      </w:r>
      <w:r w:rsidRPr="00F55F74">
        <w:rPr>
          <w:rFonts w:ascii="Times New Roman" w:eastAsia="Times New Roman" w:hAnsi="Times New Roman" w:cs="Times New Roman"/>
          <w:i/>
          <w:sz w:val="24"/>
          <w:szCs w:val="24"/>
        </w:rPr>
        <w:t>Expert Opin Biol Ther</w:t>
      </w:r>
      <w:r w:rsidRPr="00F55F74">
        <w:rPr>
          <w:rFonts w:ascii="Times New Roman" w:eastAsia="Times New Roman" w:hAnsi="Times New Roman" w:cs="Times New Roman"/>
          <w:sz w:val="24"/>
          <w:szCs w:val="24"/>
        </w:rPr>
        <w:t xml:space="preserve"> 819-830.</w:t>
      </w:r>
    </w:p>
    <w:p w14:paraId="293C02CB" w14:textId="6444283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Safrin,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Hyperownership in a time of biotechnological promise: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international conflict to control the building blocks of life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(2004) 98(4) </w:t>
      </w:r>
      <w:r w:rsidRPr="00F55F74">
        <w:rPr>
          <w:rFonts w:ascii="Times New Roman" w:eastAsia="Times New Roman" w:hAnsi="Times New Roman" w:cs="Times New Roman"/>
          <w:i/>
          <w:sz w:val="24"/>
          <w:szCs w:val="24"/>
        </w:rPr>
        <w:t>Am J Int Law</w:t>
      </w:r>
      <w:r w:rsidRPr="00F55F74">
        <w:rPr>
          <w:rFonts w:ascii="Times New Roman" w:eastAsia="Times New Roman" w:hAnsi="Times New Roman" w:cs="Times New Roman"/>
          <w:sz w:val="24"/>
          <w:szCs w:val="24"/>
        </w:rPr>
        <w:t xml:space="preserve"> 641-685.</w:t>
      </w:r>
    </w:p>
    <w:p w14:paraId="0F4CAAB7" w14:textId="407F40D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Sauer, B &amp; Henderson, 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Site-specific DNA recombination in mammalian cells by the cre recombinase of bacteriophage P1</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(1988) 85(14) </w:t>
      </w:r>
      <w:r w:rsidRPr="00F55F74">
        <w:rPr>
          <w:rFonts w:ascii="Times New Roman" w:eastAsia="Times New Roman" w:hAnsi="Times New Roman" w:cs="Times New Roman"/>
          <w:i/>
          <w:sz w:val="24"/>
          <w:szCs w:val="24"/>
        </w:rPr>
        <w:t>Proceedings of the National Academy of Sciences</w:t>
      </w:r>
      <w:r w:rsidRPr="00F55F74">
        <w:rPr>
          <w:rFonts w:ascii="Times New Roman" w:eastAsia="Times New Roman" w:hAnsi="Times New Roman" w:cs="Times New Roman"/>
          <w:sz w:val="24"/>
          <w:szCs w:val="24"/>
        </w:rPr>
        <w:t xml:space="preserve"> 5166-5170.</w:t>
      </w:r>
    </w:p>
    <w:p w14:paraId="5F548E36" w14:textId="2DD3412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Schmalbeck, 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validity of grant-back clauses in patent licensing agreements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(1975) 42(4) </w:t>
      </w:r>
      <w:r w:rsidRPr="00F55F74">
        <w:rPr>
          <w:rFonts w:ascii="Times New Roman" w:eastAsia="Times New Roman" w:hAnsi="Times New Roman" w:cs="Times New Roman"/>
          <w:i/>
          <w:sz w:val="24"/>
          <w:szCs w:val="24"/>
        </w:rPr>
        <w:t xml:space="preserve">University of Chicago Law Review </w:t>
      </w:r>
      <w:r w:rsidRPr="00F55F74">
        <w:rPr>
          <w:rFonts w:ascii="Times New Roman" w:eastAsia="Times New Roman" w:hAnsi="Times New Roman" w:cs="Times New Roman"/>
          <w:sz w:val="24"/>
          <w:szCs w:val="24"/>
        </w:rPr>
        <w:t>733-748.</w:t>
      </w:r>
    </w:p>
    <w:p w14:paraId="462C6001" w14:textId="36A0AA4F"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Schmidt, 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Legal responses lagging behind modern biotechnology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3 </w:t>
      </w:r>
      <w:r w:rsidRPr="00F55F74">
        <w:rPr>
          <w:rFonts w:ascii="Times New Roman" w:eastAsia="Times New Roman" w:hAnsi="Times New Roman" w:cs="Times New Roman"/>
          <w:i/>
          <w:sz w:val="24"/>
          <w:szCs w:val="24"/>
        </w:rPr>
        <w:t xml:space="preserve">LMS </w:t>
      </w:r>
      <w:r w:rsidRPr="00F55F74">
        <w:rPr>
          <w:rFonts w:ascii="Times New Roman" w:eastAsia="Times New Roman" w:hAnsi="Times New Roman" w:cs="Times New Roman"/>
          <w:sz w:val="24"/>
          <w:szCs w:val="24"/>
        </w:rPr>
        <w:t>4.</w:t>
      </w:r>
    </w:p>
    <w:p w14:paraId="56BED0FF" w14:textId="307990A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Schonwetter, T &amp; Vawda, YA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Draft National Policy on Intellectual Property (IP) of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w:t>
      </w:r>
      <w:r w:rsidRPr="00F55F74">
        <w:rPr>
          <w:rFonts w:ascii="Times New Roman" w:eastAsia="Times New Roman" w:hAnsi="Times New Roman" w:cs="Times New Roman"/>
          <w:i/>
          <w:sz w:val="24"/>
          <w:szCs w:val="24"/>
        </w:rPr>
        <w:t xml:space="preserve">Comment </w:t>
      </w:r>
      <w:r w:rsidR="00BC1BA5">
        <w:rPr>
          <w:rFonts w:ascii="Times New Roman" w:eastAsia="Times New Roman" w:hAnsi="Times New Roman" w:cs="Times New Roman"/>
          <w:i/>
          <w:sz w:val="24"/>
          <w:szCs w:val="24"/>
        </w:rPr>
        <w:t xml:space="preserve">– </w:t>
      </w:r>
      <w:r w:rsidR="00060374">
        <w:rPr>
          <w:rFonts w:ascii="Times New Roman" w:eastAsia="Times New Roman" w:hAnsi="Times New Roman" w:cs="Times New Roman"/>
          <w:i/>
          <w:sz w:val="24"/>
          <w:szCs w:val="24"/>
        </w:rPr>
        <w:t>J</w:t>
      </w:r>
      <w:r w:rsidRPr="00F55F74">
        <w:rPr>
          <w:rFonts w:ascii="Times New Roman" w:eastAsia="Times New Roman" w:hAnsi="Times New Roman" w:cs="Times New Roman"/>
          <w:i/>
          <w:sz w:val="24"/>
          <w:szCs w:val="24"/>
        </w:rPr>
        <w:t>oint submission</w:t>
      </w:r>
      <w:r w:rsidRPr="00F55F74">
        <w:rPr>
          <w:rFonts w:ascii="Times New Roman" w:eastAsia="Times New Roman" w:hAnsi="Times New Roman" w:cs="Times New Roman"/>
          <w:sz w:val="24"/>
          <w:szCs w:val="24"/>
        </w:rPr>
        <w:t xml:space="preserve"> 1-29. </w:t>
      </w:r>
    </w:p>
    <w:p w14:paraId="3C33BC94" w14:textId="25C8B8E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Sharan, SK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Recombineering: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homologous recombination-based method of genetic engineering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4(2) </w:t>
      </w:r>
      <w:r w:rsidRPr="00F55F74">
        <w:rPr>
          <w:rFonts w:ascii="Times New Roman" w:eastAsia="Times New Roman" w:hAnsi="Times New Roman" w:cs="Times New Roman"/>
          <w:i/>
          <w:sz w:val="24"/>
          <w:szCs w:val="24"/>
        </w:rPr>
        <w:t>Nature Protocols</w:t>
      </w:r>
      <w:r w:rsidRPr="00F55F74">
        <w:rPr>
          <w:rFonts w:ascii="Times New Roman" w:eastAsia="Times New Roman" w:hAnsi="Times New Roman" w:cs="Times New Roman"/>
          <w:sz w:val="24"/>
          <w:szCs w:val="24"/>
        </w:rPr>
        <w:t xml:space="preserve"> 206-223.</w:t>
      </w:r>
    </w:p>
    <w:p w14:paraId="652129AB" w14:textId="157E694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Shepperd,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revolutionary gene editing technology: CRISPR-Cas9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EHealth Law Policy</w:t>
      </w:r>
      <w:r w:rsidRPr="00F55F74">
        <w:rPr>
          <w:rFonts w:ascii="Times New Roman" w:eastAsia="Times New Roman" w:hAnsi="Times New Roman" w:cs="Times New Roman"/>
          <w:sz w:val="24"/>
          <w:szCs w:val="24"/>
        </w:rPr>
        <w:t>.</w:t>
      </w:r>
    </w:p>
    <w:p w14:paraId="28E5843A" w14:textId="6058BA0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&amp; Contreras, JL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Intellectual property, surrogate licensing, and precision medicine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7(2) </w:t>
      </w:r>
      <w:r w:rsidRPr="00F55F74">
        <w:rPr>
          <w:rFonts w:ascii="Times New Roman" w:eastAsia="Times New Roman" w:hAnsi="Times New Roman" w:cs="Times New Roman"/>
          <w:i/>
          <w:sz w:val="24"/>
          <w:szCs w:val="24"/>
        </w:rPr>
        <w:t>IP Theory</w:t>
      </w:r>
      <w:r w:rsidRPr="00F55F74">
        <w:rPr>
          <w:rFonts w:ascii="Times New Roman" w:eastAsia="Times New Roman" w:hAnsi="Times New Roman" w:cs="Times New Roman"/>
          <w:sz w:val="24"/>
          <w:szCs w:val="24"/>
        </w:rPr>
        <w:t xml:space="preserve"> 1-19.</w:t>
      </w:r>
    </w:p>
    <w:p w14:paraId="2F4A00C4" w14:textId="56CEECC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&amp; Greely, HT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future of gene patents and the implications for medicine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173(17) </w:t>
      </w:r>
      <w:r w:rsidRPr="00F55F74">
        <w:rPr>
          <w:rFonts w:ascii="Times New Roman" w:eastAsia="Times New Roman" w:hAnsi="Times New Roman" w:cs="Times New Roman"/>
          <w:i/>
          <w:sz w:val="24"/>
          <w:szCs w:val="24"/>
        </w:rPr>
        <w:t>JAMA Internal Medicine</w:t>
      </w:r>
      <w:r w:rsidRPr="00F55F74">
        <w:rPr>
          <w:rFonts w:ascii="Times New Roman" w:eastAsia="Times New Roman" w:hAnsi="Times New Roman" w:cs="Times New Roman"/>
          <w:sz w:val="24"/>
          <w:szCs w:val="24"/>
        </w:rPr>
        <w:t xml:space="preserve"> 1569-1570.</w:t>
      </w:r>
    </w:p>
    <w:p w14:paraId="7F3A8095" w14:textId="3CBD5A3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Sherkow, JS &amp; Greely, HT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history of patenting genetic material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49 </w:t>
      </w:r>
      <w:r w:rsidRPr="00F55F74">
        <w:rPr>
          <w:rFonts w:ascii="Times New Roman" w:eastAsia="Times New Roman" w:hAnsi="Times New Roman" w:cs="Times New Roman"/>
          <w:i/>
          <w:sz w:val="24"/>
          <w:szCs w:val="24"/>
        </w:rPr>
        <w:t xml:space="preserve">Annu Rev Genet </w:t>
      </w:r>
      <w:r w:rsidRPr="00F55F74">
        <w:rPr>
          <w:rFonts w:ascii="Times New Roman" w:eastAsia="Times New Roman" w:hAnsi="Times New Roman" w:cs="Times New Roman"/>
          <w:sz w:val="24"/>
          <w:szCs w:val="24"/>
        </w:rPr>
        <w:t>161-182.</w:t>
      </w:r>
    </w:p>
    <w:p w14:paraId="4823B1AA" w14:textId="4000EFB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&amp; Scott, CT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pick-and-shovel play: </w:t>
      </w:r>
      <w:r w:rsidR="003776FA">
        <w:rPr>
          <w:rFonts w:ascii="Times New Roman" w:eastAsia="Times New Roman" w:hAnsi="Times New Roman" w:cs="Times New Roman"/>
          <w:sz w:val="24"/>
          <w:szCs w:val="24"/>
        </w:rPr>
        <w:t>B</w:t>
      </w:r>
      <w:r w:rsidRPr="00F55F74">
        <w:rPr>
          <w:rFonts w:ascii="Times New Roman" w:eastAsia="Times New Roman" w:hAnsi="Times New Roman" w:cs="Times New Roman"/>
          <w:sz w:val="24"/>
          <w:szCs w:val="24"/>
        </w:rPr>
        <w:t>ioethics for gene-editing vector 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97 </w:t>
      </w:r>
      <w:r w:rsidRPr="00F55F74">
        <w:rPr>
          <w:rFonts w:ascii="Times New Roman" w:eastAsia="Times New Roman" w:hAnsi="Times New Roman" w:cs="Times New Roman"/>
          <w:i/>
          <w:sz w:val="24"/>
          <w:szCs w:val="24"/>
        </w:rPr>
        <w:t>NC L Rev</w:t>
      </w:r>
      <w:r w:rsidRPr="00F55F74">
        <w:rPr>
          <w:rFonts w:ascii="Times New Roman" w:eastAsia="Times New Roman" w:hAnsi="Times New Roman" w:cs="Times New Roman"/>
          <w:sz w:val="24"/>
          <w:szCs w:val="24"/>
        </w:rPr>
        <w:t xml:space="preserve"> 1497-1552.</w:t>
      </w:r>
    </w:p>
    <w:p w14:paraId="34CD197E" w14:textId="5DF841F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patents and the public health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90 </w:t>
      </w:r>
      <w:r w:rsidRPr="00F55F74">
        <w:rPr>
          <w:rFonts w:ascii="Times New Roman" w:eastAsia="Times New Roman" w:hAnsi="Times New Roman" w:cs="Times New Roman"/>
          <w:i/>
          <w:sz w:val="24"/>
          <w:szCs w:val="24"/>
        </w:rPr>
        <w:t>Yale Journal of Biology and Medicine</w:t>
      </w:r>
      <w:r w:rsidRPr="00F55F74">
        <w:rPr>
          <w:rFonts w:ascii="Times New Roman" w:eastAsia="Times New Roman" w:hAnsi="Times New Roman" w:cs="Times New Roman"/>
          <w:sz w:val="24"/>
          <w:szCs w:val="24"/>
        </w:rPr>
        <w:t xml:space="preserve"> 667-672. </w:t>
      </w:r>
    </w:p>
    <w:p w14:paraId="2FAF0DF4" w14:textId="01F69EA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Inventive steps: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CRISPR patent dispute and scientific progress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18(7) </w:t>
      </w:r>
      <w:r w:rsidRPr="00F55F74">
        <w:rPr>
          <w:rFonts w:ascii="Times New Roman" w:eastAsia="Times New Roman" w:hAnsi="Times New Roman" w:cs="Times New Roman"/>
          <w:i/>
          <w:sz w:val="24"/>
          <w:szCs w:val="24"/>
        </w:rPr>
        <w:t>EMBO Reports</w:t>
      </w:r>
      <w:r w:rsidRPr="00F55F74">
        <w:rPr>
          <w:rFonts w:ascii="Times New Roman" w:eastAsia="Times New Roman" w:hAnsi="Times New Roman" w:cs="Times New Roman"/>
          <w:sz w:val="24"/>
          <w:szCs w:val="24"/>
        </w:rPr>
        <w:t xml:space="preserve"> 1047-1051.</w:t>
      </w:r>
    </w:p>
    <w:p w14:paraId="316BBC45" w14:textId="4B3242A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Jake Sherkow: University patent licenses in the CRISPR era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McGill University Faculty of Law 24 March 2017.</w:t>
      </w:r>
    </w:p>
    <w:p w14:paraId="7F861D4B" w14:textId="2279B06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Law, history and lessons in the CRISPR patent conflict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33(3) </w:t>
      </w:r>
      <w:r w:rsidRPr="00F55F74">
        <w:rPr>
          <w:rFonts w:ascii="Times New Roman" w:eastAsia="Times New Roman" w:hAnsi="Times New Roman" w:cs="Times New Roman"/>
          <w:i/>
          <w:sz w:val="24"/>
          <w:szCs w:val="24"/>
        </w:rPr>
        <w:t xml:space="preserve">Nature Biotechnology </w:t>
      </w:r>
      <w:r w:rsidRPr="00F55F74">
        <w:rPr>
          <w:rFonts w:ascii="Times New Roman" w:eastAsia="Times New Roman" w:hAnsi="Times New Roman" w:cs="Times New Roman"/>
          <w:sz w:val="24"/>
          <w:szCs w:val="24"/>
        </w:rPr>
        <w:t>256-257.</w:t>
      </w:r>
    </w:p>
    <w:p w14:paraId="53623381" w14:textId="6D30934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protection for CRISPR: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ELSI review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4 </w:t>
      </w:r>
      <w:r w:rsidRPr="00F55F74">
        <w:rPr>
          <w:rFonts w:ascii="Times New Roman" w:eastAsia="Times New Roman" w:hAnsi="Times New Roman" w:cs="Times New Roman"/>
          <w:i/>
          <w:sz w:val="24"/>
          <w:szCs w:val="24"/>
        </w:rPr>
        <w:t>Journal of Law and the Biosciences</w:t>
      </w:r>
      <w:r w:rsidRPr="00F55F74">
        <w:rPr>
          <w:rFonts w:ascii="Times New Roman" w:eastAsia="Times New Roman" w:hAnsi="Times New Roman" w:cs="Times New Roman"/>
          <w:sz w:val="24"/>
          <w:szCs w:val="24"/>
        </w:rPr>
        <w:t xml:space="preserve"> 565-576.</w:t>
      </w:r>
    </w:p>
    <w:p w14:paraId="445BCA4F" w14:textId="36A750CA"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Pursuit of profit poisons collaboration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532 </w:t>
      </w:r>
      <w:r w:rsidRPr="00F55F74">
        <w:rPr>
          <w:rFonts w:ascii="Times New Roman" w:eastAsia="Times New Roman" w:hAnsi="Times New Roman" w:cs="Times New Roman"/>
          <w:i/>
          <w:sz w:val="24"/>
          <w:szCs w:val="24"/>
        </w:rPr>
        <w:t xml:space="preserve">Nature </w:t>
      </w:r>
      <w:r w:rsidRPr="00F55F74">
        <w:rPr>
          <w:rFonts w:ascii="Times New Roman" w:eastAsia="Times New Roman" w:hAnsi="Times New Roman" w:cs="Times New Roman"/>
          <w:sz w:val="24"/>
          <w:szCs w:val="24"/>
        </w:rPr>
        <w:t>172-173.</w:t>
      </w:r>
    </w:p>
    <w:p w14:paraId="43280CE9" w14:textId="7B8EF03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CRISPR patent landscape: </w:t>
      </w:r>
      <w:r w:rsidR="003776FA">
        <w:rPr>
          <w:rFonts w:ascii="Times New Roman" w:eastAsia="Times New Roman" w:hAnsi="Times New Roman" w:cs="Times New Roman"/>
          <w:sz w:val="24"/>
          <w:szCs w:val="24"/>
        </w:rPr>
        <w:t>P</w:t>
      </w:r>
      <w:r w:rsidRPr="00F55F74">
        <w:rPr>
          <w:rFonts w:ascii="Times New Roman" w:eastAsia="Times New Roman" w:hAnsi="Times New Roman" w:cs="Times New Roman"/>
          <w:sz w:val="24"/>
          <w:szCs w:val="24"/>
        </w:rPr>
        <w:t>ast, present, and future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1(1) </w:t>
      </w:r>
      <w:r w:rsidRPr="00F55F74">
        <w:rPr>
          <w:rFonts w:ascii="Times New Roman" w:eastAsia="Times New Roman" w:hAnsi="Times New Roman" w:cs="Times New Roman"/>
          <w:i/>
          <w:sz w:val="24"/>
          <w:szCs w:val="24"/>
        </w:rPr>
        <w:t xml:space="preserve">The CRISPR Journal </w:t>
      </w:r>
      <w:r w:rsidRPr="00F55F74">
        <w:rPr>
          <w:rFonts w:ascii="Times New Roman" w:eastAsia="Times New Roman" w:hAnsi="Times New Roman" w:cs="Times New Roman"/>
          <w:sz w:val="24"/>
          <w:szCs w:val="24"/>
        </w:rPr>
        <w:t>1-5.</w:t>
      </w:r>
    </w:p>
    <w:p w14:paraId="4F60E36E" w14:textId="70A8C37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Who owns gene editing? Patents in the time of CRISPR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38 </w:t>
      </w:r>
      <w:r w:rsidRPr="00F55F74">
        <w:rPr>
          <w:rFonts w:ascii="Times New Roman" w:eastAsia="Times New Roman" w:hAnsi="Times New Roman" w:cs="Times New Roman"/>
          <w:i/>
          <w:sz w:val="24"/>
          <w:szCs w:val="24"/>
        </w:rPr>
        <w:t xml:space="preserve">Biochemist </w:t>
      </w:r>
      <w:r w:rsidRPr="00F55F74">
        <w:rPr>
          <w:rFonts w:ascii="Times New Roman" w:eastAsia="Times New Roman" w:hAnsi="Times New Roman" w:cs="Times New Roman"/>
          <w:sz w:val="24"/>
          <w:szCs w:val="24"/>
        </w:rPr>
        <w:t>26-29.</w:t>
      </w:r>
    </w:p>
    <w:p w14:paraId="06293103" w14:textId="724120A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Slabbert, M </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This is my kidney, I can do what I want with it” – Property rights and</w:t>
      </w:r>
      <w:r w:rsidR="00D05587">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ownership of human organs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w:t>
      </w:r>
      <w:r w:rsidRPr="00F55F74">
        <w:rPr>
          <w:rFonts w:ascii="Times New Roman" w:eastAsia="Times New Roman" w:hAnsi="Times New Roman" w:cs="Times New Roman"/>
          <w:i/>
          <w:sz w:val="24"/>
          <w:szCs w:val="24"/>
        </w:rPr>
        <w:t xml:space="preserve">Obiter </w:t>
      </w:r>
      <w:r w:rsidRPr="00F55F74">
        <w:rPr>
          <w:rFonts w:ascii="Times New Roman" w:eastAsia="Times New Roman" w:hAnsi="Times New Roman" w:cs="Times New Roman"/>
          <w:sz w:val="24"/>
          <w:szCs w:val="24"/>
        </w:rPr>
        <w:t xml:space="preserve">499-517. </w:t>
      </w:r>
    </w:p>
    <w:p w14:paraId="31231293" w14:textId="5B3DAAE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So, AD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Is Bayh-Dole good for developing countries? Lessons from the US experience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6(10) </w:t>
      </w:r>
      <w:r w:rsidRPr="00F55F74">
        <w:rPr>
          <w:rFonts w:ascii="Times New Roman" w:eastAsia="Times New Roman" w:hAnsi="Times New Roman" w:cs="Times New Roman"/>
          <w:i/>
          <w:sz w:val="24"/>
          <w:szCs w:val="24"/>
        </w:rPr>
        <w:t>PLoS Biology</w:t>
      </w:r>
      <w:r w:rsidRPr="00F55F74">
        <w:rPr>
          <w:rFonts w:ascii="Times New Roman" w:eastAsia="Times New Roman" w:hAnsi="Times New Roman" w:cs="Times New Roman"/>
          <w:sz w:val="24"/>
          <w:szCs w:val="24"/>
        </w:rPr>
        <w:t xml:space="preserve"> 2078-2084.</w:t>
      </w:r>
    </w:p>
    <w:p w14:paraId="073526A7" w14:textId="35A38F8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Soini, S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Patenting and licensing in genetic testing: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thical, legal and social issues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(2008) 16 </w:t>
      </w:r>
      <w:r w:rsidRPr="00F55F74">
        <w:rPr>
          <w:rFonts w:ascii="Times New Roman" w:eastAsia="Times New Roman" w:hAnsi="Times New Roman" w:cs="Times New Roman"/>
          <w:i/>
          <w:sz w:val="24"/>
          <w:szCs w:val="24"/>
        </w:rPr>
        <w:t>European Journal of Human Genetics</w:t>
      </w:r>
      <w:r w:rsidRPr="00F55F74">
        <w:rPr>
          <w:rFonts w:ascii="Times New Roman" w:eastAsia="Times New Roman" w:hAnsi="Times New Roman" w:cs="Times New Roman"/>
          <w:sz w:val="24"/>
          <w:szCs w:val="24"/>
        </w:rPr>
        <w:t xml:space="preserve"> 10-50.</w:t>
      </w:r>
    </w:p>
    <w:p w14:paraId="51A47FAE" w14:textId="2B82217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Sokol, DD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Biotech strategic alliances in law and entrepreneurship</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University of Florida Research Foundation</w:t>
      </w:r>
      <w:r w:rsidRPr="00F55F74">
        <w:rPr>
          <w:rFonts w:ascii="Times New Roman" w:eastAsia="Times New Roman" w:hAnsi="Times New Roman" w:cs="Times New Roman"/>
          <w:sz w:val="24"/>
          <w:szCs w:val="24"/>
        </w:rPr>
        <w:t xml:space="preserve"> 1-15.</w:t>
      </w:r>
    </w:p>
    <w:p w14:paraId="0F08F4D8" w14:textId="3645E689"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Specter,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How the DNA revolution is changing us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National Geographic</w:t>
      </w:r>
      <w:r w:rsidRPr="00F55F74">
        <w:rPr>
          <w:rFonts w:ascii="Times New Roman" w:eastAsia="Times New Roman" w:hAnsi="Times New Roman" w:cs="Times New Roman"/>
          <w:sz w:val="24"/>
          <w:szCs w:val="24"/>
        </w:rPr>
        <w:t>.</w:t>
      </w:r>
    </w:p>
    <w:p w14:paraId="1FFA2555" w14:textId="4B15B59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Sternberg, SH &amp; Doudna, JA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Expanding the Biologist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Toolkit with CRISPR-Cas9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58(4) </w:t>
      </w:r>
      <w:r w:rsidRPr="00F55F74">
        <w:rPr>
          <w:rFonts w:ascii="Times New Roman" w:eastAsia="Times New Roman" w:hAnsi="Times New Roman" w:cs="Times New Roman"/>
          <w:i/>
          <w:sz w:val="24"/>
          <w:szCs w:val="24"/>
        </w:rPr>
        <w:t>Mol Cell</w:t>
      </w:r>
      <w:r w:rsidRPr="00F55F74">
        <w:rPr>
          <w:rFonts w:ascii="Times New Roman" w:eastAsia="Times New Roman" w:hAnsi="Times New Roman" w:cs="Times New Roman"/>
          <w:sz w:val="24"/>
          <w:szCs w:val="24"/>
        </w:rPr>
        <w:t xml:space="preserve"> 568-574.</w:t>
      </w:r>
    </w:p>
    <w:p w14:paraId="1F092237" w14:textId="4685976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Stoddard, BL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Homing endonuclease structure and function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(2006) 38(1) </w:t>
      </w:r>
      <w:r w:rsidRPr="00F55F74">
        <w:rPr>
          <w:rFonts w:ascii="Times New Roman" w:eastAsia="Times New Roman" w:hAnsi="Times New Roman" w:cs="Times New Roman"/>
          <w:i/>
          <w:sz w:val="24"/>
          <w:szCs w:val="24"/>
        </w:rPr>
        <w:t>Quarterly Reviews of Biophysics</w:t>
      </w:r>
      <w:r w:rsidRPr="00F55F74">
        <w:rPr>
          <w:rFonts w:ascii="Times New Roman" w:eastAsia="Times New Roman" w:hAnsi="Times New Roman" w:cs="Times New Roman"/>
          <w:sz w:val="24"/>
          <w:szCs w:val="24"/>
        </w:rPr>
        <w:t xml:space="preserve"> 49-95.</w:t>
      </w:r>
    </w:p>
    <w:p w14:paraId="085552B7" w14:textId="45A4BBF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Storz, U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Cas9 – licensing the unlicensable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265 </w:t>
      </w:r>
      <w:r w:rsidRPr="00F55F74">
        <w:rPr>
          <w:rFonts w:ascii="Times New Roman" w:eastAsia="Times New Roman" w:hAnsi="Times New Roman" w:cs="Times New Roman"/>
          <w:i/>
          <w:sz w:val="24"/>
          <w:szCs w:val="24"/>
        </w:rPr>
        <w:t>Journal of Biotechnology</w:t>
      </w:r>
      <w:r w:rsidRPr="00F55F74">
        <w:rPr>
          <w:rFonts w:ascii="Times New Roman" w:eastAsia="Times New Roman" w:hAnsi="Times New Roman" w:cs="Times New Roman"/>
          <w:sz w:val="24"/>
          <w:szCs w:val="24"/>
        </w:rPr>
        <w:t xml:space="preserve"> 86-92.</w:t>
      </w:r>
    </w:p>
    <w:p w14:paraId="21B2C707" w14:textId="404EC464"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Storz, U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Cas9 – licensing what can</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 be licensed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West Law</w:t>
      </w:r>
      <w:r w:rsidRPr="00F55F74">
        <w:rPr>
          <w:rFonts w:ascii="Times New Roman" w:eastAsia="Times New Roman" w:hAnsi="Times New Roman" w:cs="Times New Roman"/>
          <w:sz w:val="24"/>
          <w:szCs w:val="24"/>
        </w:rPr>
        <w:t xml:space="preserve"> 1-14.</w:t>
      </w:r>
    </w:p>
    <w:p w14:paraId="6514CDA4" w14:textId="734CAA2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Sugarman, 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Ethical considerations in the manufacture, sale, and distribution of genome editing technologies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18(8) </w:t>
      </w:r>
      <w:r w:rsidRPr="00F55F74">
        <w:rPr>
          <w:rFonts w:ascii="Times New Roman" w:eastAsia="Times New Roman" w:hAnsi="Times New Roman" w:cs="Times New Roman"/>
          <w:i/>
          <w:sz w:val="24"/>
          <w:szCs w:val="24"/>
        </w:rPr>
        <w:t xml:space="preserve">The American Journal of Bioethics </w:t>
      </w:r>
      <w:r w:rsidRPr="00F55F74">
        <w:rPr>
          <w:rFonts w:ascii="Times New Roman" w:eastAsia="Times New Roman" w:hAnsi="Times New Roman" w:cs="Times New Roman"/>
          <w:sz w:val="24"/>
          <w:szCs w:val="24"/>
        </w:rPr>
        <w:t>3-6.</w:t>
      </w:r>
    </w:p>
    <w:p w14:paraId="35293F29" w14:textId="2BAFBCA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Terns, MP &amp; Terns, RM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CRISPR-based adaptive immune systems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(2011) 14(3) </w:t>
      </w:r>
      <w:r w:rsidRPr="00F55F74">
        <w:rPr>
          <w:rFonts w:ascii="Times New Roman" w:eastAsia="Times New Roman" w:hAnsi="Times New Roman" w:cs="Times New Roman"/>
          <w:i/>
          <w:sz w:val="24"/>
          <w:szCs w:val="24"/>
        </w:rPr>
        <w:t>Current Opinion in Microbiology</w:t>
      </w:r>
      <w:r w:rsidRPr="00F55F74">
        <w:rPr>
          <w:rFonts w:ascii="Times New Roman" w:eastAsia="Times New Roman" w:hAnsi="Times New Roman" w:cs="Times New Roman"/>
          <w:sz w:val="24"/>
          <w:szCs w:val="24"/>
        </w:rPr>
        <w:t xml:space="preserve"> 321-327.</w:t>
      </w:r>
    </w:p>
    <w:p w14:paraId="726F9493" w14:textId="5EC71F5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The European IPR Helpdesk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Fact sheet: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ntellectual property management in open innovation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w:t>
      </w:r>
      <w:r w:rsidRPr="00F55F74">
        <w:rPr>
          <w:rFonts w:ascii="Times New Roman" w:eastAsia="Times New Roman" w:hAnsi="Times New Roman" w:cs="Times New Roman"/>
          <w:i/>
          <w:sz w:val="24"/>
          <w:szCs w:val="24"/>
        </w:rPr>
        <w:t>European Union</w:t>
      </w:r>
      <w:r w:rsidRPr="00F55F74">
        <w:rPr>
          <w:rFonts w:ascii="Times New Roman" w:eastAsia="Times New Roman" w:hAnsi="Times New Roman" w:cs="Times New Roman"/>
          <w:sz w:val="24"/>
          <w:szCs w:val="24"/>
        </w:rPr>
        <w:t xml:space="preserve"> 1-11.</w:t>
      </w:r>
    </w:p>
    <w:p w14:paraId="4B827C33" w14:textId="71A0302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The South African Group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Report Q150: Patentability requirements and scope of protection of expressed sequence tags (EST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single nucleotide polymorphisms (SNP</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and entire genomes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2000 </w:t>
      </w:r>
      <w:r w:rsidRPr="00F55F74">
        <w:rPr>
          <w:rFonts w:ascii="Times New Roman" w:eastAsia="Times New Roman" w:hAnsi="Times New Roman" w:cs="Times New Roman"/>
          <w:i/>
          <w:sz w:val="24"/>
          <w:szCs w:val="24"/>
        </w:rPr>
        <w:t>AIPPI</w:t>
      </w:r>
      <w:r w:rsidRPr="00F55F74">
        <w:rPr>
          <w:rFonts w:ascii="Times New Roman" w:eastAsia="Times New Roman" w:hAnsi="Times New Roman" w:cs="Times New Roman"/>
          <w:sz w:val="24"/>
          <w:szCs w:val="24"/>
        </w:rPr>
        <w:t xml:space="preserve"> 1-9.</w:t>
      </w:r>
    </w:p>
    <w:p w14:paraId="1F31AA78" w14:textId="2A0B052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Thomas, JR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March-in rights under the Bayh-Dole Act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Congressional Research Service</w:t>
      </w:r>
      <w:r w:rsidRPr="00F55F74">
        <w:rPr>
          <w:rFonts w:ascii="Times New Roman" w:eastAsia="Times New Roman" w:hAnsi="Times New Roman" w:cs="Times New Roman"/>
          <w:sz w:val="24"/>
          <w:szCs w:val="24"/>
        </w:rPr>
        <w:t xml:space="preserve"> 1-14.</w:t>
      </w:r>
    </w:p>
    <w:p w14:paraId="04B4CE6D" w14:textId="4584A52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Tomlinson, C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Reforming South Africa</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procedures for granting patents to improve medicine access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(2015) 105(9) </w:t>
      </w:r>
      <w:r w:rsidRPr="00F55F74">
        <w:rPr>
          <w:rFonts w:ascii="Times New Roman" w:eastAsia="Times New Roman" w:hAnsi="Times New Roman" w:cs="Times New Roman"/>
          <w:i/>
          <w:sz w:val="24"/>
          <w:szCs w:val="24"/>
        </w:rPr>
        <w:t>SAMJ</w:t>
      </w:r>
      <w:r w:rsidRPr="00F55F74">
        <w:rPr>
          <w:rFonts w:ascii="Times New Roman" w:eastAsia="Times New Roman" w:hAnsi="Times New Roman" w:cs="Times New Roman"/>
          <w:sz w:val="24"/>
          <w:szCs w:val="24"/>
        </w:rPr>
        <w:t> 741-743.</w:t>
      </w:r>
    </w:p>
    <w:p w14:paraId="2484C77F" w14:textId="77777777" w:rsidR="00356D04" w:rsidRPr="00F55F74" w:rsidRDefault="00356D04" w:rsidP="00786E39">
      <w:pP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United States Congress, hearing before the Subcommittee on Energy and Environment of the Committee on Science, 106th Congress second session (6 April 2000).</w:t>
      </w:r>
    </w:p>
    <w:p w14:paraId="5CFF2880" w14:textId="6921E87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University of California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Federal agency funding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Institutional Research &amp; Academic Planning</w:t>
      </w:r>
      <w:r w:rsidRPr="00F55F74">
        <w:rPr>
          <w:rFonts w:ascii="Times New Roman" w:eastAsia="Times New Roman" w:hAnsi="Times New Roman" w:cs="Times New Roman"/>
          <w:sz w:val="24"/>
          <w:szCs w:val="24"/>
        </w:rPr>
        <w:t xml:space="preserve"> 1-8.</w:t>
      </w:r>
    </w:p>
    <w:p w14:paraId="759FB632" w14:textId="5A7F0B3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Urnov, FD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Genome editing with engineered zinc finger nucleases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(2010) 11(9) </w:t>
      </w:r>
      <w:r w:rsidRPr="00F55F74">
        <w:rPr>
          <w:rFonts w:ascii="Times New Roman" w:eastAsia="Times New Roman" w:hAnsi="Times New Roman" w:cs="Times New Roman"/>
          <w:i/>
          <w:sz w:val="24"/>
          <w:szCs w:val="24"/>
        </w:rPr>
        <w:t>Nature Reviews Genetics</w:t>
      </w:r>
      <w:r w:rsidRPr="00F55F74">
        <w:rPr>
          <w:rFonts w:ascii="Times New Roman" w:eastAsia="Times New Roman" w:hAnsi="Times New Roman" w:cs="Times New Roman"/>
          <w:sz w:val="24"/>
          <w:szCs w:val="24"/>
        </w:rPr>
        <w:t xml:space="preserve"> 636-646.</w:t>
      </w:r>
    </w:p>
    <w:p w14:paraId="0705165B" w14:textId="0CC08E6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van der Oost, J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CRISPR-based adaptive and heritable immunity in prokaryotes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34(8) </w:t>
      </w:r>
      <w:r w:rsidRPr="00F55F74">
        <w:rPr>
          <w:rFonts w:ascii="Times New Roman" w:eastAsia="Times New Roman" w:hAnsi="Times New Roman" w:cs="Times New Roman"/>
          <w:i/>
          <w:sz w:val="24"/>
          <w:szCs w:val="24"/>
        </w:rPr>
        <w:t>Trends in Biochemical Sciences</w:t>
      </w:r>
      <w:r w:rsidRPr="00F55F74">
        <w:rPr>
          <w:rFonts w:ascii="Times New Roman" w:eastAsia="Times New Roman" w:hAnsi="Times New Roman" w:cs="Times New Roman"/>
          <w:sz w:val="24"/>
          <w:szCs w:val="24"/>
        </w:rPr>
        <w:t xml:space="preserve"> 401-407.</w:t>
      </w:r>
    </w:p>
    <w:p w14:paraId="08CD134D" w14:textId="4447438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Van Harmelen,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Walking the Tightrope: IP Rights versus Access to Medicines in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1(5) </w:t>
      </w:r>
      <w:r w:rsidRPr="00F55F74">
        <w:rPr>
          <w:rFonts w:ascii="Times New Roman" w:eastAsia="Times New Roman" w:hAnsi="Times New Roman" w:cs="Times New Roman"/>
          <w:i/>
          <w:sz w:val="24"/>
          <w:szCs w:val="24"/>
        </w:rPr>
        <w:t>IP Briefs</w:t>
      </w:r>
      <w:r w:rsidRPr="00F55F74">
        <w:rPr>
          <w:rFonts w:ascii="Times New Roman" w:eastAsia="Times New Roman" w:hAnsi="Times New Roman" w:cs="Times New Roman"/>
          <w:sz w:val="24"/>
          <w:szCs w:val="24"/>
        </w:rPr>
        <w:t xml:space="preserve"> 9-11.</w:t>
      </w:r>
    </w:p>
    <w:p w14:paraId="09D6F803" w14:textId="180B186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van Zimmerman, 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pools &amp; clearninghouses: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theoretical perspective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TTO Circle, 1st Plenary Meeting April 28-29th </w:t>
      </w:r>
      <w:r w:rsidRPr="00F55F74">
        <w:rPr>
          <w:rFonts w:ascii="Times New Roman" w:eastAsia="Times New Roman" w:hAnsi="Times New Roman" w:cs="Times New Roman"/>
          <w:i/>
          <w:sz w:val="24"/>
          <w:szCs w:val="24"/>
        </w:rPr>
        <w:t>University of Leuven</w:t>
      </w:r>
      <w:r w:rsidRPr="00F55F74">
        <w:rPr>
          <w:rFonts w:ascii="Times New Roman" w:eastAsia="Times New Roman" w:hAnsi="Times New Roman" w:cs="Times New Roman"/>
          <w:sz w:val="24"/>
          <w:szCs w:val="24"/>
        </w:rPr>
        <w:t xml:space="preserve"> 1-47. </w:t>
      </w:r>
    </w:p>
    <w:p w14:paraId="5A45A8A6" w14:textId="7FD4290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Varmus, H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Determination in the case of petition of CellPro Inc.</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(1997) </w:t>
      </w:r>
      <w:r w:rsidRPr="00F55F74">
        <w:rPr>
          <w:rFonts w:ascii="Times New Roman" w:eastAsia="Times New Roman" w:hAnsi="Times New Roman" w:cs="Times New Roman"/>
          <w:i/>
          <w:sz w:val="24"/>
          <w:szCs w:val="24"/>
        </w:rPr>
        <w:t>National Institutes of Health Office of the Director</w:t>
      </w:r>
      <w:r w:rsidRPr="00F55F74">
        <w:rPr>
          <w:rFonts w:ascii="Times New Roman" w:eastAsia="Times New Roman" w:hAnsi="Times New Roman" w:cs="Times New Roman"/>
          <w:sz w:val="24"/>
          <w:szCs w:val="24"/>
        </w:rPr>
        <w:t xml:space="preserve"> 1-14.</w:t>
      </w:r>
    </w:p>
    <w:p w14:paraId="36B73BA4" w14:textId="7CB3737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Vawda, YA &amp; Baker, BK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Achieving social justice in the human rights/intellectual property debate: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ealising the goal of access to medicines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13</w:t>
      </w:r>
      <w:r w:rsidR="00261C55">
        <w:rPr>
          <w:rFonts w:ascii="Times New Roman" w:eastAsia="Times New Roman" w:hAnsi="Times New Roman" w:cs="Times New Roman"/>
          <w:sz w:val="24"/>
          <w:szCs w:val="24"/>
        </w:rPr>
        <w:t>(1)</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AHRLJ</w:t>
      </w:r>
      <w:r w:rsidRPr="00F55F74">
        <w:rPr>
          <w:rFonts w:ascii="Times New Roman" w:eastAsia="Times New Roman" w:hAnsi="Times New Roman" w:cs="Times New Roman"/>
          <w:sz w:val="24"/>
          <w:szCs w:val="24"/>
        </w:rPr>
        <w:t xml:space="preserve"> 55-81.</w:t>
      </w:r>
    </w:p>
    <w:p w14:paraId="45DCF73A" w14:textId="6659796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Vawda, YA &amp; Gray,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Transparency in medicines regulatory affairs - reclaiming missed opportunities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10(2) </w:t>
      </w:r>
      <w:r w:rsidRPr="00F55F74">
        <w:rPr>
          <w:rFonts w:ascii="Times New Roman" w:eastAsia="Times New Roman" w:hAnsi="Times New Roman" w:cs="Times New Roman"/>
          <w:i/>
          <w:sz w:val="24"/>
          <w:szCs w:val="24"/>
        </w:rPr>
        <w:t>S Afr J B</w:t>
      </w:r>
      <w:r w:rsidR="001152F9">
        <w:rPr>
          <w:rFonts w:ascii="Times New Roman" w:eastAsia="Times New Roman" w:hAnsi="Times New Roman" w:cs="Times New Roman"/>
          <w:i/>
          <w:sz w:val="24"/>
          <w:szCs w:val="24"/>
        </w:rPr>
        <w:t xml:space="preserve">L </w:t>
      </w:r>
      <w:r w:rsidRPr="00F55F74">
        <w:rPr>
          <w:rFonts w:ascii="Times New Roman" w:eastAsia="Times New Roman" w:hAnsi="Times New Roman" w:cs="Times New Roman"/>
          <w:sz w:val="24"/>
          <w:szCs w:val="24"/>
        </w:rPr>
        <w:t>70-74.</w:t>
      </w:r>
    </w:p>
    <w:p w14:paraId="6974B788" w14:textId="0B62875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Vawda, YA &amp; Shozi, 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Eighteen years after Doha: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analysis of the use of public health TRIPS flexibilities in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(2020) Research Paper 103 </w:t>
      </w:r>
      <w:r w:rsidRPr="00F55F74">
        <w:rPr>
          <w:rFonts w:ascii="Times New Roman" w:eastAsia="Times New Roman" w:hAnsi="Times New Roman" w:cs="Times New Roman"/>
          <w:i/>
          <w:sz w:val="24"/>
          <w:szCs w:val="24"/>
        </w:rPr>
        <w:t xml:space="preserve">South Centre </w:t>
      </w:r>
      <w:r w:rsidRPr="00F55F74">
        <w:rPr>
          <w:rFonts w:ascii="Times New Roman" w:eastAsia="Times New Roman" w:hAnsi="Times New Roman" w:cs="Times New Roman"/>
          <w:sz w:val="24"/>
          <w:szCs w:val="24"/>
        </w:rPr>
        <w:t>1-47.</w:t>
      </w:r>
    </w:p>
    <w:p w14:paraId="6863E121" w14:textId="5DEEAAB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Vawda, YA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Access to justice: </w:t>
      </w:r>
      <w:r w:rsidR="003776FA">
        <w:rPr>
          <w:rFonts w:ascii="Times New Roman" w:eastAsia="Times New Roman" w:hAnsi="Times New Roman" w:cs="Times New Roman"/>
          <w:sz w:val="24"/>
          <w:szCs w:val="24"/>
        </w:rPr>
        <w:t>F</w:t>
      </w:r>
      <w:r w:rsidRPr="00F55F74">
        <w:rPr>
          <w:rFonts w:ascii="Times New Roman" w:eastAsia="Times New Roman" w:hAnsi="Times New Roman" w:cs="Times New Roman"/>
          <w:sz w:val="24"/>
          <w:szCs w:val="24"/>
        </w:rPr>
        <w:t>rom legal representation to promotion of equality and social justice - addressing the legal isolation of the poor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(2005) </w:t>
      </w:r>
      <w:r w:rsidRPr="00F55F74">
        <w:rPr>
          <w:rFonts w:ascii="Times New Roman" w:eastAsia="Times New Roman" w:hAnsi="Times New Roman" w:cs="Times New Roman"/>
          <w:i/>
          <w:sz w:val="24"/>
          <w:szCs w:val="24"/>
        </w:rPr>
        <w:t xml:space="preserve">Obiter </w:t>
      </w:r>
      <w:r w:rsidRPr="00F55F74">
        <w:rPr>
          <w:rFonts w:ascii="Times New Roman" w:eastAsia="Times New Roman" w:hAnsi="Times New Roman" w:cs="Times New Roman"/>
          <w:sz w:val="24"/>
          <w:szCs w:val="24"/>
        </w:rPr>
        <w:t>234-247.</w:t>
      </w:r>
    </w:p>
    <w:p w14:paraId="2C64241B" w14:textId="2817D20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Vawda, YA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Compulsory licensing jurisprudence in South Africa: </w:t>
      </w:r>
      <w:r w:rsidR="003776FA">
        <w:rPr>
          <w:rFonts w:ascii="Times New Roman" w:eastAsia="Times New Roman" w:hAnsi="Times New Roman" w:cs="Times New Roman"/>
          <w:sz w:val="24"/>
          <w:szCs w:val="24"/>
        </w:rPr>
        <w:t>D</w:t>
      </w:r>
      <w:r w:rsidRPr="00F55F74">
        <w:rPr>
          <w:rFonts w:ascii="Times New Roman" w:eastAsia="Times New Roman" w:hAnsi="Times New Roman" w:cs="Times New Roman"/>
          <w:sz w:val="24"/>
          <w:szCs w:val="24"/>
        </w:rPr>
        <w:t>o we have our priorities right?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Research Papers 90 </w:t>
      </w:r>
      <w:r w:rsidRPr="00F55F74">
        <w:rPr>
          <w:rFonts w:ascii="Times New Roman" w:eastAsia="Times New Roman" w:hAnsi="Times New Roman" w:cs="Times New Roman"/>
          <w:i/>
          <w:sz w:val="24"/>
          <w:szCs w:val="24"/>
        </w:rPr>
        <w:t>South Centre</w:t>
      </w:r>
      <w:r w:rsidRPr="00F55F74">
        <w:rPr>
          <w:rFonts w:ascii="Times New Roman" w:eastAsia="Times New Roman" w:hAnsi="Times New Roman" w:cs="Times New Roman"/>
          <w:sz w:val="24"/>
          <w:szCs w:val="24"/>
        </w:rPr>
        <w:t xml:space="preserve"> 1-24.</w:t>
      </w:r>
    </w:p>
    <w:p w14:paraId="139B7399" w14:textId="34E0013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Vawda, YA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Tripped-up on TRIPS: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story of shrinking access to drugs in developing countries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(2002) 3 </w:t>
      </w:r>
      <w:r w:rsidRPr="00F55F74">
        <w:rPr>
          <w:rFonts w:ascii="Times New Roman" w:eastAsia="Times New Roman" w:hAnsi="Times New Roman" w:cs="Times New Roman"/>
          <w:i/>
          <w:sz w:val="24"/>
          <w:szCs w:val="24"/>
        </w:rPr>
        <w:t>Stell LR</w:t>
      </w:r>
      <w:r w:rsidRPr="00F55F74">
        <w:rPr>
          <w:rFonts w:ascii="Times New Roman" w:eastAsia="Times New Roman" w:hAnsi="Times New Roman" w:cs="Times New Roman"/>
          <w:sz w:val="24"/>
          <w:szCs w:val="24"/>
        </w:rPr>
        <w:t xml:space="preserve"> 352-366. </w:t>
      </w:r>
    </w:p>
    <w:p w14:paraId="3722B5E4" w14:textId="33C1E1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Wagner, RP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Understanding patent-quality mechanisms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(2009) 157 </w:t>
      </w:r>
      <w:r w:rsidRPr="00F55F74">
        <w:rPr>
          <w:rFonts w:ascii="Times New Roman" w:eastAsia="Times New Roman" w:hAnsi="Times New Roman" w:cs="Times New Roman"/>
          <w:i/>
          <w:sz w:val="24"/>
          <w:szCs w:val="24"/>
        </w:rPr>
        <w:t>University of Pennsylvania Law Review</w:t>
      </w:r>
      <w:r w:rsidRPr="00F55F74">
        <w:rPr>
          <w:rFonts w:ascii="Times New Roman" w:eastAsia="Times New Roman" w:hAnsi="Times New Roman" w:cs="Times New Roman"/>
          <w:sz w:val="24"/>
          <w:szCs w:val="24"/>
        </w:rPr>
        <w:t xml:space="preserve"> 1-37.</w:t>
      </w:r>
    </w:p>
    <w:p w14:paraId="66B1D0F6" w14:textId="26F6323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Wang, H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One-step generation of mice carrying mutations in multiple genes by crispr/cas-mediated genome engineering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153 </w:t>
      </w:r>
      <w:r w:rsidRPr="00F55F74">
        <w:rPr>
          <w:rFonts w:ascii="Times New Roman" w:eastAsia="Times New Roman" w:hAnsi="Times New Roman" w:cs="Times New Roman"/>
          <w:i/>
          <w:sz w:val="24"/>
          <w:szCs w:val="24"/>
        </w:rPr>
        <w:t>Cell</w:t>
      </w:r>
      <w:r w:rsidRPr="00F55F74">
        <w:rPr>
          <w:rFonts w:ascii="Times New Roman" w:eastAsia="Times New Roman" w:hAnsi="Times New Roman" w:cs="Times New Roman"/>
          <w:sz w:val="24"/>
          <w:szCs w:val="24"/>
        </w:rPr>
        <w:t xml:space="preserve"> 910-918.</w:t>
      </w:r>
    </w:p>
    <w:p w14:paraId="776BD78D" w14:textId="12C2DBC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Webber, 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Does CRISPR-Cas open new possibilities for patents or present a moral maze?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(2014) 32(4) </w:t>
      </w:r>
      <w:r w:rsidRPr="00F55F74">
        <w:rPr>
          <w:rFonts w:ascii="Times New Roman" w:eastAsia="Times New Roman" w:hAnsi="Times New Roman" w:cs="Times New Roman"/>
          <w:i/>
          <w:sz w:val="24"/>
          <w:szCs w:val="24"/>
        </w:rPr>
        <w:t>Nature Biotechnology</w:t>
      </w:r>
      <w:r w:rsidRPr="00F55F74">
        <w:rPr>
          <w:rFonts w:ascii="Times New Roman" w:eastAsia="Times New Roman" w:hAnsi="Times New Roman" w:cs="Times New Roman"/>
          <w:sz w:val="24"/>
          <w:szCs w:val="24"/>
        </w:rPr>
        <w:t xml:space="preserve"> 331-333.</w:t>
      </w:r>
    </w:p>
    <w:p w14:paraId="4E633ADD" w14:textId="3BC9E5A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Wiedenheft, B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RNA-guided genetic silencing systems in bacteria and archaea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482 </w:t>
      </w:r>
      <w:r w:rsidRPr="00F55F74">
        <w:rPr>
          <w:rFonts w:ascii="Times New Roman" w:eastAsia="Times New Roman" w:hAnsi="Times New Roman" w:cs="Times New Roman"/>
          <w:i/>
          <w:sz w:val="24"/>
          <w:szCs w:val="24"/>
        </w:rPr>
        <w:t>Nature</w:t>
      </w:r>
      <w:r w:rsidRPr="00F55F74">
        <w:rPr>
          <w:rFonts w:ascii="Times New Roman" w:eastAsia="Times New Roman" w:hAnsi="Times New Roman" w:cs="Times New Roman"/>
          <w:sz w:val="24"/>
          <w:szCs w:val="24"/>
        </w:rPr>
        <w:t xml:space="preserve"> 331-338.</w:t>
      </w:r>
    </w:p>
    <w:p w14:paraId="61FBB789" w14:textId="10BEB493" w:rsidR="00356D04" w:rsidRPr="00F55F74" w:rsidRDefault="00356D04"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Alternatives in patent search and examination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policy guide (2014).</w:t>
      </w:r>
    </w:p>
    <w:p w14:paraId="3B873A64" w14:textId="21AB315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pools and antitrust – </w:t>
      </w:r>
      <w:r w:rsidR="001152F9">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comparative analysis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prepared by the Secretariat (March 2014).</w:t>
      </w:r>
    </w:p>
    <w:p w14:paraId="6FAA8303" w14:textId="70ABDA5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Xiao, Q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Application of CRISPR/Cas9-based gene editing in HIV-1/AIDS therapy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9(69) </w:t>
      </w:r>
      <w:r w:rsidRPr="00F55F74">
        <w:rPr>
          <w:rFonts w:ascii="Times New Roman" w:eastAsia="Times New Roman" w:hAnsi="Times New Roman" w:cs="Times New Roman"/>
          <w:i/>
          <w:sz w:val="24"/>
          <w:szCs w:val="24"/>
        </w:rPr>
        <w:t xml:space="preserve">Front Cell Infect Microbiol </w:t>
      </w:r>
      <w:r w:rsidRPr="00F55F74">
        <w:rPr>
          <w:rFonts w:ascii="Times New Roman" w:eastAsia="Times New Roman" w:hAnsi="Times New Roman" w:cs="Times New Roman"/>
          <w:sz w:val="24"/>
          <w:szCs w:val="24"/>
        </w:rPr>
        <w:t>1-15.</w:t>
      </w:r>
    </w:p>
    <w:p w14:paraId="3B4B697E" w14:textId="3E9745D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You, L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Advancements and obstacles of CRISPR-Cas9 technology in translational research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13 </w:t>
      </w:r>
      <w:r w:rsidRPr="00F55F74">
        <w:rPr>
          <w:rFonts w:ascii="Times New Roman" w:eastAsia="Times New Roman" w:hAnsi="Times New Roman" w:cs="Times New Roman"/>
          <w:i/>
          <w:sz w:val="24"/>
          <w:szCs w:val="24"/>
        </w:rPr>
        <w:t>Mol Ther Methods Clin Dev</w:t>
      </w:r>
      <w:r w:rsidRPr="00F55F74">
        <w:rPr>
          <w:rFonts w:ascii="Times New Roman" w:eastAsia="Times New Roman" w:hAnsi="Times New Roman" w:cs="Times New Roman"/>
          <w:sz w:val="24"/>
          <w:szCs w:val="24"/>
        </w:rPr>
        <w:t xml:space="preserve"> 359-370.</w:t>
      </w:r>
    </w:p>
    <w:p w14:paraId="3CD17C96" w14:textId="55DC399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Zähner, D &amp; Hakenbeck, 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Streptococcus PneumoniaeBeta-Galactosidase is a surface protein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(2000) 182(20) </w:t>
      </w:r>
      <w:r w:rsidRPr="00F55F74">
        <w:rPr>
          <w:rFonts w:ascii="Times New Roman" w:eastAsia="Times New Roman" w:hAnsi="Times New Roman" w:cs="Times New Roman"/>
          <w:i/>
          <w:sz w:val="24"/>
          <w:szCs w:val="24"/>
        </w:rPr>
        <w:t>Journal of Bacteriology</w:t>
      </w:r>
      <w:r w:rsidRPr="00F55F74">
        <w:rPr>
          <w:rFonts w:ascii="Times New Roman" w:eastAsia="Times New Roman" w:hAnsi="Times New Roman" w:cs="Times New Roman"/>
          <w:sz w:val="24"/>
          <w:szCs w:val="24"/>
        </w:rPr>
        <w:t xml:space="preserve"> 5919-5921.</w:t>
      </w:r>
    </w:p>
    <w:p w14:paraId="23A3E096" w14:textId="478E60E3" w:rsidR="00356D04" w:rsidRPr="00F55F74" w:rsidRDefault="00356D04" w:rsidP="00786E39">
      <w:pPr>
        <w:numPr>
          <w:ilvl w:val="0"/>
          <w:numId w:val="56"/>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Thes</w:t>
      </w:r>
      <w:r w:rsidR="00574FDC">
        <w:rPr>
          <w:rFonts w:ascii="Times New Roman" w:eastAsia="Times New Roman" w:hAnsi="Times New Roman" w:cs="Times New Roman"/>
          <w:i/>
          <w:sz w:val="24"/>
          <w:szCs w:val="24"/>
        </w:rPr>
        <w:t>e</w:t>
      </w:r>
      <w:r w:rsidRPr="00F55F74">
        <w:rPr>
          <w:rFonts w:ascii="Times New Roman" w:eastAsia="Times New Roman" w:hAnsi="Times New Roman" w:cs="Times New Roman"/>
          <w:i/>
          <w:sz w:val="24"/>
          <w:szCs w:val="24"/>
        </w:rPr>
        <w:t xml:space="preserve">s </w:t>
      </w:r>
    </w:p>
    <w:p w14:paraId="49EB5B29"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Battista, AD </w:t>
      </w:r>
      <w:r w:rsidRPr="00F55F74">
        <w:rPr>
          <w:rFonts w:ascii="Times New Roman" w:eastAsia="Times New Roman" w:hAnsi="Times New Roman" w:cs="Times New Roman"/>
          <w:i/>
          <w:sz w:val="24"/>
          <w:szCs w:val="24"/>
        </w:rPr>
        <w:t>Finding a Necessary Balance Between Intellectual Property Rights and Access to Medicines: A New Challenge for South Africa and its Upcoming National Policy on Intellectual Property</w:t>
      </w:r>
      <w:r w:rsidRPr="00F55F74">
        <w:rPr>
          <w:rFonts w:ascii="Times New Roman" w:eastAsia="Times New Roman" w:hAnsi="Times New Roman" w:cs="Times New Roman"/>
          <w:sz w:val="24"/>
          <w:szCs w:val="24"/>
        </w:rPr>
        <w:t xml:space="preserve"> (unpublished LLM thesis, University of KwaZulu-Natal, 2015).</w:t>
      </w:r>
    </w:p>
    <w:p w14:paraId="721EC997"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Bezuidenhout, FR </w:t>
      </w:r>
      <w:r w:rsidRPr="00F55F74">
        <w:rPr>
          <w:rFonts w:ascii="Times New Roman" w:eastAsia="Times New Roman" w:hAnsi="Times New Roman" w:cs="Times New Roman"/>
          <w:i/>
          <w:sz w:val="24"/>
          <w:szCs w:val="24"/>
        </w:rPr>
        <w:t>Identifying Barriers to Commercialisation of Intellectual Property at Selected South African Universities</w:t>
      </w:r>
      <w:r w:rsidRPr="00F55F74">
        <w:rPr>
          <w:rFonts w:ascii="Times New Roman" w:eastAsia="Times New Roman" w:hAnsi="Times New Roman" w:cs="Times New Roman"/>
          <w:sz w:val="24"/>
          <w:szCs w:val="24"/>
        </w:rPr>
        <w:t xml:space="preserve"> (unpublished LLM thesis, North-West University, 2018).</w:t>
      </w:r>
    </w:p>
    <w:p w14:paraId="09584327" w14:textId="77777777"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Cantekin, ST </w:t>
      </w:r>
      <w:r w:rsidRPr="00F55F74">
        <w:rPr>
          <w:rFonts w:ascii="Times New Roman" w:eastAsia="Times New Roman" w:hAnsi="Times New Roman" w:cs="Times New Roman"/>
          <w:i/>
          <w:sz w:val="24"/>
          <w:szCs w:val="24"/>
        </w:rPr>
        <w:t>Personalised Medicine and Patent Law: An Overview of the Patenting of Genetic Inventions under United States and European Law in Relation to Genetic Diagnostic Tests</w:t>
      </w:r>
      <w:r w:rsidRPr="00F55F74">
        <w:rPr>
          <w:rFonts w:ascii="Times New Roman" w:eastAsia="Times New Roman" w:hAnsi="Times New Roman" w:cs="Times New Roman"/>
          <w:sz w:val="24"/>
          <w:szCs w:val="24"/>
        </w:rPr>
        <w:t xml:space="preserve"> (unpublished LLM thesis, European University Institute, 2017). </w:t>
      </w:r>
    </w:p>
    <w:p w14:paraId="4B2AE1E3" w14:textId="317994DA" w:rsidR="00574FDC" w:rsidRPr="00F55F74" w:rsidRDefault="00574FDC"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Villiers, K </w:t>
      </w:r>
      <w:r w:rsidRPr="00EB05EF">
        <w:rPr>
          <w:rFonts w:ascii="Times New Roman" w:eastAsia="Times New Roman" w:hAnsi="Times New Roman" w:cs="Times New Roman"/>
          <w:i/>
          <w:sz w:val="24"/>
          <w:szCs w:val="24"/>
        </w:rPr>
        <w:t xml:space="preserve">Public </w:t>
      </w:r>
      <w:r>
        <w:rPr>
          <w:rFonts w:ascii="Times New Roman" w:eastAsia="Times New Roman" w:hAnsi="Times New Roman" w:cs="Times New Roman"/>
          <w:i/>
          <w:sz w:val="24"/>
          <w:szCs w:val="24"/>
        </w:rPr>
        <w:t>I</w:t>
      </w:r>
      <w:r w:rsidRPr="00EB05EF">
        <w:rPr>
          <w:rFonts w:ascii="Times New Roman" w:eastAsia="Times New Roman" w:hAnsi="Times New Roman" w:cs="Times New Roman"/>
          <w:i/>
          <w:sz w:val="24"/>
          <w:szCs w:val="24"/>
        </w:rPr>
        <w:t xml:space="preserve">nterest </w:t>
      </w:r>
      <w:r>
        <w:rPr>
          <w:rFonts w:ascii="Times New Roman" w:eastAsia="Times New Roman" w:hAnsi="Times New Roman" w:cs="Times New Roman"/>
          <w:i/>
          <w:sz w:val="24"/>
          <w:szCs w:val="24"/>
        </w:rPr>
        <w:t>S</w:t>
      </w:r>
      <w:r w:rsidRPr="00EB05EF">
        <w:rPr>
          <w:rFonts w:ascii="Times New Roman" w:eastAsia="Times New Roman" w:hAnsi="Times New Roman" w:cs="Times New Roman"/>
          <w:i/>
          <w:sz w:val="24"/>
          <w:szCs w:val="24"/>
        </w:rPr>
        <w:t>tanding in Bill of Ri</w:t>
      </w:r>
      <w:r w:rsidRPr="00574FDC">
        <w:rPr>
          <w:rFonts w:ascii="Times New Roman" w:eastAsia="Times New Roman" w:hAnsi="Times New Roman" w:cs="Times New Roman"/>
          <w:i/>
          <w:sz w:val="24"/>
          <w:szCs w:val="24"/>
        </w:rPr>
        <w:t>ghts L</w:t>
      </w:r>
      <w:r w:rsidRPr="00EB05EF">
        <w:rPr>
          <w:rFonts w:ascii="Times New Roman" w:eastAsia="Times New Roman" w:hAnsi="Times New Roman" w:cs="Times New Roman"/>
          <w:i/>
          <w:sz w:val="24"/>
          <w:szCs w:val="24"/>
        </w:rPr>
        <w:t xml:space="preserve">itigation </w:t>
      </w:r>
      <w:r>
        <w:rPr>
          <w:rFonts w:ascii="Times New Roman" w:eastAsia="Times New Roman" w:hAnsi="Times New Roman" w:cs="Times New Roman"/>
          <w:i/>
          <w:sz w:val="24"/>
          <w:szCs w:val="24"/>
        </w:rPr>
        <w:t>U</w:t>
      </w:r>
      <w:r w:rsidRPr="00EB05EF">
        <w:rPr>
          <w:rFonts w:ascii="Times New Roman" w:eastAsia="Times New Roman" w:hAnsi="Times New Roman" w:cs="Times New Roman"/>
          <w:i/>
          <w:sz w:val="24"/>
          <w:szCs w:val="24"/>
        </w:rPr>
        <w:t>nder the South African Constitution: Lessons from India</w:t>
      </w:r>
      <w:r>
        <w:rPr>
          <w:rFonts w:ascii="Times New Roman" w:eastAsia="Times New Roman" w:hAnsi="Times New Roman" w:cs="Times New Roman"/>
          <w:sz w:val="24"/>
          <w:szCs w:val="24"/>
        </w:rPr>
        <w:t xml:space="preserve"> (unpublished LLM thesis, University of Stellenbosch, 2018).</w:t>
      </w:r>
    </w:p>
    <w:p w14:paraId="2E78836B"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Ding, WW </w:t>
      </w:r>
      <w:r w:rsidRPr="00F55F74">
        <w:rPr>
          <w:rFonts w:ascii="Times New Roman" w:eastAsia="Times New Roman" w:hAnsi="Times New Roman" w:cs="Times New Roman"/>
          <w:i/>
          <w:sz w:val="24"/>
          <w:szCs w:val="24"/>
        </w:rPr>
        <w:t xml:space="preserve">Four Essays on the Formation and Evolution of US Biotechnology Companies </w:t>
      </w:r>
      <w:r w:rsidRPr="00F55F74">
        <w:rPr>
          <w:rFonts w:ascii="Times New Roman" w:eastAsia="Times New Roman" w:hAnsi="Times New Roman" w:cs="Times New Roman"/>
          <w:sz w:val="24"/>
          <w:szCs w:val="24"/>
        </w:rPr>
        <w:t>(Ph.D dissertation, University of Chicago, 2004).</w:t>
      </w:r>
    </w:p>
    <w:p w14:paraId="6BB6E444"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Dutiro, G </w:t>
      </w:r>
      <w:r w:rsidRPr="00F55F74">
        <w:rPr>
          <w:rFonts w:ascii="Times New Roman" w:eastAsia="Times New Roman" w:hAnsi="Times New Roman" w:cs="Times New Roman"/>
          <w:i/>
          <w:sz w:val="24"/>
          <w:szCs w:val="24"/>
        </w:rPr>
        <w:t>The Benefits of Collaboration in the Entrepreneurship Incubation Environment in South Africa</w:t>
      </w:r>
      <w:r w:rsidRPr="00F55F74">
        <w:rPr>
          <w:rFonts w:ascii="Times New Roman" w:eastAsia="Times New Roman" w:hAnsi="Times New Roman" w:cs="Times New Roman"/>
          <w:sz w:val="24"/>
          <w:szCs w:val="24"/>
        </w:rPr>
        <w:t xml:space="preserve"> (unpublished LLM thesis, University of Pretoria, 2009).</w:t>
      </w:r>
    </w:p>
    <w:p w14:paraId="1913652C"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Harilal, L </w:t>
      </w:r>
      <w:r w:rsidRPr="00F55F74">
        <w:rPr>
          <w:rFonts w:ascii="Times New Roman" w:eastAsia="Times New Roman" w:hAnsi="Times New Roman" w:cs="Times New Roman"/>
          <w:i/>
          <w:sz w:val="24"/>
          <w:szCs w:val="24"/>
        </w:rPr>
        <w:t>Invention or Intervention? The Patentability of Transgenic Life Forms</w:t>
      </w:r>
      <w:r w:rsidRPr="00F55F74">
        <w:rPr>
          <w:rFonts w:ascii="Times New Roman" w:eastAsia="Times New Roman" w:hAnsi="Times New Roman" w:cs="Times New Roman"/>
          <w:sz w:val="24"/>
          <w:szCs w:val="24"/>
        </w:rPr>
        <w:t xml:space="preserve"> (unpublished LLM thesis, University of Pretoria, 2017).</w:t>
      </w:r>
    </w:p>
    <w:p w14:paraId="2B222BA3" w14:textId="77777777" w:rsidR="00356D04" w:rsidRPr="00F55F74" w:rsidRDefault="00356D04" w:rsidP="00786E39">
      <w:pP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Jordaan, D Medical </w:t>
      </w:r>
      <w:r w:rsidRPr="00F55F74">
        <w:rPr>
          <w:rFonts w:ascii="Times New Roman" w:eastAsia="Times New Roman" w:hAnsi="Times New Roman" w:cs="Times New Roman"/>
          <w:i/>
          <w:sz w:val="24"/>
          <w:szCs w:val="24"/>
        </w:rPr>
        <w:t xml:space="preserve">Biotechnology Law in South Africa: A Human Rights Analysis of Selected Topics </w:t>
      </w:r>
      <w:r w:rsidRPr="00F55F74">
        <w:rPr>
          <w:rFonts w:ascii="Times New Roman" w:eastAsia="Times New Roman" w:hAnsi="Times New Roman" w:cs="Times New Roman"/>
          <w:sz w:val="24"/>
          <w:szCs w:val="24"/>
        </w:rPr>
        <w:t>(unpublished LLD thesis, University of Cape Town, 2012).</w:t>
      </w:r>
    </w:p>
    <w:p w14:paraId="28528B53"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Joseph, CJ </w:t>
      </w:r>
      <w:r w:rsidRPr="00F55F74">
        <w:rPr>
          <w:rFonts w:ascii="Times New Roman" w:eastAsia="Times New Roman" w:hAnsi="Times New Roman" w:cs="Times New Roman"/>
          <w:i/>
          <w:sz w:val="24"/>
          <w:szCs w:val="24"/>
        </w:rPr>
        <w:t>Access to Affordable Life-Saving Medicines: The South Afrian Response</w:t>
      </w:r>
      <w:r w:rsidRPr="00F55F74">
        <w:rPr>
          <w:rFonts w:ascii="Times New Roman" w:eastAsia="Times New Roman" w:hAnsi="Times New Roman" w:cs="Times New Roman"/>
          <w:sz w:val="24"/>
          <w:szCs w:val="24"/>
        </w:rPr>
        <w:t xml:space="preserve"> (unpublished LLM thesis, University of KwaZulu-Natal, 2012).</w:t>
      </w:r>
    </w:p>
    <w:p w14:paraId="02982A99"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Leboea, ST </w:t>
      </w:r>
      <w:r w:rsidRPr="00F55F74">
        <w:rPr>
          <w:rFonts w:ascii="Times New Roman" w:eastAsia="Times New Roman" w:hAnsi="Times New Roman" w:cs="Times New Roman"/>
          <w:i/>
          <w:sz w:val="24"/>
          <w:szCs w:val="24"/>
        </w:rPr>
        <w:t xml:space="preserve">The Factors Influencing SME Failure in South Africa </w:t>
      </w:r>
      <w:r w:rsidRPr="00F55F74">
        <w:rPr>
          <w:rFonts w:ascii="Times New Roman" w:eastAsia="Times New Roman" w:hAnsi="Times New Roman" w:cs="Times New Roman"/>
          <w:sz w:val="24"/>
          <w:szCs w:val="24"/>
        </w:rPr>
        <w:t>(unpublished LLM thesis, University of Cape Town, 2017).</w:t>
      </w:r>
    </w:p>
    <w:p w14:paraId="74A71E8B" w14:textId="7C9B434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Moodley, N </w:t>
      </w:r>
      <w:r w:rsidRPr="00F55F74">
        <w:rPr>
          <w:rFonts w:ascii="Times New Roman" w:eastAsia="Times New Roman" w:hAnsi="Times New Roman" w:cs="Times New Roman"/>
          <w:i/>
          <w:sz w:val="24"/>
          <w:szCs w:val="24"/>
        </w:rPr>
        <w:t>Competitiveness of South Africa</w:t>
      </w:r>
      <w:r w:rsidR="00B73E07">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 xml:space="preserve">s Biotechnology Sector </w:t>
      </w:r>
      <w:r w:rsidRPr="00F55F74">
        <w:rPr>
          <w:rFonts w:ascii="Times New Roman" w:eastAsia="Times New Roman" w:hAnsi="Times New Roman" w:cs="Times New Roman"/>
          <w:sz w:val="24"/>
          <w:szCs w:val="24"/>
        </w:rPr>
        <w:t>(unpublished LLM thesis, University of Pretoria, 2008).</w:t>
      </w:r>
    </w:p>
    <w:p w14:paraId="544C4D89" w14:textId="77777777"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Moonsamy, U </w:t>
      </w:r>
      <w:r w:rsidRPr="00F55F74">
        <w:rPr>
          <w:rFonts w:ascii="Times New Roman" w:eastAsia="Times New Roman" w:hAnsi="Times New Roman" w:cs="Times New Roman"/>
          <w:i/>
          <w:sz w:val="24"/>
          <w:szCs w:val="24"/>
        </w:rPr>
        <w:t xml:space="preserve">Open Innovation in South African SMEs: A Business Model Perspective </w:t>
      </w:r>
      <w:r w:rsidRPr="00F55F74">
        <w:rPr>
          <w:rFonts w:ascii="Times New Roman" w:eastAsia="Times New Roman" w:hAnsi="Times New Roman" w:cs="Times New Roman"/>
          <w:sz w:val="24"/>
          <w:szCs w:val="24"/>
        </w:rPr>
        <w:t>(unpublished research project, University of Pretoria, 2016).</w:t>
      </w:r>
    </w:p>
    <w:p w14:paraId="08D8528B" w14:textId="3C7C10F7" w:rsidR="002C4F1E" w:rsidRPr="00F55F74" w:rsidRDefault="002C4F1E"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2C4F1E">
        <w:rPr>
          <w:rFonts w:ascii="Times New Roman" w:eastAsia="Times New Roman" w:hAnsi="Times New Roman" w:cs="Times New Roman"/>
          <w:sz w:val="24"/>
          <w:szCs w:val="24"/>
        </w:rPr>
        <w:t>Ofimboudem</w:t>
      </w:r>
      <w:r>
        <w:rPr>
          <w:rFonts w:ascii="Times New Roman" w:eastAsia="Times New Roman" w:hAnsi="Times New Roman" w:cs="Times New Roman"/>
          <w:sz w:val="24"/>
          <w:szCs w:val="24"/>
        </w:rPr>
        <w:t>, JD</w:t>
      </w:r>
      <w:r w:rsidRPr="002C4F1E">
        <w:rPr>
          <w:rFonts w:ascii="Times New Roman" w:eastAsia="Times New Roman" w:hAnsi="Times New Roman" w:cs="Times New Roman"/>
          <w:sz w:val="24"/>
          <w:szCs w:val="24"/>
        </w:rPr>
        <w:t xml:space="preserve"> </w:t>
      </w:r>
      <w:r w:rsidRPr="002C4F1E">
        <w:rPr>
          <w:rFonts w:ascii="Times New Roman" w:eastAsia="Times New Roman" w:hAnsi="Times New Roman" w:cs="Times New Roman"/>
          <w:i/>
          <w:sz w:val="24"/>
          <w:szCs w:val="24"/>
        </w:rPr>
        <w:t>Intellectual Property and Access to Medicines: A Comparative Study of Technology Transfer Laws, and Policy Options for Sub-Saharan African Countries</w:t>
      </w:r>
      <w:r>
        <w:rPr>
          <w:rFonts w:ascii="Times New Roman" w:eastAsia="Times New Roman" w:hAnsi="Times New Roman" w:cs="Times New Roman"/>
          <w:sz w:val="24"/>
          <w:szCs w:val="24"/>
        </w:rPr>
        <w:t xml:space="preserve"> (unpublished LLD thesis, University of Pretoria, 2016). </w:t>
      </w:r>
    </w:p>
    <w:p w14:paraId="62DBFF4C"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Pillay, S </w:t>
      </w:r>
      <w:r w:rsidRPr="00F55F74">
        <w:rPr>
          <w:rFonts w:ascii="Times New Roman" w:eastAsia="Times New Roman" w:hAnsi="Times New Roman" w:cs="Times New Roman"/>
          <w:i/>
          <w:sz w:val="24"/>
          <w:szCs w:val="24"/>
        </w:rPr>
        <w:t>Examining the Role of Intellectual Property Law, Policy and Management in Open Innovation Models that Facilitate Innovation in and Access to Genomic Medicine</w:t>
      </w:r>
      <w:r w:rsidRPr="00F55F74">
        <w:rPr>
          <w:rFonts w:ascii="Times New Roman" w:eastAsia="Times New Roman" w:hAnsi="Times New Roman" w:cs="Times New Roman"/>
          <w:sz w:val="24"/>
          <w:szCs w:val="24"/>
        </w:rPr>
        <w:t xml:space="preserve"> (unpublished LLM thesis, University of KwaZulu-Natal, 2017).</w:t>
      </w:r>
    </w:p>
    <w:p w14:paraId="5B90188E"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Sameul, TL </w:t>
      </w:r>
      <w:r w:rsidRPr="00F55F74">
        <w:rPr>
          <w:rFonts w:ascii="Times New Roman" w:eastAsia="Times New Roman" w:hAnsi="Times New Roman" w:cs="Times New Roman"/>
          <w:i/>
          <w:sz w:val="24"/>
          <w:szCs w:val="24"/>
        </w:rPr>
        <w:t>Factors Affecting the Implementation of Technology Transfer at the University of KwaZulu-Natal</w:t>
      </w:r>
      <w:r w:rsidRPr="00F55F74">
        <w:rPr>
          <w:rFonts w:ascii="Times New Roman" w:eastAsia="Times New Roman" w:hAnsi="Times New Roman" w:cs="Times New Roman"/>
          <w:sz w:val="24"/>
          <w:szCs w:val="24"/>
        </w:rPr>
        <w:t xml:space="preserve"> (unpublished LLM thesis, University of KwaZulu-Natal, 2014).</w:t>
      </w:r>
    </w:p>
    <w:p w14:paraId="359198C7"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Semete-Makokotlela, B </w:t>
      </w:r>
      <w:r w:rsidRPr="00F55F74">
        <w:rPr>
          <w:rFonts w:ascii="Times New Roman" w:eastAsia="Times New Roman" w:hAnsi="Times New Roman" w:cs="Times New Roman"/>
          <w:i/>
          <w:sz w:val="24"/>
          <w:szCs w:val="24"/>
        </w:rPr>
        <w:t>Investment Performance of the South African Biotechnology Industry and Potential Financing Models</w:t>
      </w:r>
      <w:r w:rsidRPr="00F55F74">
        <w:rPr>
          <w:rFonts w:ascii="Times New Roman" w:eastAsia="Times New Roman" w:hAnsi="Times New Roman" w:cs="Times New Roman"/>
          <w:sz w:val="24"/>
          <w:szCs w:val="24"/>
        </w:rPr>
        <w:t xml:space="preserve"> (unpublished LLM thesis, University of Witwatersrand, 2014/2015).</w:t>
      </w:r>
    </w:p>
    <w:p w14:paraId="44241834" w14:textId="6B70F5A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Sibanda, M </w:t>
      </w:r>
      <w:r w:rsidRPr="00F55F74">
        <w:rPr>
          <w:rFonts w:ascii="Times New Roman" w:eastAsia="Times New Roman" w:hAnsi="Times New Roman" w:cs="Times New Roman"/>
          <w:i/>
          <w:sz w:val="24"/>
          <w:szCs w:val="24"/>
        </w:rPr>
        <w:t>Enabling Intellectual Property and Innovation Systems for South Africa</w:t>
      </w:r>
      <w:r w:rsidR="00B73E07">
        <w:rPr>
          <w:rFonts w:ascii="Times New Roman" w:eastAsia="Times New Roman" w:hAnsi="Times New Roman" w:cs="Times New Roman"/>
          <w:i/>
          <w:sz w:val="24"/>
          <w:szCs w:val="24"/>
        </w:rPr>
        <w:t>’</w:t>
      </w:r>
      <w:r w:rsidRPr="00F55F74">
        <w:rPr>
          <w:rFonts w:ascii="Times New Roman" w:eastAsia="Times New Roman" w:hAnsi="Times New Roman" w:cs="Times New Roman"/>
          <w:i/>
          <w:sz w:val="24"/>
          <w:szCs w:val="24"/>
        </w:rPr>
        <w:t>s Development and Competitiveness</w:t>
      </w:r>
      <w:r w:rsidRPr="00F55F74">
        <w:rPr>
          <w:rFonts w:ascii="Times New Roman" w:eastAsia="Times New Roman" w:hAnsi="Times New Roman" w:cs="Times New Roman"/>
          <w:sz w:val="24"/>
          <w:szCs w:val="24"/>
        </w:rPr>
        <w:t xml:space="preserve"> (unpublished LLD thesis, University of South Africa, 2018).</w:t>
      </w:r>
    </w:p>
    <w:p w14:paraId="10F25964"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Singh, A </w:t>
      </w:r>
      <w:r w:rsidRPr="00F55F74">
        <w:rPr>
          <w:rFonts w:ascii="Times New Roman" w:eastAsia="Times New Roman" w:hAnsi="Times New Roman" w:cs="Times New Roman"/>
          <w:i/>
          <w:sz w:val="24"/>
          <w:szCs w:val="24"/>
        </w:rPr>
        <w:t xml:space="preserve">The impact of the Constitution on transforming the process of statutory interpretation in South Africa </w:t>
      </w:r>
      <w:r w:rsidRPr="00F55F74">
        <w:rPr>
          <w:rFonts w:ascii="Times New Roman" w:eastAsia="Times New Roman" w:hAnsi="Times New Roman" w:cs="Times New Roman"/>
          <w:sz w:val="24"/>
          <w:szCs w:val="24"/>
        </w:rPr>
        <w:t xml:space="preserve">(unpublished LLD thesis, University of KwaZulu-Natal, 2014). </w:t>
      </w:r>
    </w:p>
    <w:p w14:paraId="3413E346"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Stowell, CL </w:t>
      </w:r>
      <w:r w:rsidRPr="00F55F74">
        <w:rPr>
          <w:rFonts w:ascii="Times New Roman" w:eastAsia="Times New Roman" w:hAnsi="Times New Roman" w:cs="Times New Roman"/>
          <w:i/>
          <w:sz w:val="24"/>
          <w:szCs w:val="24"/>
        </w:rPr>
        <w:t xml:space="preserve">The Shifting Nexus Between Law and Biology: What Does the Future Hold for Gene Patents? </w:t>
      </w:r>
      <w:r w:rsidRPr="00F55F74">
        <w:rPr>
          <w:rFonts w:ascii="Times New Roman" w:eastAsia="Times New Roman" w:hAnsi="Times New Roman" w:cs="Times New Roman"/>
          <w:sz w:val="24"/>
          <w:szCs w:val="24"/>
        </w:rPr>
        <w:t>(unpublished LLM thesis, University of Cape Town, 2011).</w:t>
      </w:r>
    </w:p>
    <w:p w14:paraId="5520C7BC" w14:textId="77777777" w:rsidR="00356D04" w:rsidRPr="00F55F74" w:rsidRDefault="00356D04" w:rsidP="00786E39">
      <w:pPr>
        <w:numPr>
          <w:ilvl w:val="0"/>
          <w:numId w:val="56"/>
        </w:numPr>
        <w:pBdr>
          <w:top w:val="nil"/>
          <w:left w:val="nil"/>
          <w:bottom w:val="nil"/>
          <w:right w:val="nil"/>
          <w:between w:val="nil"/>
        </w:pBdr>
        <w:spacing w:before="240" w:after="0" w:line="360" w:lineRule="auto"/>
        <w:ind w:left="1134" w:hanging="567"/>
        <w:rPr>
          <w:rFonts w:ascii="Times New Roman" w:eastAsia="Times New Roman" w:hAnsi="Times New Roman" w:cs="Times New Roman"/>
          <w:i/>
          <w:sz w:val="24"/>
          <w:szCs w:val="24"/>
        </w:rPr>
      </w:pPr>
      <w:r w:rsidRPr="00F55F74">
        <w:rPr>
          <w:rFonts w:ascii="Times New Roman" w:eastAsia="Times New Roman" w:hAnsi="Times New Roman" w:cs="Times New Roman"/>
          <w:i/>
          <w:sz w:val="24"/>
          <w:szCs w:val="24"/>
        </w:rPr>
        <w:t xml:space="preserve">Websites </w:t>
      </w:r>
    </w:p>
    <w:p w14:paraId="12C3BA8B" w14:textId="449183E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Adibi,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Blocking patents explained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(26 March 2017) available at </w:t>
      </w:r>
      <w:r w:rsidRPr="00F55F74">
        <w:rPr>
          <w:rFonts w:ascii="Times New Roman" w:eastAsia="Times New Roman" w:hAnsi="Times New Roman" w:cs="Times New Roman"/>
          <w:i/>
          <w:sz w:val="24"/>
          <w:szCs w:val="24"/>
        </w:rPr>
        <w:t>https://www.patentlawyer.io/what-is-a-blocking-patent/</w:t>
      </w:r>
      <w:r w:rsidRPr="00F55F74">
        <w:rPr>
          <w:rFonts w:ascii="Times New Roman" w:eastAsia="Times New Roman" w:hAnsi="Times New Roman" w:cs="Times New Roman"/>
          <w:sz w:val="24"/>
          <w:szCs w:val="24"/>
        </w:rPr>
        <w:t>, accessed on 6 January 2020.</w:t>
      </w:r>
    </w:p>
    <w:p w14:paraId="76010DBE" w14:textId="2B98809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AIDS Info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HIV-1</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https://aidsinfo.nih.gov/understanding-hiv-aids/glossary/314/hiv-1</w:t>
      </w:r>
      <w:r w:rsidRPr="00F55F74">
        <w:rPr>
          <w:rFonts w:ascii="Times New Roman" w:eastAsia="Times New Roman" w:hAnsi="Times New Roman" w:cs="Times New Roman"/>
          <w:sz w:val="24"/>
          <w:szCs w:val="24"/>
        </w:rPr>
        <w:t>, accessed on 29 December 2019.</w:t>
      </w:r>
    </w:p>
    <w:p w14:paraId="3F55462A" w14:textId="7425478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Allen &amp; Overy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FAQs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available at </w:t>
      </w:r>
      <w:r w:rsidRPr="00F55F74">
        <w:rPr>
          <w:rFonts w:ascii="Times New Roman" w:eastAsia="Times New Roman" w:hAnsi="Times New Roman" w:cs="Times New Roman"/>
          <w:i/>
          <w:sz w:val="24"/>
          <w:szCs w:val="24"/>
        </w:rPr>
        <w:t>http://www.allenovery.com/publications/en-gb/CRISPRsite/CRISPRFAQs/Pages/default.aspx</w:t>
      </w:r>
      <w:r w:rsidRPr="00F55F74">
        <w:rPr>
          <w:rFonts w:ascii="Times New Roman" w:eastAsia="Times New Roman" w:hAnsi="Times New Roman" w:cs="Times New Roman"/>
          <w:sz w:val="24"/>
          <w:szCs w:val="24"/>
        </w:rPr>
        <w:t>, accessed on 10 September 2019.</w:t>
      </w:r>
    </w:p>
    <w:p w14:paraId="326F88E2" w14:textId="30D7CB7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Allen &amp; Overy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Key players in CRISPR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https://www.allenovery.com/en-gb/global/news-and-insights/crispr/key-players-in-crispr</w:t>
      </w:r>
      <w:r w:rsidRPr="00F55F74">
        <w:rPr>
          <w:rFonts w:ascii="Times New Roman" w:eastAsia="Times New Roman" w:hAnsi="Times New Roman" w:cs="Times New Roman"/>
          <w:sz w:val="24"/>
          <w:szCs w:val="24"/>
        </w:rPr>
        <w:t>, accessed on 18 October 2019.</w:t>
      </w:r>
    </w:p>
    <w:p w14:paraId="5133AA68" w14:textId="124E549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Applequist,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Crispr-Cas9 patent tussle continues: The case of UC Berkeley at the EPO</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(15 November 2019) </w:t>
      </w:r>
      <w:r w:rsidRPr="00F55F74">
        <w:rPr>
          <w:rFonts w:ascii="Times New Roman" w:eastAsia="Times New Roman" w:hAnsi="Times New Roman" w:cs="Times New Roman"/>
          <w:i/>
          <w:sz w:val="24"/>
          <w:szCs w:val="24"/>
        </w:rPr>
        <w:t>Lexology</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https://www.lexology.com/library/detail.aspx?g=01e7cd32-be9e-41ba-99f6-a6cff718c0f6</w:t>
      </w:r>
      <w:r w:rsidRPr="00F55F74">
        <w:rPr>
          <w:rFonts w:ascii="Times New Roman" w:eastAsia="Times New Roman" w:hAnsi="Times New Roman" w:cs="Times New Roman"/>
          <w:sz w:val="24"/>
          <w:szCs w:val="24"/>
        </w:rPr>
        <w:t>, accessed on 23 January 2020.</w:t>
      </w:r>
    </w:p>
    <w:p w14:paraId="69786D42" w14:textId="7CACFDC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ARRIGE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ARRIGE Kick-Off meeting: Béatrice Holtz on IP &amp; economic issues raised by GE technology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available at </w:t>
      </w:r>
      <w:hyperlink r:id="rId16">
        <w:r w:rsidRPr="00F55F74">
          <w:rPr>
            <w:rFonts w:ascii="Times New Roman" w:eastAsia="Times New Roman" w:hAnsi="Times New Roman" w:cs="Times New Roman"/>
            <w:i/>
            <w:sz w:val="24"/>
            <w:szCs w:val="24"/>
          </w:rPr>
          <w:t>https://www.youtube.com/watch?v=40giQg00Mt8</w:t>
        </w:r>
      </w:hyperlink>
      <w:r w:rsidRPr="00F55F74">
        <w:rPr>
          <w:rFonts w:ascii="Times New Roman" w:eastAsia="Times New Roman" w:hAnsi="Times New Roman" w:cs="Times New Roman"/>
          <w:sz w:val="24"/>
          <w:szCs w:val="24"/>
        </w:rPr>
        <w:t>, accessed on 24 August 2019.</w:t>
      </w:r>
    </w:p>
    <w:p w14:paraId="617CF3D1" w14:textId="1AF577A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Australian Government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Inventive step</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 August 2010) </w:t>
      </w:r>
      <w:r w:rsidRPr="00F55F74">
        <w:rPr>
          <w:rFonts w:ascii="Times New Roman" w:eastAsia="Times New Roman" w:hAnsi="Times New Roman" w:cs="Times New Roman"/>
          <w:i/>
          <w:sz w:val="24"/>
          <w:szCs w:val="24"/>
        </w:rPr>
        <w:t>Australian Law Reform Commission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https://www.alrc.gov.au/publication/genes-and-ingenuity-gene-patenting-and-human-health-alrc-report-99/6-patentability-of-genetic-materials-and-technologies/inventive-step/</w:t>
      </w:r>
      <w:r w:rsidRPr="00F55F74">
        <w:rPr>
          <w:rFonts w:ascii="Times New Roman" w:eastAsia="Times New Roman" w:hAnsi="Times New Roman" w:cs="Times New Roman"/>
          <w:sz w:val="24"/>
          <w:szCs w:val="24"/>
        </w:rPr>
        <w:t>, accessed on 12 December 2019.</w:t>
      </w:r>
    </w:p>
    <w:p w14:paraId="1FE01D77" w14:textId="2DCA387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Avert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HIV and AIDS in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https://www.avert.org/professionals/hiv-around-world/sub-saharan-africa/south-africa</w:t>
      </w:r>
      <w:r w:rsidRPr="00F55F74">
        <w:rPr>
          <w:rFonts w:ascii="Times New Roman" w:eastAsia="Times New Roman" w:hAnsi="Times New Roman" w:cs="Times New Roman"/>
          <w:sz w:val="24"/>
          <w:szCs w:val="24"/>
        </w:rPr>
        <w:t>, accessed on 9 January 2020.</w:t>
      </w:r>
    </w:p>
    <w:p w14:paraId="1D985560" w14:textId="109BBC8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Baravalle, U &amp; Schmidt, TG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South Africa: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patentability of living things – a South African approach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w:t>
      </w:r>
      <w:r w:rsidRPr="00F55F74">
        <w:rPr>
          <w:rFonts w:ascii="Times New Roman" w:eastAsia="Times New Roman" w:hAnsi="Times New Roman" w:cs="Times New Roman"/>
          <w:i/>
          <w:sz w:val="24"/>
          <w:szCs w:val="24"/>
        </w:rPr>
        <w:t>Mondaq</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http://www.mondaq.com/southafrica/x/836726/Patent/The+Patentability+Of+Living+Things+A+South+African+Approach</w:t>
      </w:r>
      <w:r w:rsidRPr="00F55F74">
        <w:rPr>
          <w:rFonts w:ascii="Times New Roman" w:eastAsia="Times New Roman" w:hAnsi="Times New Roman" w:cs="Times New Roman"/>
          <w:sz w:val="24"/>
          <w:szCs w:val="24"/>
        </w:rPr>
        <w:t>, accessed on 6 October 2019.</w:t>
      </w:r>
    </w:p>
    <w:p w14:paraId="1A42EA55" w14:textId="7C2C781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Baravalle, U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Compelling case for patenting in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(26 November 2018) </w:t>
      </w:r>
      <w:r w:rsidRPr="00F55F74">
        <w:rPr>
          <w:rFonts w:ascii="Times New Roman" w:eastAsia="Times New Roman" w:hAnsi="Times New Roman" w:cs="Times New Roman"/>
          <w:i/>
          <w:sz w:val="24"/>
          <w:szCs w:val="24"/>
        </w:rPr>
        <w:t>Mondaq</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https://www.mondaq.com/southafrica/Intellectual-Property/758056/Compelling-Case-For-Patenting-In-South-Africa</w:t>
      </w:r>
      <w:r w:rsidRPr="00F55F74">
        <w:rPr>
          <w:rFonts w:ascii="Times New Roman" w:eastAsia="Times New Roman" w:hAnsi="Times New Roman" w:cs="Times New Roman"/>
          <w:sz w:val="24"/>
          <w:szCs w:val="24"/>
        </w:rPr>
        <w:t>, accessed on 23 August 2019.</w:t>
      </w:r>
    </w:p>
    <w:p w14:paraId="567A50C3" w14:textId="2485564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Begley,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As revenue falls, a pioneer of cancer gene testing slams rivals with overblown claims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(29 November 2016) </w:t>
      </w:r>
      <w:r w:rsidRPr="00F55F74">
        <w:rPr>
          <w:rFonts w:ascii="Times New Roman" w:eastAsia="Times New Roman" w:hAnsi="Times New Roman" w:cs="Times New Roman"/>
          <w:i/>
          <w:sz w:val="24"/>
          <w:szCs w:val="24"/>
        </w:rPr>
        <w:t>STAT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https://www.statnews.com/2016/11/29/brca-cancer-myriad-genetic-tests/</w:t>
      </w:r>
      <w:r w:rsidRPr="00F55F74">
        <w:rPr>
          <w:rFonts w:ascii="Times New Roman" w:eastAsia="Times New Roman" w:hAnsi="Times New Roman" w:cs="Times New Roman"/>
          <w:sz w:val="24"/>
          <w:szCs w:val="24"/>
        </w:rPr>
        <w:t>, accessed on 15 October 2019.</w:t>
      </w:r>
    </w:p>
    <w:p w14:paraId="1D6D6547" w14:textId="0CD006AE"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Begley,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office reopens major CRISPR battle between Broad Institute and Univ. of California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w:t>
      </w:r>
      <w:r w:rsidRPr="00F55F74">
        <w:rPr>
          <w:rFonts w:ascii="Times New Roman" w:eastAsia="Times New Roman" w:hAnsi="Times New Roman" w:cs="Times New Roman"/>
          <w:i/>
          <w:sz w:val="24"/>
          <w:szCs w:val="24"/>
        </w:rPr>
        <w:t>STAT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https://www.statnews.com/2019/06/25/crispr-patents-interference/</w:t>
      </w:r>
      <w:r w:rsidRPr="00F55F74">
        <w:rPr>
          <w:rFonts w:ascii="Times New Roman" w:eastAsia="Times New Roman" w:hAnsi="Times New Roman" w:cs="Times New Roman"/>
          <w:sz w:val="24"/>
          <w:szCs w:val="24"/>
        </w:rPr>
        <w:t>, accessed on 11 September 2019.</w:t>
      </w:r>
    </w:p>
    <w:p w14:paraId="01CA80AC" w14:textId="6116DAF7" w:rsidR="001458A5" w:rsidRPr="00F55F74" w:rsidRDefault="001458A5"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1458A5">
        <w:rPr>
          <w:rFonts w:ascii="Times New Roman" w:eastAsia="Times New Roman" w:hAnsi="Times New Roman" w:cs="Times New Roman"/>
          <w:sz w:val="24"/>
          <w:szCs w:val="24"/>
        </w:rPr>
        <w:t>Biagio</w:t>
      </w:r>
      <w:r>
        <w:rPr>
          <w:rFonts w:ascii="Times New Roman" w:eastAsia="Times New Roman" w:hAnsi="Times New Roman" w:cs="Times New Roman"/>
          <w:sz w:val="24"/>
          <w:szCs w:val="24"/>
        </w:rPr>
        <w:t>, D</w:t>
      </w:r>
      <w:r w:rsidRPr="001458A5">
        <w:rPr>
          <w:rFonts w:ascii="Times New Roman" w:eastAsia="Times New Roman" w:hAnsi="Times New Roman" w:cs="Times New Roman"/>
          <w:sz w:val="24"/>
          <w:szCs w:val="24"/>
        </w:rPr>
        <w:t xml:space="preserve"> ‘The IPR-PFRD Act has come into force’ </w:t>
      </w:r>
      <w:r>
        <w:rPr>
          <w:rFonts w:ascii="Times New Roman" w:eastAsia="Times New Roman" w:hAnsi="Times New Roman" w:cs="Times New Roman"/>
          <w:sz w:val="24"/>
          <w:szCs w:val="24"/>
        </w:rPr>
        <w:t xml:space="preserve">(18 August 2010) </w:t>
      </w:r>
      <w:r w:rsidRPr="001458A5">
        <w:rPr>
          <w:rFonts w:ascii="Times New Roman" w:eastAsia="Times New Roman" w:hAnsi="Times New Roman" w:cs="Times New Roman"/>
          <w:i/>
          <w:sz w:val="24"/>
          <w:szCs w:val="24"/>
        </w:rPr>
        <w:t>Spoor &amp; Fisher</w:t>
      </w:r>
      <w:r w:rsidRPr="001458A5">
        <w:rPr>
          <w:rFonts w:ascii="Times New Roman" w:eastAsia="Times New Roman" w:hAnsi="Times New Roman" w:cs="Times New Roman"/>
          <w:sz w:val="24"/>
          <w:szCs w:val="24"/>
        </w:rPr>
        <w:t xml:space="preserve"> available at </w:t>
      </w:r>
      <w:r w:rsidRPr="001458A5">
        <w:rPr>
          <w:rFonts w:ascii="Times New Roman" w:eastAsia="Times New Roman" w:hAnsi="Times New Roman" w:cs="Times New Roman"/>
          <w:i/>
          <w:sz w:val="24"/>
          <w:szCs w:val="24"/>
        </w:rPr>
        <w:t>https://www.spoor.com/en/News/the-ipr-pfrd-act-has-come-into-force/</w:t>
      </w:r>
      <w:r w:rsidRPr="001458A5">
        <w:rPr>
          <w:rFonts w:ascii="Times New Roman" w:eastAsia="Times New Roman" w:hAnsi="Times New Roman" w:cs="Times New Roman"/>
          <w:sz w:val="24"/>
          <w:szCs w:val="24"/>
        </w:rPr>
        <w:t>, accessed on 21 April 2020</w:t>
      </w:r>
      <w:r>
        <w:rPr>
          <w:rFonts w:ascii="Times New Roman" w:eastAsia="Times New Roman" w:hAnsi="Times New Roman" w:cs="Times New Roman"/>
          <w:sz w:val="24"/>
          <w:szCs w:val="24"/>
        </w:rPr>
        <w:t>.</w:t>
      </w:r>
    </w:p>
    <w:p w14:paraId="2712E126" w14:textId="574FB68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Biology Dictionary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Somatic cells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https://biologydictionary.net/somatic-cells/</w:t>
      </w:r>
      <w:r w:rsidRPr="00F55F74">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u w:val="single"/>
        </w:rPr>
        <w:t xml:space="preserve"> </w:t>
      </w:r>
      <w:r w:rsidRPr="00F55F74">
        <w:rPr>
          <w:rFonts w:ascii="Times New Roman" w:eastAsia="Times New Roman" w:hAnsi="Times New Roman" w:cs="Times New Roman"/>
          <w:sz w:val="24"/>
          <w:szCs w:val="24"/>
        </w:rPr>
        <w:t>accessed on 10 November 2019.</w:t>
      </w:r>
    </w:p>
    <w:p w14:paraId="2B549791" w14:textId="7D61519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Black,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CRISPR fight continues after nearly a decade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w:t>
      </w:r>
      <w:r w:rsidRPr="00F55F74">
        <w:rPr>
          <w:rFonts w:ascii="Times New Roman" w:eastAsia="Times New Roman" w:hAnsi="Times New Roman" w:cs="Times New Roman"/>
          <w:i/>
          <w:sz w:val="24"/>
          <w:szCs w:val="24"/>
        </w:rPr>
        <w:t>The Science Advisory Board</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https://www.scienceboard.net/index.aspx?sec=sup&amp;sub=gen&amp;pag=dis&amp;ItemID=201</w:t>
      </w:r>
      <w:r w:rsidRPr="00F55F74">
        <w:rPr>
          <w:rFonts w:ascii="Times New Roman" w:eastAsia="Times New Roman" w:hAnsi="Times New Roman" w:cs="Times New Roman"/>
          <w:sz w:val="24"/>
          <w:szCs w:val="24"/>
        </w:rPr>
        <w:t>, accessed on 4 December 2019.</w:t>
      </w:r>
    </w:p>
    <w:p w14:paraId="39B37674" w14:textId="419C523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Broad Communications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For journalists: </w:t>
      </w:r>
      <w:r w:rsidR="003776FA">
        <w:rPr>
          <w:rFonts w:ascii="Times New Roman" w:eastAsia="Times New Roman" w:hAnsi="Times New Roman" w:cs="Times New Roman"/>
          <w:sz w:val="24"/>
          <w:szCs w:val="24"/>
        </w:rPr>
        <w:t>S</w:t>
      </w:r>
      <w:r w:rsidRPr="00F55F74">
        <w:rPr>
          <w:rFonts w:ascii="Times New Roman" w:eastAsia="Times New Roman" w:hAnsi="Times New Roman" w:cs="Times New Roman"/>
          <w:sz w:val="24"/>
          <w:szCs w:val="24"/>
        </w:rPr>
        <w:t>tatement and background on the CRISPR patent process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(16 January 2020) </w:t>
      </w:r>
      <w:r w:rsidRPr="00F55F74">
        <w:rPr>
          <w:rFonts w:ascii="Times New Roman" w:eastAsia="Times New Roman" w:hAnsi="Times New Roman" w:cs="Times New Roman"/>
          <w:i/>
          <w:sz w:val="24"/>
          <w:szCs w:val="24"/>
        </w:rPr>
        <w:t>Broad Institute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https://www.broadinstitute.org/crispr/journalists-statement-and-background-crispr-patent-process</w:t>
      </w:r>
      <w:r w:rsidRPr="00F55F74">
        <w:rPr>
          <w:rFonts w:ascii="Times New Roman" w:eastAsia="Times New Roman" w:hAnsi="Times New Roman" w:cs="Times New Roman"/>
          <w:sz w:val="24"/>
          <w:szCs w:val="24"/>
        </w:rPr>
        <w:t>, accessed on 18 January 2020.</w:t>
      </w:r>
    </w:p>
    <w:p w14:paraId="48D5B9C5" w14:textId="2FE4D56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Broad Institute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Frequently asked questions about BSRP</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https://www.broadinstitute.org/bsrp/frequently-asked-questions-about-bsrp</w:t>
      </w:r>
      <w:r w:rsidRPr="00F55F74">
        <w:rPr>
          <w:rFonts w:ascii="Times New Roman" w:eastAsia="Times New Roman" w:hAnsi="Times New Roman" w:cs="Times New Roman"/>
          <w:sz w:val="24"/>
          <w:szCs w:val="24"/>
        </w:rPr>
        <w:t>, accessed on 3 January 2020.</w:t>
      </w:r>
    </w:p>
    <w:p w14:paraId="41BF4552" w14:textId="7F97B74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Broad Institute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Information about licensing CRISPR genome editing systems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available at </w:t>
      </w:r>
      <w:r w:rsidRPr="00F55F74">
        <w:rPr>
          <w:rFonts w:ascii="Times New Roman" w:eastAsia="Times New Roman" w:hAnsi="Times New Roman" w:cs="Times New Roman"/>
          <w:i/>
          <w:sz w:val="24"/>
          <w:szCs w:val="24"/>
        </w:rPr>
        <w:t>https://www.broadinstitute.org/partnerships/office-strategic-alliances-and-partnering/information-about-licensing-crispr-genome-edi</w:t>
      </w:r>
      <w:r w:rsidRPr="00F55F74">
        <w:rPr>
          <w:rFonts w:ascii="Times New Roman" w:eastAsia="Times New Roman" w:hAnsi="Times New Roman" w:cs="Times New Roman"/>
          <w:sz w:val="24"/>
          <w:szCs w:val="24"/>
        </w:rPr>
        <w:t>, accessed on 10 September 2019.</w:t>
      </w:r>
    </w:p>
    <w:p w14:paraId="7B8EB913" w14:textId="345C278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Broad Institute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Information about licensing CRISPR systems, including for clinical use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 May 2014) available at </w:t>
      </w:r>
      <w:r w:rsidRPr="00F55F74">
        <w:rPr>
          <w:rFonts w:ascii="Times New Roman" w:eastAsia="Times New Roman" w:hAnsi="Times New Roman" w:cs="Times New Roman"/>
          <w:i/>
          <w:sz w:val="24"/>
          <w:szCs w:val="24"/>
        </w:rPr>
        <w:t>https://www.broadinstitute.org/partnerships/office-strategic-alliances-and-partnering/information-about-licensing-crispr-genome-edi</w:t>
      </w:r>
      <w:r w:rsidRPr="00F55F74">
        <w:rPr>
          <w:rFonts w:ascii="Times New Roman" w:eastAsia="Times New Roman" w:hAnsi="Times New Roman" w:cs="Times New Roman"/>
          <w:sz w:val="24"/>
          <w:szCs w:val="24"/>
        </w:rPr>
        <w:t>, accessed on 9 August 2019.</w:t>
      </w:r>
    </w:p>
    <w:p w14:paraId="32A17413" w14:textId="0812077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Broad Institute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Principles for disseminating scientific innovations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https://www.broadinstitute.org/principles-disseminating-scientific-innovations</w:t>
      </w:r>
      <w:r w:rsidRPr="00F55F74">
        <w:rPr>
          <w:rFonts w:ascii="Times New Roman" w:eastAsia="Times New Roman" w:hAnsi="Times New Roman" w:cs="Times New Roman"/>
          <w:sz w:val="24"/>
          <w:szCs w:val="24"/>
        </w:rPr>
        <w:t>, accessed on 25 January 2020.</w:t>
      </w:r>
    </w:p>
    <w:p w14:paraId="4163C335" w14:textId="57554B6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Buccieri, 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UC receives 20th CRISPR patent before end of 2019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 January 2020) </w:t>
      </w:r>
      <w:r w:rsidRPr="00F55F74">
        <w:rPr>
          <w:rFonts w:ascii="Times New Roman" w:eastAsia="Times New Roman" w:hAnsi="Times New Roman" w:cs="Times New Roman"/>
          <w:i/>
          <w:sz w:val="24"/>
          <w:szCs w:val="24"/>
        </w:rPr>
        <w:t>The Daily Californian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https://www.dailycal.org/2020/01/03/uc-receives-20th-crispr-patent-before-end-of-2019/</w:t>
      </w:r>
      <w:r w:rsidRPr="00F55F74">
        <w:rPr>
          <w:rFonts w:ascii="Times New Roman" w:eastAsia="Times New Roman" w:hAnsi="Times New Roman" w:cs="Times New Roman"/>
          <w:sz w:val="24"/>
          <w:szCs w:val="24"/>
        </w:rPr>
        <w:t>, accessed on 23 January 2020.</w:t>
      </w:r>
    </w:p>
    <w:p w14:paraId="031C839E" w14:textId="05D7964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BusinessWire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Take a look at the key differences between US and European patent law and examine the patent issues relating to the biopharmaceutical industry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(31 March 2006) available at </w:t>
      </w:r>
      <w:r w:rsidRPr="00F55F74">
        <w:rPr>
          <w:rFonts w:ascii="Times New Roman" w:eastAsia="Times New Roman" w:hAnsi="Times New Roman" w:cs="Times New Roman"/>
          <w:i/>
          <w:sz w:val="24"/>
          <w:szCs w:val="24"/>
        </w:rPr>
        <w:t>https://www.businesswire.com/news/home/20060331005205/en/Key-Differences-European-Patent-Law-Examine-Patent</w:t>
      </w:r>
      <w:r w:rsidRPr="00F55F74">
        <w:rPr>
          <w:rFonts w:ascii="Times New Roman" w:eastAsia="Times New Roman" w:hAnsi="Times New Roman" w:cs="Times New Roman"/>
          <w:sz w:val="24"/>
          <w:szCs w:val="24"/>
        </w:rPr>
        <w:t>, accessed on 6 January 2020.</w:t>
      </w:r>
    </w:p>
    <w:p w14:paraId="1AB9074A" w14:textId="6A20E62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Careers Portal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Internship programme for substantive search and examination of patent application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(29 August 2018) available at </w:t>
      </w:r>
      <w:r w:rsidRPr="00F55F74">
        <w:rPr>
          <w:rFonts w:ascii="Times New Roman" w:eastAsia="Times New Roman" w:hAnsi="Times New Roman" w:cs="Times New Roman"/>
          <w:i/>
          <w:sz w:val="24"/>
          <w:szCs w:val="24"/>
        </w:rPr>
        <w:t>https://www.careersportal.co.za/company/cipc/internships/internship-programme-for-substantive-search-and-examination-of-patent</w:t>
      </w:r>
      <w:r w:rsidRPr="00F55F74">
        <w:rPr>
          <w:rFonts w:ascii="Times New Roman" w:eastAsia="Times New Roman" w:hAnsi="Times New Roman" w:cs="Times New Roman"/>
          <w:sz w:val="24"/>
          <w:szCs w:val="24"/>
        </w:rPr>
        <w:t>, accessed on 24 November 2019.</w:t>
      </w:r>
    </w:p>
    <w:p w14:paraId="4D1A8ED4" w14:textId="0FD822F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Caribou Biosciences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About us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https://cariboubio.com/about-us</w:t>
      </w:r>
      <w:r w:rsidRPr="00F55F74">
        <w:rPr>
          <w:rFonts w:ascii="Times New Roman" w:eastAsia="Times New Roman" w:hAnsi="Times New Roman" w:cs="Times New Roman"/>
          <w:sz w:val="24"/>
          <w:szCs w:val="24"/>
        </w:rPr>
        <w:t>, accessed on 25 January 2020.</w:t>
      </w:r>
    </w:p>
    <w:p w14:paraId="32C56D5E" w14:textId="36473E8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Caribou Biosciences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Licenses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https://cariboubio.com/licenses</w:t>
      </w:r>
      <w:r w:rsidRPr="00F55F74">
        <w:rPr>
          <w:rFonts w:ascii="Times New Roman" w:eastAsia="Times New Roman" w:hAnsi="Times New Roman" w:cs="Times New Roman"/>
          <w:sz w:val="24"/>
          <w:szCs w:val="24"/>
        </w:rPr>
        <w:t>, accessed on 25 January 2019.</w:t>
      </w:r>
    </w:p>
    <w:p w14:paraId="6217046E" w14:textId="01DF3E1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Cassels,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What is FRAND?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(23 August 2013) </w:t>
      </w:r>
      <w:r w:rsidRPr="00F55F74">
        <w:rPr>
          <w:rFonts w:ascii="Times New Roman" w:eastAsia="Times New Roman" w:hAnsi="Times New Roman" w:cs="Times New Roman"/>
          <w:i/>
          <w:sz w:val="24"/>
          <w:szCs w:val="24"/>
        </w:rPr>
        <w:t>Field Fisher</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https://www.fieldfisher.com/en/insights/what-is-frand</w:t>
      </w:r>
      <w:r w:rsidRPr="00F55F74">
        <w:rPr>
          <w:rFonts w:ascii="Times New Roman" w:eastAsia="Times New Roman" w:hAnsi="Times New Roman" w:cs="Times New Roman"/>
          <w:sz w:val="24"/>
          <w:szCs w:val="24"/>
        </w:rPr>
        <w:t>, accessed on 8 January 2020.</w:t>
      </w:r>
    </w:p>
    <w:p w14:paraId="4F09FD0A" w14:textId="6D68885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CB Insights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Healthcare is only the beginning: 15 big industries CRISPR technology could disrupt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 August 2018) available at </w:t>
      </w:r>
      <w:r w:rsidRPr="00F55F74">
        <w:rPr>
          <w:rFonts w:ascii="Times New Roman" w:eastAsia="Times New Roman" w:hAnsi="Times New Roman" w:cs="Times New Roman"/>
          <w:i/>
          <w:sz w:val="24"/>
          <w:szCs w:val="24"/>
        </w:rPr>
        <w:t>https://www.cbinsights.com/research/crispr-industries-disruption/</w:t>
      </w:r>
      <w:r w:rsidRPr="00F55F74">
        <w:rPr>
          <w:rFonts w:ascii="Times New Roman" w:eastAsia="Times New Roman" w:hAnsi="Times New Roman" w:cs="Times New Roman"/>
          <w:sz w:val="24"/>
          <w:szCs w:val="24"/>
        </w:rPr>
        <w:t>, accessed on 13 December 2019.</w:t>
      </w:r>
    </w:p>
    <w:p w14:paraId="41E130FE" w14:textId="78B21E8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CIPC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Log in - CIPC Intellectual Property Online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https://iponline.cipc.co.za/Account/Login.aspx?pb=aVMvEDtYJoBv4STTqmvCTpb7MWDx2eY0ESHMO1dLY8+DkrV5ADDUPw==</w:t>
      </w:r>
      <w:r w:rsidRPr="00F55F74">
        <w:rPr>
          <w:rFonts w:ascii="Times New Roman" w:eastAsia="Times New Roman" w:hAnsi="Times New Roman" w:cs="Times New Roman"/>
          <w:sz w:val="24"/>
          <w:szCs w:val="24"/>
        </w:rPr>
        <w:t>, accessed on 24 November 2019.</w:t>
      </w:r>
    </w:p>
    <w:p w14:paraId="5448EAB1" w14:textId="384FD4D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CIPC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http://www.cipc.co.za/index.php/trade-marks-patents-designs-copyright/patents/</w:t>
      </w:r>
      <w:r w:rsidRPr="00F55F74">
        <w:rPr>
          <w:rFonts w:ascii="Times New Roman" w:eastAsia="Times New Roman" w:hAnsi="Times New Roman" w:cs="Times New Roman"/>
          <w:sz w:val="24"/>
          <w:szCs w:val="24"/>
        </w:rPr>
        <w:t>, accessed on 28 December 2019.</w:t>
      </w:r>
    </w:p>
    <w:p w14:paraId="68C44F32" w14:textId="0349916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Cohen,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offshoot still makes mistakes editing DNA, raising concerns about its medical use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(28 February 2019)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https://www.sciencemag.org/news/2019/02/crispr-offshoot-still-makes-mistakes-editing-dna-raising-concerns-about-its-medical-use</w:t>
      </w:r>
      <w:r w:rsidRPr="00F55F74">
        <w:rPr>
          <w:rFonts w:ascii="Times New Roman" w:eastAsia="Times New Roman" w:hAnsi="Times New Roman" w:cs="Times New Roman"/>
          <w:sz w:val="24"/>
          <w:szCs w:val="24"/>
        </w:rPr>
        <w:t>, accessed on 13 December 2019.</w:t>
      </w:r>
    </w:p>
    <w:p w14:paraId="1BFB08BD" w14:textId="327D55C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Cohen,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How the battle lines over CRISPR were drawn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(15 February 2017) </w:t>
      </w:r>
      <w:r w:rsidRPr="00F55F74">
        <w:rPr>
          <w:rFonts w:ascii="Times New Roman" w:eastAsia="Times New Roman" w:hAnsi="Times New Roman" w:cs="Times New Roman"/>
          <w:i/>
          <w:sz w:val="24"/>
          <w:szCs w:val="24"/>
        </w:rPr>
        <w:t>Science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https://www.sciencemag.org/news/2017/02/how-battle-lines-over-crispr-were-drawn</w:t>
      </w:r>
      <w:r w:rsidRPr="00F55F74">
        <w:rPr>
          <w:rFonts w:ascii="Times New Roman" w:eastAsia="Times New Roman" w:hAnsi="Times New Roman" w:cs="Times New Roman"/>
          <w:sz w:val="24"/>
          <w:szCs w:val="24"/>
        </w:rPr>
        <w:t>, accessed on 20 January 2020.</w:t>
      </w:r>
    </w:p>
    <w:p w14:paraId="57EC6335" w14:textId="250A292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Companies and Intellectual Property Commission (CIPC)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http://www.cipc.co.za/index.php/trade-marks-patents-designs-copyright/patents/</w:t>
      </w:r>
      <w:r w:rsidRPr="00F55F74">
        <w:rPr>
          <w:rFonts w:ascii="Times New Roman" w:eastAsia="Times New Roman" w:hAnsi="Times New Roman" w:cs="Times New Roman"/>
          <w:sz w:val="24"/>
          <w:szCs w:val="24"/>
        </w:rPr>
        <w:t>, accessed on 25 August 2019.</w:t>
      </w:r>
    </w:p>
    <w:p w14:paraId="76DD716F" w14:textId="11D865C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Cynober, 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CRISPR: </w:t>
      </w:r>
      <w:r w:rsidR="003776FA">
        <w:rPr>
          <w:rFonts w:ascii="Times New Roman" w:eastAsia="Times New Roman" w:hAnsi="Times New Roman" w:cs="Times New Roman"/>
          <w:sz w:val="24"/>
          <w:szCs w:val="24"/>
        </w:rPr>
        <w:t>O</w:t>
      </w:r>
      <w:r w:rsidRPr="00F55F74">
        <w:rPr>
          <w:rFonts w:ascii="Times New Roman" w:eastAsia="Times New Roman" w:hAnsi="Times New Roman" w:cs="Times New Roman"/>
          <w:sz w:val="24"/>
          <w:szCs w:val="24"/>
        </w:rPr>
        <w:t>ne patent to rule them all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(11 February 2019) </w:t>
      </w:r>
      <w:r w:rsidRPr="00F55F74">
        <w:rPr>
          <w:rFonts w:ascii="Times New Roman" w:eastAsia="Times New Roman" w:hAnsi="Times New Roman" w:cs="Times New Roman"/>
          <w:i/>
          <w:sz w:val="24"/>
          <w:szCs w:val="24"/>
        </w:rPr>
        <w:t>Labiotech</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https://labiotech.eu/features/crispr-patent-dispute-licensing/</w:t>
      </w:r>
      <w:r w:rsidRPr="00F55F74">
        <w:rPr>
          <w:rFonts w:ascii="Times New Roman" w:eastAsia="Times New Roman" w:hAnsi="Times New Roman" w:cs="Times New Roman"/>
          <w:sz w:val="24"/>
          <w:szCs w:val="24"/>
        </w:rPr>
        <w:t>, accessed on 10 September 2019.</w:t>
      </w:r>
    </w:p>
    <w:p w14:paraId="784D3608" w14:textId="35C4484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Dietz,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International report - the federal government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 march-in right: </w:t>
      </w:r>
      <w:r w:rsidR="003776FA">
        <w:rPr>
          <w:rFonts w:ascii="Times New Roman" w:eastAsia="Times New Roman" w:hAnsi="Times New Roman" w:cs="Times New Roman"/>
          <w:sz w:val="24"/>
          <w:szCs w:val="24"/>
        </w:rPr>
        <w:t>W</w:t>
      </w:r>
      <w:r w:rsidRPr="00F55F74">
        <w:rPr>
          <w:rFonts w:ascii="Times New Roman" w:eastAsia="Times New Roman" w:hAnsi="Times New Roman" w:cs="Times New Roman"/>
          <w:sz w:val="24"/>
          <w:szCs w:val="24"/>
        </w:rPr>
        <w:t>hat does it mean for your intellectual property?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(7 December 2016) </w:t>
      </w:r>
      <w:r w:rsidRPr="00F55F74">
        <w:rPr>
          <w:rFonts w:ascii="Times New Roman" w:eastAsia="Times New Roman" w:hAnsi="Times New Roman" w:cs="Times New Roman"/>
          <w:i/>
          <w:sz w:val="24"/>
          <w:szCs w:val="24"/>
        </w:rPr>
        <w:t>I Am</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https://www.iam-media.com/patents/federal-governments-march-right-what-does-it-mean-your-intellectual-property</w:t>
      </w:r>
      <w:r w:rsidRPr="00F55F74">
        <w:rPr>
          <w:rFonts w:ascii="Times New Roman" w:eastAsia="Times New Roman" w:hAnsi="Times New Roman" w:cs="Times New Roman"/>
          <w:sz w:val="24"/>
          <w:szCs w:val="24"/>
        </w:rPr>
        <w:t>, accessed on 29 December 2019.</w:t>
      </w:r>
    </w:p>
    <w:p w14:paraId="4840A867" w14:textId="2876A25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Drug Target Review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Dispute over patent rights to CRISPR-Cas9 renewed by patent office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available at </w:t>
      </w:r>
      <w:r w:rsidRPr="00F55F74">
        <w:rPr>
          <w:rFonts w:ascii="Times New Roman" w:eastAsia="Times New Roman" w:hAnsi="Times New Roman" w:cs="Times New Roman"/>
          <w:i/>
          <w:sz w:val="24"/>
          <w:szCs w:val="24"/>
        </w:rPr>
        <w:t>https://www.drugtargetreview.com/news/45670/patent-rights-crispr-cas9-patent-office/</w:t>
      </w:r>
      <w:r w:rsidRPr="00F55F74">
        <w:rPr>
          <w:rFonts w:ascii="Times New Roman" w:eastAsia="Times New Roman" w:hAnsi="Times New Roman" w:cs="Times New Roman"/>
          <w:sz w:val="24"/>
          <w:szCs w:val="24"/>
        </w:rPr>
        <w:t>, accessed on 11 September 2019.</w:t>
      </w:r>
    </w:p>
    <w:p w14:paraId="74D1503A" w14:textId="7363CEF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Dy,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Reactions to CRISPR patent decision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(17 February 2017) </w:t>
      </w:r>
      <w:r w:rsidRPr="00F55F74">
        <w:rPr>
          <w:rFonts w:ascii="Times New Roman" w:eastAsia="Times New Roman" w:hAnsi="Times New Roman" w:cs="Times New Roman"/>
          <w:i/>
          <w:sz w:val="24"/>
          <w:szCs w:val="24"/>
        </w:rPr>
        <w:t>PLOS Blogs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https://blogs.plos.org/synbio/2017/02/17/reactions-to-crispr-patent-decision/</w:t>
      </w:r>
      <w:r w:rsidRPr="00F55F74">
        <w:rPr>
          <w:rFonts w:ascii="Times New Roman" w:eastAsia="Times New Roman" w:hAnsi="Times New Roman" w:cs="Times New Roman"/>
          <w:sz w:val="24"/>
          <w:szCs w:val="24"/>
        </w:rPr>
        <w:t>, accessed on 15 November 2019.</w:t>
      </w:r>
    </w:p>
    <w:p w14:paraId="16735C8C" w14:textId="665F939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Decision in case T 844/18 on the CRISPR gene editing technology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(17 January 2020) available at </w:t>
      </w:r>
      <w:r w:rsidRPr="00F55F74">
        <w:rPr>
          <w:rFonts w:ascii="Times New Roman" w:eastAsia="Times New Roman" w:hAnsi="Times New Roman" w:cs="Times New Roman"/>
          <w:i/>
          <w:sz w:val="24"/>
          <w:szCs w:val="24"/>
        </w:rPr>
        <w:t>https://www.epo.org/law-practice/case-law-appeals/communications/2020/20200117.html</w:t>
      </w:r>
      <w:r w:rsidRPr="00F55F74">
        <w:rPr>
          <w:rFonts w:ascii="Times New Roman" w:eastAsia="Times New Roman" w:hAnsi="Times New Roman" w:cs="Times New Roman"/>
          <w:sz w:val="24"/>
          <w:szCs w:val="24"/>
        </w:rPr>
        <w:t>, accessed on 22 January 2020.</w:t>
      </w:r>
    </w:p>
    <w:p w14:paraId="67A5F005" w14:textId="02B9B78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European Patent Office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Biotechnology patents at the EPO</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https://www.epo.org/news-issues/issues/biotechnology-patents.html</w:t>
      </w:r>
      <w:r w:rsidRPr="00F55F74">
        <w:rPr>
          <w:rFonts w:ascii="Times New Roman" w:eastAsia="Times New Roman" w:hAnsi="Times New Roman" w:cs="Times New Roman"/>
          <w:sz w:val="24"/>
          <w:szCs w:val="24"/>
        </w:rPr>
        <w:t>, accessed on 28 September 2019.</w:t>
      </w:r>
    </w:p>
    <w:p w14:paraId="6CE0632B" w14:textId="28CE9A8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European Patent Office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Case law of the Boards of Appeal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https://www.epo.org/law-practice/legal-texts/html/caselaw/2016/e/clr_i_d_2.htm</w:t>
      </w:r>
      <w:r w:rsidRPr="00F55F74">
        <w:rPr>
          <w:rFonts w:ascii="Times New Roman" w:eastAsia="Times New Roman" w:hAnsi="Times New Roman" w:cs="Times New Roman"/>
          <w:sz w:val="24"/>
          <w:szCs w:val="24"/>
        </w:rPr>
        <w:t>, accessed on 3 September 2019.</w:t>
      </w:r>
    </w:p>
    <w:p w14:paraId="52BDC110" w14:textId="2D2F204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Fernández, 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Doudna and Charpentier get second CRISPR patent in Europe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 March 2018) </w:t>
      </w:r>
      <w:r w:rsidRPr="00F55F74">
        <w:rPr>
          <w:rFonts w:ascii="Times New Roman" w:eastAsia="Times New Roman" w:hAnsi="Times New Roman" w:cs="Times New Roman"/>
          <w:i/>
          <w:sz w:val="24"/>
          <w:szCs w:val="24"/>
        </w:rPr>
        <w:t>Labiotech</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https://labiotech.eu/doudna-charpentier-crispr-patent-europe/</w:t>
      </w:r>
      <w:r w:rsidRPr="00F55F74">
        <w:rPr>
          <w:rFonts w:ascii="Times New Roman" w:eastAsia="Times New Roman" w:hAnsi="Times New Roman" w:cs="Times New Roman"/>
          <w:sz w:val="24"/>
          <w:szCs w:val="24"/>
        </w:rPr>
        <w:t>, accessed on 2 August 2019.</w:t>
      </w:r>
    </w:p>
    <w:p w14:paraId="3F864FB9" w14:textId="23D6097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GEN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Broad Institute, UC file motions lists in latest CRISPR interference proceeding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 August 2019) available at </w:t>
      </w:r>
      <w:r w:rsidRPr="00F55F74">
        <w:rPr>
          <w:rFonts w:ascii="Times New Roman" w:eastAsia="Times New Roman" w:hAnsi="Times New Roman" w:cs="Times New Roman"/>
          <w:i/>
          <w:sz w:val="24"/>
          <w:szCs w:val="24"/>
        </w:rPr>
        <w:t>https://www.genengnews.com/news/broad-institute-uc-file-motions-lists-in-latest-crispr-interference-proceeding/</w:t>
      </w:r>
      <w:r w:rsidRPr="00F55F74">
        <w:rPr>
          <w:rFonts w:ascii="Times New Roman" w:eastAsia="Times New Roman" w:hAnsi="Times New Roman" w:cs="Times New Roman"/>
          <w:sz w:val="24"/>
          <w:szCs w:val="24"/>
        </w:rPr>
        <w:t>, accessed on 28 December 2019.</w:t>
      </w:r>
    </w:p>
    <w:p w14:paraId="752EF104" w14:textId="0ADA304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GEN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Eleventh U.S. CRISPR-Cas9 patent awarded to University of California, U. Vienna, Charpentier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(23 August 2019) available at </w:t>
      </w:r>
      <w:r w:rsidRPr="00F55F74">
        <w:rPr>
          <w:rFonts w:ascii="Times New Roman" w:eastAsia="Times New Roman" w:hAnsi="Times New Roman" w:cs="Times New Roman"/>
          <w:i/>
          <w:sz w:val="24"/>
          <w:szCs w:val="24"/>
        </w:rPr>
        <w:t>https://www.genengnews.com/news/eleventh-u-s-crispr-cas9-patent-awarded-to-university-of-california-u-vienna-charpentier/</w:t>
      </w:r>
      <w:r w:rsidRPr="00F55F74">
        <w:rPr>
          <w:rFonts w:ascii="Times New Roman" w:eastAsia="Times New Roman" w:hAnsi="Times New Roman" w:cs="Times New Roman"/>
          <w:sz w:val="24"/>
          <w:szCs w:val="24"/>
        </w:rPr>
        <w:t>, accessed on 3 November 2019.</w:t>
      </w:r>
    </w:p>
    <w:p w14:paraId="6AEB5FEA" w14:textId="7C8243D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Genetic Engineering and Biotechnology News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Sigma-Aldrich petitions for interference between 3 applications, UC patents for CRISPR methods in eukaryotic cells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(26 July 2019) available at </w:t>
      </w:r>
      <w:r w:rsidRPr="00F55F74">
        <w:rPr>
          <w:rFonts w:ascii="Times New Roman" w:eastAsia="Times New Roman" w:hAnsi="Times New Roman" w:cs="Times New Roman"/>
          <w:i/>
          <w:sz w:val="24"/>
          <w:szCs w:val="24"/>
        </w:rPr>
        <w:t>https://www.genengnews.com/news/sigma-aldrich-petitions-for-interference-between-3-applications-uc-patents-for-crispr-methods-in-eukaryotic-cells/</w:t>
      </w:r>
      <w:r w:rsidRPr="00F55F74">
        <w:rPr>
          <w:rFonts w:ascii="Times New Roman" w:eastAsia="Times New Roman" w:hAnsi="Times New Roman" w:cs="Times New Roman"/>
          <w:sz w:val="24"/>
          <w:szCs w:val="24"/>
        </w:rPr>
        <w:t>, accessed on 12 December 2019.</w:t>
      </w:r>
    </w:p>
    <w:p w14:paraId="376648EA" w14:textId="461570E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Genetics Generation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Patenting genes: </w:t>
      </w:r>
      <w:r w:rsidR="003776FA">
        <w:rPr>
          <w:rFonts w:ascii="Times New Roman" w:eastAsia="Times New Roman" w:hAnsi="Times New Roman" w:cs="Times New Roman"/>
          <w:sz w:val="24"/>
          <w:szCs w:val="24"/>
        </w:rPr>
        <w:t>P</w:t>
      </w:r>
      <w:r w:rsidRPr="00F55F74">
        <w:rPr>
          <w:rFonts w:ascii="Times New Roman" w:eastAsia="Times New Roman" w:hAnsi="Times New Roman" w:cs="Times New Roman"/>
          <w:sz w:val="24"/>
          <w:szCs w:val="24"/>
        </w:rPr>
        <w:t>ros and cons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https://knowgenetics.org/patenting-genes-pros-and-cons/</w:t>
      </w:r>
      <w:r w:rsidRPr="00F55F74">
        <w:rPr>
          <w:rFonts w:ascii="Times New Roman" w:eastAsia="Times New Roman" w:hAnsi="Times New Roman" w:cs="Times New Roman"/>
          <w:sz w:val="24"/>
          <w:szCs w:val="24"/>
        </w:rPr>
        <w:t>, accessed on 17 October 2019.</w:t>
      </w:r>
    </w:p>
    <w:p w14:paraId="506F1B88" w14:textId="14B14F6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GenomeWeb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Patent Fight Between UC Berkeley, Broad Flares Up as USPTO Initiates New Interference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June 2019) available at </w:t>
      </w:r>
      <w:r w:rsidRPr="00F55F74">
        <w:rPr>
          <w:rFonts w:ascii="Times New Roman" w:eastAsia="Times New Roman" w:hAnsi="Times New Roman" w:cs="Times New Roman"/>
          <w:i/>
          <w:sz w:val="24"/>
          <w:szCs w:val="24"/>
        </w:rPr>
        <w:t>https://www.genomeweb.com/business-news/crispr-patent-fight-between-uc-berkeley-broad-flares-uspto-initiates-new-interference#.XlEFmZUzbIU</w:t>
      </w:r>
      <w:r w:rsidRPr="00F55F74">
        <w:rPr>
          <w:rFonts w:ascii="Times New Roman" w:eastAsia="Times New Roman" w:hAnsi="Times New Roman" w:cs="Times New Roman"/>
          <w:sz w:val="24"/>
          <w:szCs w:val="24"/>
        </w:rPr>
        <w:t>, accessed on 4 January 2020.</w:t>
      </w:r>
    </w:p>
    <w:p w14:paraId="3A9CA776" w14:textId="1DABDE8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GenomeWeb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Federal Court hands Broad Institute victory in CRISPR patent fight against UC Berkeley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(10 September) 2018 available at </w:t>
      </w:r>
      <w:r w:rsidRPr="00F55F74">
        <w:rPr>
          <w:rFonts w:ascii="Times New Roman" w:eastAsia="Times New Roman" w:hAnsi="Times New Roman" w:cs="Times New Roman"/>
          <w:i/>
          <w:sz w:val="24"/>
          <w:szCs w:val="24"/>
        </w:rPr>
        <w:t>https://www.genomeweb.com/business-news/federal-court-hands-broad-institute-victory-crispr-patent-fight-against-uc-berkeley#.XkLadVUzbIU</w:t>
      </w:r>
      <w:r w:rsidRPr="00F55F74">
        <w:rPr>
          <w:rFonts w:ascii="Times New Roman" w:eastAsia="Times New Roman" w:hAnsi="Times New Roman" w:cs="Times New Roman"/>
          <w:sz w:val="24"/>
          <w:szCs w:val="24"/>
        </w:rPr>
        <w:t>, accessed on 3 January 2020.</w:t>
      </w:r>
    </w:p>
    <w:p w14:paraId="41AE2474" w14:textId="1B02F39E"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GenomeWeb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Revocation of Broad Institute CRISPR patent upheld in Europe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(17 January 2020) available at </w:t>
      </w:r>
      <w:r w:rsidRPr="00F55F74">
        <w:rPr>
          <w:rFonts w:ascii="Times New Roman" w:eastAsia="Times New Roman" w:hAnsi="Times New Roman" w:cs="Times New Roman"/>
          <w:i/>
          <w:sz w:val="24"/>
          <w:szCs w:val="24"/>
        </w:rPr>
        <w:t>https://www.genomeweb.com/business-news/revocation-broad-institute-crispr-patent-upheld-europe#.XlBLJZUzbIV</w:t>
      </w:r>
      <w:r w:rsidRPr="00F55F74">
        <w:rPr>
          <w:rFonts w:ascii="Times New Roman" w:eastAsia="Times New Roman" w:hAnsi="Times New Roman" w:cs="Times New Roman"/>
          <w:sz w:val="24"/>
          <w:szCs w:val="24"/>
        </w:rPr>
        <w:t>, accessed on 22 January 2020.</w:t>
      </w:r>
    </w:p>
    <w:p w14:paraId="0771CF46" w14:textId="03F99228" w:rsidR="000537EB" w:rsidRPr="00F55F74" w:rsidRDefault="000537EB"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Goitom, H </w:t>
      </w:r>
      <w:r w:rsidRPr="000537EB">
        <w:rPr>
          <w:rFonts w:ascii="Times New Roman" w:eastAsia="Times New Roman" w:hAnsi="Times New Roman" w:cs="Times New Roman"/>
          <w:sz w:val="24"/>
          <w:szCs w:val="24"/>
        </w:rPr>
        <w:t>‘</w:t>
      </w:r>
      <w:r w:rsidRPr="000537EB">
        <w:rPr>
          <w:rFonts w:ascii="Times New Roman" w:eastAsia="Times New Roman" w:hAnsi="Times New Roman" w:cs="Times New Roman"/>
          <w:bCs/>
          <w:sz w:val="24"/>
          <w:szCs w:val="24"/>
        </w:rPr>
        <w:t xml:space="preserve">South Africa: Law on Intellectual Property Resulting from Publicly Funded Research’ </w:t>
      </w:r>
      <w:r>
        <w:rPr>
          <w:rFonts w:ascii="Times New Roman" w:eastAsia="Times New Roman" w:hAnsi="Times New Roman" w:cs="Times New Roman"/>
          <w:bCs/>
          <w:sz w:val="24"/>
          <w:szCs w:val="24"/>
        </w:rPr>
        <w:t xml:space="preserve">(13 February 2009) </w:t>
      </w:r>
      <w:r w:rsidRPr="000537EB">
        <w:rPr>
          <w:rFonts w:ascii="Times New Roman" w:eastAsia="Times New Roman" w:hAnsi="Times New Roman" w:cs="Times New Roman"/>
          <w:bCs/>
          <w:i/>
          <w:sz w:val="24"/>
          <w:szCs w:val="24"/>
        </w:rPr>
        <w:t>The Law Library of Congress</w:t>
      </w:r>
      <w:r w:rsidRPr="000537EB">
        <w:rPr>
          <w:rFonts w:ascii="Times New Roman" w:eastAsia="Times New Roman" w:hAnsi="Times New Roman" w:cs="Times New Roman"/>
          <w:bCs/>
          <w:sz w:val="24"/>
          <w:szCs w:val="24"/>
        </w:rPr>
        <w:t xml:space="preserve"> available at </w:t>
      </w:r>
      <w:r w:rsidRPr="000537EB">
        <w:rPr>
          <w:rFonts w:ascii="Times New Roman" w:eastAsia="Times New Roman" w:hAnsi="Times New Roman" w:cs="Times New Roman"/>
          <w:bCs/>
          <w:i/>
          <w:sz w:val="24"/>
          <w:szCs w:val="24"/>
        </w:rPr>
        <w:t>https://www.loc.gov/law/foreign-news/article/south-africa-law-on-intellectual-property-resulting-from-publicly-funded-research/</w:t>
      </w:r>
      <w:r w:rsidRPr="000537EB">
        <w:rPr>
          <w:rFonts w:ascii="Times New Roman" w:eastAsia="Times New Roman" w:hAnsi="Times New Roman" w:cs="Times New Roman"/>
          <w:bCs/>
          <w:sz w:val="24"/>
          <w:szCs w:val="24"/>
        </w:rPr>
        <w:t>, accessed on 21 April 2020</w:t>
      </w:r>
    </w:p>
    <w:p w14:paraId="701E8347" w14:textId="0C9996D8"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Goodman, J &amp; Scheinerman, 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Why CRISPR patents matter to a world worried about designer babies, rogue scientists and curing disease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 July 2019) </w:t>
      </w:r>
      <w:r w:rsidRPr="00F55F74">
        <w:rPr>
          <w:rFonts w:ascii="Times New Roman" w:eastAsia="Times New Roman" w:hAnsi="Times New Roman" w:cs="Times New Roman"/>
          <w:i/>
          <w:sz w:val="24"/>
          <w:szCs w:val="24"/>
        </w:rPr>
        <w:t>Genetic Literacy Project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https://geneticliteracyproject.org/2019/07/02/why-crispr-patents-matter-to-a-world-worried-about-designer-babies-and-rogue-scientists/</w:t>
      </w:r>
      <w:r w:rsidRPr="00F55F74">
        <w:rPr>
          <w:rFonts w:ascii="Times New Roman" w:eastAsia="Times New Roman" w:hAnsi="Times New Roman" w:cs="Times New Roman"/>
          <w:sz w:val="24"/>
          <w:szCs w:val="24"/>
        </w:rPr>
        <w:t>, accessed on 10 October 2019.</w:t>
      </w:r>
    </w:p>
    <w:p w14:paraId="638920BA" w14:textId="08A9E813" w:rsidR="00A3318A" w:rsidRPr="00F55F74" w:rsidRDefault="00A3318A"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A3318A">
        <w:rPr>
          <w:rFonts w:ascii="Times New Roman" w:eastAsia="Times New Roman" w:hAnsi="Times New Roman" w:cs="Times New Roman"/>
          <w:bCs/>
          <w:sz w:val="24"/>
          <w:szCs w:val="24"/>
        </w:rPr>
        <w:t>Goqwana</w:t>
      </w:r>
      <w:r>
        <w:rPr>
          <w:rFonts w:ascii="Times New Roman" w:eastAsia="Times New Roman" w:hAnsi="Times New Roman" w:cs="Times New Roman"/>
          <w:bCs/>
          <w:sz w:val="24"/>
          <w:szCs w:val="24"/>
        </w:rPr>
        <w:t>, M</w:t>
      </w:r>
      <w:r w:rsidRPr="00A3318A">
        <w:rPr>
          <w:rFonts w:ascii="Times New Roman" w:eastAsia="Times New Roman" w:hAnsi="Times New Roman" w:cs="Times New Roman"/>
          <w:bCs/>
          <w:sz w:val="24"/>
          <w:szCs w:val="24"/>
        </w:rPr>
        <w:t xml:space="preserve"> ‘Intellectual Property Rights from Publicly Financed Research &amp; Development Act: NIMPO progress report’ </w:t>
      </w:r>
      <w:r>
        <w:rPr>
          <w:rFonts w:ascii="Times New Roman" w:eastAsia="Times New Roman" w:hAnsi="Times New Roman" w:cs="Times New Roman"/>
          <w:bCs/>
          <w:sz w:val="24"/>
          <w:szCs w:val="24"/>
        </w:rPr>
        <w:t xml:space="preserve">(20 April 2016) </w:t>
      </w:r>
      <w:r w:rsidRPr="00A3318A">
        <w:rPr>
          <w:rFonts w:ascii="Times New Roman" w:eastAsia="Times New Roman" w:hAnsi="Times New Roman" w:cs="Times New Roman"/>
          <w:bCs/>
          <w:i/>
          <w:sz w:val="24"/>
          <w:szCs w:val="24"/>
        </w:rPr>
        <w:t>Parliamentary Monitoring Group</w:t>
      </w:r>
      <w:r w:rsidRPr="00A3318A">
        <w:rPr>
          <w:rFonts w:ascii="Times New Roman" w:eastAsia="Times New Roman" w:hAnsi="Times New Roman" w:cs="Times New Roman"/>
          <w:bCs/>
          <w:sz w:val="24"/>
          <w:szCs w:val="24"/>
        </w:rPr>
        <w:t xml:space="preserve"> available at </w:t>
      </w:r>
      <w:r w:rsidRPr="00A3318A">
        <w:rPr>
          <w:rFonts w:ascii="Times New Roman" w:eastAsia="Times New Roman" w:hAnsi="Times New Roman" w:cs="Times New Roman"/>
          <w:bCs/>
          <w:i/>
          <w:sz w:val="24"/>
          <w:szCs w:val="24"/>
        </w:rPr>
        <w:t>https://pmg.org.za/committee-meeting/22408/</w:t>
      </w:r>
      <w:r w:rsidRPr="00A3318A">
        <w:rPr>
          <w:rFonts w:ascii="Times New Roman" w:eastAsia="Times New Roman" w:hAnsi="Times New Roman" w:cs="Times New Roman"/>
          <w:bCs/>
          <w:sz w:val="24"/>
          <w:szCs w:val="24"/>
        </w:rPr>
        <w:t>, accessed on 21 April 2020</w:t>
      </w:r>
      <w:r>
        <w:rPr>
          <w:rFonts w:ascii="Times New Roman" w:eastAsia="Times New Roman" w:hAnsi="Times New Roman" w:cs="Times New Roman"/>
          <w:bCs/>
          <w:sz w:val="24"/>
          <w:szCs w:val="24"/>
        </w:rPr>
        <w:t>.</w:t>
      </w:r>
    </w:p>
    <w:p w14:paraId="3BE1716C" w14:textId="5F1A352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Gunter Attorneys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procedure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available at </w:t>
      </w:r>
      <w:r w:rsidRPr="00F55F74">
        <w:rPr>
          <w:rFonts w:ascii="Times New Roman" w:eastAsia="Times New Roman" w:hAnsi="Times New Roman" w:cs="Times New Roman"/>
          <w:i/>
          <w:sz w:val="24"/>
          <w:szCs w:val="24"/>
        </w:rPr>
        <w:t>https://gunterattorneys.com/patent-procedure/</w:t>
      </w:r>
      <w:r w:rsidRPr="00F55F74">
        <w:rPr>
          <w:rFonts w:ascii="Times New Roman" w:eastAsia="Times New Roman" w:hAnsi="Times New Roman" w:cs="Times New Roman"/>
          <w:sz w:val="24"/>
          <w:szCs w:val="24"/>
        </w:rPr>
        <w:t>, accessed on 2 September 2019.</w:t>
      </w:r>
    </w:p>
    <w:p w14:paraId="07694831" w14:textId="79FE19B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Häfele, 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Freedom to operate in the context of Horizon 2020</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PATEV Associates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http://www.iprhelpdesk.eu/ip-highlights/ip-special-FTO/article</w:t>
      </w:r>
      <w:r w:rsidRPr="00F55F74">
        <w:rPr>
          <w:rFonts w:ascii="Times New Roman" w:eastAsia="Times New Roman" w:hAnsi="Times New Roman" w:cs="Times New Roman"/>
          <w:sz w:val="24"/>
          <w:szCs w:val="24"/>
        </w:rPr>
        <w:t>, accessed on 5 October 2019.</w:t>
      </w:r>
    </w:p>
    <w:p w14:paraId="2CE77295" w14:textId="228A241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Hahn &amp; Hahn Inc.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applications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available at </w:t>
      </w:r>
      <w:r w:rsidRPr="00F55F74">
        <w:rPr>
          <w:rFonts w:ascii="Times New Roman" w:eastAsia="Times New Roman" w:hAnsi="Times New Roman" w:cs="Times New Roman"/>
          <w:i/>
          <w:sz w:val="24"/>
          <w:szCs w:val="24"/>
        </w:rPr>
        <w:t>http://www.sapat.co.za/patent-south-africa.htm</w:t>
      </w:r>
      <w:r w:rsidRPr="00F55F74">
        <w:rPr>
          <w:rFonts w:ascii="Times New Roman" w:eastAsia="Times New Roman" w:hAnsi="Times New Roman" w:cs="Times New Roman"/>
          <w:sz w:val="24"/>
          <w:szCs w:val="24"/>
        </w:rPr>
        <w:t>, accessed on 2 September 2019.</w:t>
      </w:r>
    </w:p>
    <w:p w14:paraId="5ADB012F" w14:textId="4AC9669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Han, AP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 CRISPR patent interference, parties argue over what to argue about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(29 March 2016) </w:t>
      </w:r>
      <w:r w:rsidRPr="00F55F74">
        <w:rPr>
          <w:rFonts w:ascii="Times New Roman" w:eastAsia="Times New Roman" w:hAnsi="Times New Roman" w:cs="Times New Roman"/>
          <w:i/>
          <w:sz w:val="24"/>
          <w:szCs w:val="24"/>
        </w:rPr>
        <w:t>GenomeWeb</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https://www.genomeweb.com/gene-silencinggene-editing/crispr-patent-interference-parties-argue-over-what-argue-about#.XlABiJUzbIU</w:t>
      </w:r>
      <w:r w:rsidRPr="00F55F74">
        <w:rPr>
          <w:rFonts w:ascii="Times New Roman" w:eastAsia="Times New Roman" w:hAnsi="Times New Roman" w:cs="Times New Roman"/>
          <w:sz w:val="24"/>
          <w:szCs w:val="24"/>
        </w:rPr>
        <w:t>, accessed on 25 August 2019.</w:t>
      </w:r>
    </w:p>
    <w:p w14:paraId="2B3A30F0" w14:textId="6C175D1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Heater, 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Caribou Bioscience</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CEO on CRISPR</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legal and ethical challenges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(16 May 2017) </w:t>
      </w:r>
      <w:r w:rsidRPr="00F55F74">
        <w:rPr>
          <w:rFonts w:ascii="Times New Roman" w:eastAsia="Times New Roman" w:hAnsi="Times New Roman" w:cs="Times New Roman"/>
          <w:i/>
          <w:sz w:val="24"/>
          <w:szCs w:val="24"/>
        </w:rPr>
        <w:t>Tech Crunch</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https://techcrunch.com/2017/05/16/caribou-biosciences-ceo-on-crisprs-legal-and-ethical-challenges/</w:t>
      </w:r>
      <w:r w:rsidRPr="00F55F74">
        <w:rPr>
          <w:rFonts w:ascii="Times New Roman" w:eastAsia="Times New Roman" w:hAnsi="Times New Roman" w:cs="Times New Roman"/>
          <w:sz w:val="24"/>
          <w:szCs w:val="24"/>
        </w:rPr>
        <w:t>, accessed on 25 January 2020.</w:t>
      </w:r>
    </w:p>
    <w:p w14:paraId="6F740C49" w14:textId="41F4404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Herper,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Bill Gates and 13 other investors pour $120 million into revolutionary gene-editing startup</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(10 August 2015) </w:t>
      </w:r>
      <w:r w:rsidRPr="00F55F74">
        <w:rPr>
          <w:rFonts w:ascii="Times New Roman" w:eastAsia="Times New Roman" w:hAnsi="Times New Roman" w:cs="Times New Roman"/>
          <w:i/>
          <w:sz w:val="24"/>
          <w:szCs w:val="24"/>
        </w:rPr>
        <w:t>Forbes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https://www.forbes.com/sites/matthewherper/2015/08/10/bill-gates-and-13-other-investors-pour-120-million-into-revolutionary-gene-editing-startup/#7636b8d86369</w:t>
      </w:r>
      <w:r w:rsidRPr="00F55F74">
        <w:rPr>
          <w:rFonts w:ascii="Times New Roman" w:eastAsia="Times New Roman" w:hAnsi="Times New Roman" w:cs="Times New Roman"/>
          <w:sz w:val="24"/>
          <w:szCs w:val="24"/>
        </w:rPr>
        <w:t>, accessed on 7 January 2020.</w:t>
      </w:r>
    </w:p>
    <w:p w14:paraId="1EB15DCA" w14:textId="2A3BDDD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Hocking,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Knocking-out a patent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(16 May 2013) </w:t>
      </w:r>
      <w:r w:rsidRPr="00F55F74">
        <w:rPr>
          <w:rFonts w:ascii="Times New Roman" w:eastAsia="Times New Roman" w:hAnsi="Times New Roman" w:cs="Times New Roman"/>
          <w:i/>
          <w:sz w:val="24"/>
          <w:szCs w:val="24"/>
        </w:rPr>
        <w:t>Albright IP</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https://www.albright-ip.co.uk/2013/05/knocking-out-a-patent/</w:t>
      </w:r>
      <w:r w:rsidRPr="00F55F74">
        <w:rPr>
          <w:rFonts w:ascii="Times New Roman" w:eastAsia="Times New Roman" w:hAnsi="Times New Roman" w:cs="Times New Roman"/>
          <w:sz w:val="24"/>
          <w:szCs w:val="24"/>
        </w:rPr>
        <w:t>, accessed on 30 December 2019.</w:t>
      </w:r>
    </w:p>
    <w:p w14:paraId="4CA3D721" w14:textId="16C21B6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HSRC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What we do</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http://www.hsrc.ac.za/en/about/what-we-do</w:t>
      </w:r>
      <w:r w:rsidRPr="00F55F74">
        <w:rPr>
          <w:rFonts w:ascii="Times New Roman" w:eastAsia="Times New Roman" w:hAnsi="Times New Roman" w:cs="Times New Roman"/>
          <w:sz w:val="24"/>
          <w:szCs w:val="24"/>
        </w:rPr>
        <w:t>, accessed on 23 October 2019.</w:t>
      </w:r>
    </w:p>
    <w:p w14:paraId="2362DF50" w14:textId="1E85D82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International Science Council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About us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https://council.science/about-us/</w:t>
      </w:r>
      <w:r w:rsidRPr="00F55F74">
        <w:rPr>
          <w:rFonts w:ascii="Times New Roman" w:eastAsia="Times New Roman" w:hAnsi="Times New Roman" w:cs="Times New Roman"/>
          <w:sz w:val="24"/>
          <w:szCs w:val="24"/>
        </w:rPr>
        <w:t>, accessed on 22 October 2019.</w:t>
      </w:r>
    </w:p>
    <w:p w14:paraId="4AE9E857" w14:textId="132922D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IP Australia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Australian patent office manual of practice and procedure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http://manuals.ipaustralia.gov.au/patents/Patent_Examiners_Manual.htm</w:t>
      </w:r>
      <w:r w:rsidRPr="00F55F74">
        <w:rPr>
          <w:rFonts w:ascii="Times New Roman" w:eastAsia="Times New Roman" w:hAnsi="Times New Roman" w:cs="Times New Roman"/>
          <w:sz w:val="24"/>
          <w:szCs w:val="24"/>
        </w:rPr>
        <w:t xml:space="preserve">, accessed on 3 September 2019. </w:t>
      </w:r>
    </w:p>
    <w:p w14:paraId="65BEDF3B" w14:textId="7E770A9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Israel, B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CRISPR-Gold fixes Duchenne muscular dystrophy mutation in mice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 October 2017) </w:t>
      </w:r>
      <w:r w:rsidRPr="00F55F74">
        <w:rPr>
          <w:rFonts w:ascii="Times New Roman" w:eastAsia="Times New Roman" w:hAnsi="Times New Roman" w:cs="Times New Roman"/>
          <w:i/>
          <w:sz w:val="24"/>
          <w:szCs w:val="24"/>
        </w:rPr>
        <w:t>Berkeley News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https://news.berkeley.edu/2017/10/03/crispr-gold-fixes-duchenne-muscular-dystrophy-mutation-in-mice/</w:t>
      </w:r>
      <w:r w:rsidRPr="00F55F74">
        <w:rPr>
          <w:rFonts w:ascii="Times New Roman" w:eastAsia="Times New Roman" w:hAnsi="Times New Roman" w:cs="Times New Roman"/>
          <w:sz w:val="24"/>
          <w:szCs w:val="24"/>
        </w:rPr>
        <w:t>, accessed on 26 September 2019.</w:t>
      </w:r>
    </w:p>
    <w:p w14:paraId="5A70BF92" w14:textId="66DEAFA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Jalfin,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good, bad and ugly of cross-licensing your technology 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(15 December 2017) </w:t>
      </w:r>
      <w:r w:rsidRPr="00F55F74">
        <w:rPr>
          <w:rFonts w:ascii="Times New Roman" w:eastAsia="Times New Roman" w:hAnsi="Times New Roman" w:cs="Times New Roman"/>
          <w:i/>
          <w:sz w:val="24"/>
          <w:szCs w:val="24"/>
        </w:rPr>
        <w:t>IP Watchdog</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https://www.ipwatchdog.com/2017/12/15/good-bad-ugly-cross-licensing-technology-patents/id=90954/</w:t>
      </w:r>
      <w:r w:rsidRPr="00F55F74">
        <w:rPr>
          <w:rFonts w:ascii="Times New Roman" w:eastAsia="Times New Roman" w:hAnsi="Times New Roman" w:cs="Times New Roman"/>
          <w:sz w:val="24"/>
          <w:szCs w:val="24"/>
        </w:rPr>
        <w:t>, accessed on 29 December 2019.</w:t>
      </w:r>
    </w:p>
    <w:p w14:paraId="635ABF95" w14:textId="7A9C793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Jewell, C &amp; Balakrishnan, VS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battle to own the CRISPR-Cas9 gene-editing tool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(April 2017) </w:t>
      </w:r>
      <w:r w:rsidRPr="00F55F74">
        <w:rPr>
          <w:rFonts w:ascii="Times New Roman" w:eastAsia="Times New Roman" w:hAnsi="Times New Roman" w:cs="Times New Roman"/>
          <w:i/>
          <w:sz w:val="24"/>
          <w:szCs w:val="24"/>
        </w:rPr>
        <w:t>WIPO Magazine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https://www.wipo.int/wipo_magazine/en/2017/02/article_0005.html</w:t>
      </w:r>
      <w:r w:rsidRPr="00F55F74">
        <w:rPr>
          <w:rFonts w:ascii="Times New Roman" w:eastAsia="Times New Roman" w:hAnsi="Times New Roman" w:cs="Times New Roman"/>
          <w:sz w:val="24"/>
          <w:szCs w:val="24"/>
        </w:rPr>
        <w:t>, accessed on 10 September 2019.</w:t>
      </w:r>
    </w:p>
    <w:p w14:paraId="3659B8AF" w14:textId="5EEFF91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Johnston,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Whose interests? Why defining the </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public interest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is such a challenge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(23 January 2019) </w:t>
      </w:r>
      <w:r w:rsidRPr="00F55F74">
        <w:rPr>
          <w:rFonts w:ascii="Times New Roman" w:eastAsia="Times New Roman" w:hAnsi="Times New Roman" w:cs="Times New Roman"/>
          <w:i/>
          <w:sz w:val="24"/>
          <w:szCs w:val="24"/>
        </w:rPr>
        <w:t>The Conversation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https://theconversation.com/whose-interests-why-defining-the-public-interest-is-such-a-challenge-84278</w:t>
      </w:r>
      <w:r w:rsidRPr="00F55F74">
        <w:rPr>
          <w:rFonts w:ascii="Times New Roman" w:eastAsia="Times New Roman" w:hAnsi="Times New Roman" w:cs="Times New Roman"/>
          <w:sz w:val="24"/>
          <w:szCs w:val="24"/>
        </w:rPr>
        <w:t xml:space="preserve">, accessed on 19 January 2020. </w:t>
      </w:r>
    </w:p>
    <w:p w14:paraId="73DD9089" w14:textId="6AA0F0D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Karjiker, S &amp; Kleyn,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Commentary: Draft Intellectual Property Policy Phase 1 2017</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(8 November 2019) </w:t>
      </w:r>
      <w:r w:rsidRPr="00F55F74">
        <w:rPr>
          <w:rFonts w:ascii="Times New Roman" w:eastAsia="Times New Roman" w:hAnsi="Times New Roman" w:cs="Times New Roman"/>
          <w:i/>
          <w:sz w:val="24"/>
          <w:szCs w:val="24"/>
        </w:rPr>
        <w:t>CIP</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https://blogs.sun.ac.za/iplaw/2017/11/08/commentary-draft-intellectual-property-policy-phase-1-2017/</w:t>
      </w:r>
      <w:r w:rsidRPr="00F55F74">
        <w:rPr>
          <w:rFonts w:ascii="Times New Roman" w:eastAsia="Times New Roman" w:hAnsi="Times New Roman" w:cs="Times New Roman"/>
          <w:sz w:val="24"/>
          <w:szCs w:val="24"/>
        </w:rPr>
        <w:t>, accessed on 4 October 2019.</w:t>
      </w:r>
    </w:p>
    <w:p w14:paraId="691586CA" w14:textId="5765FA7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Kempner,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genetic mutation behind the only apparent cure for HIV</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(14 March 2019) </w:t>
      </w:r>
      <w:r w:rsidRPr="00F55F74">
        <w:rPr>
          <w:rFonts w:ascii="Times New Roman" w:eastAsia="Times New Roman" w:hAnsi="Times New Roman" w:cs="Times New Roman"/>
          <w:i/>
          <w:sz w:val="24"/>
          <w:szCs w:val="24"/>
        </w:rPr>
        <w:t>The Body Pro</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https://www.thebodypro.com/article/staying-on-prep-commercial-insurance-vs-medicaid</w:t>
      </w:r>
      <w:r w:rsidRPr="00F55F74">
        <w:rPr>
          <w:rFonts w:ascii="Times New Roman" w:eastAsia="Times New Roman" w:hAnsi="Times New Roman" w:cs="Times New Roman"/>
          <w:sz w:val="24"/>
          <w:szCs w:val="24"/>
        </w:rPr>
        <w:t>, accessed on 23 November 2019.</w:t>
      </w:r>
    </w:p>
    <w:p w14:paraId="44F93E28" w14:textId="0B9D182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Kennedy, 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Does genome editing mean progress or peril for the future of human health?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(2012) </w:t>
      </w:r>
      <w:r w:rsidRPr="00F55F74">
        <w:rPr>
          <w:rFonts w:ascii="Times New Roman" w:eastAsia="Times New Roman" w:hAnsi="Times New Roman" w:cs="Times New Roman"/>
          <w:i/>
          <w:sz w:val="24"/>
          <w:szCs w:val="24"/>
        </w:rPr>
        <w:t>ASSAf</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https://www.assaf.org.za/index.php/news/468-does-genome-</w:t>
      </w:r>
      <w:r w:rsidRPr="00F55F74">
        <w:rPr>
          <w:rFonts w:ascii="Times New Roman" w:eastAsia="Times New Roman" w:hAnsi="Times New Roman" w:cs="Times New Roman"/>
          <w:i/>
          <w:sz w:val="24"/>
          <w:szCs w:val="24"/>
        </w:rPr>
        <w:lastRenderedPageBreak/>
        <w:t>editing-mean-progress-or-peril-for-the-future-of-human-health</w:t>
      </w:r>
      <w:r w:rsidRPr="00F55F74">
        <w:rPr>
          <w:rFonts w:ascii="Times New Roman" w:eastAsia="Times New Roman" w:hAnsi="Times New Roman" w:cs="Times New Roman"/>
          <w:sz w:val="24"/>
          <w:szCs w:val="24"/>
        </w:rPr>
        <w:t>, accessed on 10 September 2019.</w:t>
      </w:r>
    </w:p>
    <w:p w14:paraId="2A2D6C2B" w14:textId="33F8529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Knowledge Ecology International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2017: KEI asks the Department of Health and Human Services to adopt a policy on licensing CRISPR 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(6 June 2017) available at </w:t>
      </w:r>
      <w:r w:rsidRPr="00F55F74">
        <w:rPr>
          <w:rFonts w:ascii="Times New Roman" w:eastAsia="Times New Roman" w:hAnsi="Times New Roman" w:cs="Times New Roman"/>
          <w:i/>
          <w:sz w:val="24"/>
          <w:szCs w:val="24"/>
        </w:rPr>
        <w:t>https://www.keionline.org/23370</w:t>
      </w:r>
      <w:r w:rsidRPr="00F55F74">
        <w:rPr>
          <w:rFonts w:ascii="Times New Roman" w:eastAsia="Times New Roman" w:hAnsi="Times New Roman" w:cs="Times New Roman"/>
          <w:sz w:val="24"/>
          <w:szCs w:val="24"/>
        </w:rPr>
        <w:t>, accessed on 7 January 2020.</w:t>
      </w:r>
    </w:p>
    <w:p w14:paraId="04CBB808" w14:textId="2A9A293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Kozubek,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Broad Institute is testing the limits of what </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non-profit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means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April 2017) </w:t>
      </w:r>
      <w:r w:rsidRPr="00F55F74">
        <w:rPr>
          <w:rFonts w:ascii="Times New Roman" w:eastAsia="Times New Roman" w:hAnsi="Times New Roman" w:cs="Times New Roman"/>
          <w:i/>
          <w:sz w:val="24"/>
          <w:szCs w:val="24"/>
        </w:rPr>
        <w:t>STAT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https://www.statnews.com/2017/04/25/broad-institute-nonprofit-crispr/</w:t>
      </w:r>
      <w:r w:rsidRPr="00F55F74">
        <w:rPr>
          <w:rFonts w:ascii="Times New Roman" w:eastAsia="Times New Roman" w:hAnsi="Times New Roman" w:cs="Times New Roman"/>
          <w:sz w:val="24"/>
          <w:szCs w:val="24"/>
        </w:rPr>
        <w:t>, accessed on 5 January 2020.</w:t>
      </w:r>
    </w:p>
    <w:p w14:paraId="71C14B27" w14:textId="06F7D14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Kozubek,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Who will pay for CRISPR?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(26 June 2017) STAT available at </w:t>
      </w:r>
      <w:r w:rsidRPr="00F55F74">
        <w:rPr>
          <w:rFonts w:ascii="Times New Roman" w:eastAsia="Times New Roman" w:hAnsi="Times New Roman" w:cs="Times New Roman"/>
          <w:i/>
          <w:sz w:val="24"/>
          <w:szCs w:val="24"/>
        </w:rPr>
        <w:t>https://www.statnews.com/2017/06/26/crispr-insurance-companies-pay/</w:t>
      </w:r>
      <w:r w:rsidRPr="00F55F74">
        <w:rPr>
          <w:rFonts w:ascii="Times New Roman" w:eastAsia="Times New Roman" w:hAnsi="Times New Roman" w:cs="Times New Roman"/>
          <w:sz w:val="24"/>
          <w:szCs w:val="24"/>
        </w:rPr>
        <w:t>, accessed on 7 January 2020.</w:t>
      </w:r>
    </w:p>
    <w:p w14:paraId="329D1D82" w14:textId="683F166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Kravets, 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First-to-file patent law is imminent, but what will it mean?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(17 February 2013) </w:t>
      </w:r>
      <w:r w:rsidRPr="00F55F74">
        <w:rPr>
          <w:rFonts w:ascii="Times New Roman" w:eastAsia="Times New Roman" w:hAnsi="Times New Roman" w:cs="Times New Roman"/>
          <w:i/>
          <w:sz w:val="24"/>
          <w:szCs w:val="24"/>
        </w:rPr>
        <w:t>Tech Crunch</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https://techcrunch.com/2013/02/16/first-to-file-a-primer/</w:t>
      </w:r>
      <w:r w:rsidRPr="00F55F74">
        <w:rPr>
          <w:rFonts w:ascii="Times New Roman" w:eastAsia="Times New Roman" w:hAnsi="Times New Roman" w:cs="Times New Roman"/>
          <w:sz w:val="24"/>
          <w:szCs w:val="24"/>
        </w:rPr>
        <w:t>, accessed on 2 August 2019.</w:t>
      </w:r>
    </w:p>
    <w:p w14:paraId="1EB5C06E" w14:textId="2AC0FCE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Krench,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New Supreme Court decision rules that cDNA is patentable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(2013) </w:t>
      </w:r>
      <w:r w:rsidRPr="00F55F74">
        <w:rPr>
          <w:rFonts w:ascii="Times New Roman" w:eastAsia="Times New Roman" w:hAnsi="Times New Roman" w:cs="Times New Roman"/>
          <w:i/>
          <w:sz w:val="24"/>
          <w:szCs w:val="24"/>
        </w:rPr>
        <w:t>Scientific American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https://blogs.scientificamerican.com/guest-blog/new-supreme-court-decision-rules-that-cdna-is-patentablewhat-it-means-for-research-and-genetic-testing/</w:t>
      </w:r>
      <w:r w:rsidRPr="00F55F74">
        <w:rPr>
          <w:rFonts w:ascii="Times New Roman" w:eastAsia="Times New Roman" w:hAnsi="Times New Roman" w:cs="Times New Roman"/>
          <w:sz w:val="24"/>
          <w:szCs w:val="24"/>
        </w:rPr>
        <w:t>, accessed on 23 August 2019.</w:t>
      </w:r>
    </w:p>
    <w:p w14:paraId="59559D1F" w14:textId="0E88988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Ledford, H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Pivotal CRISPR patent battle won by Broad Institute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Nature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https://www.nature.com/articles/d41586-018-06656-y</w:t>
      </w:r>
      <w:r w:rsidRPr="00F55F74">
        <w:rPr>
          <w:rFonts w:ascii="Times New Roman" w:eastAsia="Times New Roman" w:hAnsi="Times New Roman" w:cs="Times New Roman"/>
          <w:sz w:val="24"/>
          <w:szCs w:val="24"/>
        </w:rPr>
        <w:t>, accessed on 10 September 2019.</w:t>
      </w:r>
    </w:p>
    <w:p w14:paraId="04F1446C" w14:textId="0047ABFF" w:rsidR="00356D04" w:rsidRPr="00F55F74" w:rsidRDefault="00DA2C6E"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D04" w:rsidRPr="00F55F74">
        <w:rPr>
          <w:rFonts w:ascii="Times New Roman" w:eastAsia="Times New Roman" w:hAnsi="Times New Roman" w:cs="Times New Roman"/>
          <w:sz w:val="24"/>
          <w:szCs w:val="24"/>
        </w:rPr>
        <w:t>Lens</w:t>
      </w:r>
      <w:r w:rsidR="00B73E07">
        <w:rPr>
          <w:rFonts w:ascii="Times New Roman" w:eastAsia="Times New Roman" w:hAnsi="Times New Roman" w:cs="Times New Roman"/>
          <w:sz w:val="24"/>
          <w:szCs w:val="24"/>
        </w:rPr>
        <w:t>’</w:t>
      </w:r>
      <w:r w:rsidR="00356D04" w:rsidRPr="00F55F74">
        <w:rPr>
          <w:rFonts w:ascii="Times New Roman" w:eastAsia="Times New Roman" w:hAnsi="Times New Roman" w:cs="Times New Roman"/>
          <w:sz w:val="24"/>
          <w:szCs w:val="24"/>
        </w:rPr>
        <w:t xml:space="preserve"> available at </w:t>
      </w:r>
      <w:r w:rsidR="00356D04" w:rsidRPr="00F55F74">
        <w:rPr>
          <w:rFonts w:ascii="Times New Roman" w:eastAsia="Times New Roman" w:hAnsi="Times New Roman" w:cs="Times New Roman"/>
          <w:i/>
          <w:sz w:val="24"/>
          <w:szCs w:val="24"/>
        </w:rPr>
        <w:t>https://www.lens.org/</w:t>
      </w:r>
      <w:r w:rsidR="00356D04" w:rsidRPr="00F55F74">
        <w:rPr>
          <w:rFonts w:ascii="Times New Roman" w:eastAsia="Times New Roman" w:hAnsi="Times New Roman" w:cs="Times New Roman"/>
          <w:sz w:val="24"/>
          <w:szCs w:val="24"/>
        </w:rPr>
        <w:t>, accessed on 13 November 2019.</w:t>
      </w:r>
    </w:p>
    <w:p w14:paraId="7D165BCB"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Letter from Carrie Wolinetz, Acting Chief of Staff and Associate Director for Science Policy at the NIH to James Love, Director at Knowledge Ecology International 21 June 2017 available at </w:t>
      </w:r>
      <w:r w:rsidRPr="00F55F74">
        <w:rPr>
          <w:rFonts w:ascii="Times New Roman" w:eastAsia="Times New Roman" w:hAnsi="Times New Roman" w:cs="Times New Roman"/>
          <w:i/>
          <w:sz w:val="24"/>
          <w:szCs w:val="24"/>
        </w:rPr>
        <w:t>https://www.keionline.org/23413</w:t>
      </w:r>
      <w:r w:rsidRPr="00F55F74">
        <w:rPr>
          <w:rFonts w:ascii="Times New Roman" w:eastAsia="Times New Roman" w:hAnsi="Times New Roman" w:cs="Times New Roman"/>
          <w:sz w:val="24"/>
          <w:szCs w:val="24"/>
        </w:rPr>
        <w:t>, accessed on 12 January 2020.</w:t>
      </w:r>
    </w:p>
    <w:p w14:paraId="051D5611"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Letter from James Love, Director at Knowledge Ecology International to Dr. Thomas E Price, Department of Health and Human Services 6 June 2017 available at </w:t>
      </w:r>
      <w:r w:rsidRPr="00F55F74">
        <w:rPr>
          <w:rFonts w:ascii="Times New Roman" w:eastAsia="Times New Roman" w:hAnsi="Times New Roman" w:cs="Times New Roman"/>
          <w:i/>
          <w:sz w:val="24"/>
          <w:szCs w:val="24"/>
        </w:rPr>
        <w:t>https://www.keionline.org/sites/default/files/CRISPR-SecPrice-6Jan2017.pdf</w:t>
      </w:r>
      <w:r w:rsidRPr="00F55F74">
        <w:rPr>
          <w:rFonts w:ascii="Times New Roman" w:eastAsia="Times New Roman" w:hAnsi="Times New Roman" w:cs="Times New Roman"/>
          <w:sz w:val="24"/>
          <w:szCs w:val="24"/>
        </w:rPr>
        <w:t>, accessed on 12 January 2020.</w:t>
      </w:r>
    </w:p>
    <w:p w14:paraId="06F27F7A" w14:textId="7777777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Letter from Sylvia M Burwell, Secrtary of Health and Human Services, to The Honorable Lloyd Doggett, US House of Representatives (2 March 2016) available at </w:t>
      </w:r>
      <w:r w:rsidRPr="00F55F74">
        <w:rPr>
          <w:rFonts w:ascii="Times New Roman" w:eastAsia="Times New Roman" w:hAnsi="Times New Roman" w:cs="Times New Roman"/>
          <w:i/>
          <w:sz w:val="24"/>
          <w:szCs w:val="24"/>
        </w:rPr>
        <w:t>http://freepdfhosting.com/be7532cfc0.pdf</w:t>
      </w:r>
      <w:r w:rsidRPr="00F55F74">
        <w:rPr>
          <w:rFonts w:ascii="Times New Roman" w:eastAsia="Times New Roman" w:hAnsi="Times New Roman" w:cs="Times New Roman"/>
          <w:sz w:val="24"/>
          <w:szCs w:val="24"/>
        </w:rPr>
        <w:t>, accessed on 12 January 2020.</w:t>
      </w:r>
    </w:p>
    <w:p w14:paraId="4BF1289E" w14:textId="414C352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Love,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All 12 Zhang/Broad Institute CRISPR patents declare US funding and rights in inventions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(16 February 2017) </w:t>
      </w:r>
      <w:r w:rsidRPr="00F55F74">
        <w:rPr>
          <w:rFonts w:ascii="Times New Roman" w:eastAsia="Times New Roman" w:hAnsi="Times New Roman" w:cs="Times New Roman"/>
          <w:i/>
          <w:sz w:val="24"/>
          <w:szCs w:val="24"/>
        </w:rPr>
        <w:t xml:space="preserve">Knowledge Ecology International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t>https://www.keionline.org/23269</w:t>
      </w:r>
      <w:r w:rsidRPr="00F55F74">
        <w:rPr>
          <w:rFonts w:ascii="Times New Roman" w:eastAsia="Times New Roman" w:hAnsi="Times New Roman" w:cs="Times New Roman"/>
          <w:sz w:val="24"/>
          <w:szCs w:val="24"/>
        </w:rPr>
        <w:t xml:space="preserve">, accessed on 8 January 2020. </w:t>
      </w:r>
    </w:p>
    <w:p w14:paraId="66650768" w14:textId="51BA8F0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Love,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NIH reposes to KEI request for NIH policy on the licensing of federally-funded CRISPR patented inventions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 August 2017) </w:t>
      </w:r>
      <w:r w:rsidRPr="00F55F74">
        <w:rPr>
          <w:rFonts w:ascii="Times New Roman" w:eastAsia="Times New Roman" w:hAnsi="Times New Roman" w:cs="Times New Roman"/>
          <w:i/>
          <w:sz w:val="24"/>
          <w:szCs w:val="24"/>
        </w:rPr>
        <w:t xml:space="preserve">Knowledge Ecology International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t>https://www.keionline.org/23413</w:t>
      </w:r>
      <w:r w:rsidRPr="00F55F74">
        <w:rPr>
          <w:rFonts w:ascii="Times New Roman" w:eastAsia="Times New Roman" w:hAnsi="Times New Roman" w:cs="Times New Roman"/>
          <w:sz w:val="24"/>
          <w:szCs w:val="24"/>
        </w:rPr>
        <w:t>, accessed on 8 January 2020.</w:t>
      </w:r>
    </w:p>
    <w:p w14:paraId="661681E4" w14:textId="3F986492"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Mak,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South Africa: </w:t>
      </w:r>
      <w:r w:rsidR="003776FA">
        <w:rPr>
          <w:rFonts w:ascii="Times New Roman" w:eastAsia="Times New Roman" w:hAnsi="Times New Roman" w:cs="Times New Roman"/>
          <w:sz w:val="24"/>
          <w:szCs w:val="24"/>
        </w:rPr>
        <w:t>C</w:t>
      </w:r>
      <w:r w:rsidRPr="00F55F74">
        <w:rPr>
          <w:rFonts w:ascii="Times New Roman" w:eastAsia="Times New Roman" w:hAnsi="Times New Roman" w:cs="Times New Roman"/>
          <w:sz w:val="24"/>
          <w:szCs w:val="24"/>
        </w:rPr>
        <w:t>an patents help regulate future experimentation with designer babies?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(12 December 2018) </w:t>
      </w:r>
      <w:r w:rsidRPr="00F55F74">
        <w:rPr>
          <w:rFonts w:ascii="Times New Roman" w:eastAsia="Times New Roman" w:hAnsi="Times New Roman" w:cs="Times New Roman"/>
          <w:i/>
          <w:sz w:val="24"/>
          <w:szCs w:val="24"/>
        </w:rPr>
        <w:t>KISCH IP</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http://www.mondaq.com/southafrica/x/763558/Patent/Can+Patents+Help+Regulate+Future+Experimentation+With+Designer+Babies</w:t>
      </w:r>
      <w:r w:rsidRPr="00F55F74">
        <w:rPr>
          <w:rFonts w:ascii="Times New Roman" w:eastAsia="Times New Roman" w:hAnsi="Times New Roman" w:cs="Times New Roman"/>
          <w:sz w:val="24"/>
          <w:szCs w:val="24"/>
        </w:rPr>
        <w:t>, accessed on 10 September 2019.</w:t>
      </w:r>
    </w:p>
    <w:p w14:paraId="65158121" w14:textId="7BD0C7FE" w:rsidR="002B0BEE" w:rsidRPr="00F55F74" w:rsidRDefault="002B0BEE"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2B0BEE">
        <w:rPr>
          <w:rFonts w:ascii="Times New Roman" w:eastAsia="Times New Roman" w:hAnsi="Times New Roman" w:cs="Times New Roman"/>
          <w:sz w:val="24"/>
          <w:szCs w:val="24"/>
        </w:rPr>
        <w:t xml:space="preserve">Medicine Net ‘Medical definition of germ cell’ </w:t>
      </w:r>
      <w:r>
        <w:rPr>
          <w:rFonts w:ascii="Times New Roman" w:eastAsia="Times New Roman" w:hAnsi="Times New Roman" w:cs="Times New Roman"/>
          <w:sz w:val="24"/>
          <w:szCs w:val="24"/>
        </w:rPr>
        <w:t>(</w:t>
      </w:r>
      <w:r w:rsidRPr="002B0BEE">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2B0BEE">
        <w:rPr>
          <w:rFonts w:ascii="Times New Roman" w:eastAsia="Times New Roman" w:hAnsi="Times New Roman" w:cs="Times New Roman"/>
          <w:sz w:val="24"/>
          <w:szCs w:val="24"/>
        </w:rPr>
        <w:t xml:space="preserve"> available at </w:t>
      </w:r>
      <w:r w:rsidRPr="002B0BEE">
        <w:rPr>
          <w:rFonts w:ascii="Times New Roman" w:eastAsia="Times New Roman" w:hAnsi="Times New Roman" w:cs="Times New Roman"/>
          <w:i/>
          <w:sz w:val="24"/>
          <w:szCs w:val="24"/>
        </w:rPr>
        <w:t>https://www.medicinenet.com/script/main/art.asp?articlekey=8591</w:t>
      </w:r>
      <w:r w:rsidRPr="002B0BEE">
        <w:rPr>
          <w:rFonts w:ascii="Times New Roman" w:eastAsia="Times New Roman" w:hAnsi="Times New Roman" w:cs="Times New Roman"/>
          <w:sz w:val="24"/>
          <w:szCs w:val="24"/>
        </w:rPr>
        <w:t>, accessed on 10 November 2019.</w:t>
      </w:r>
    </w:p>
    <w:p w14:paraId="7CB20CA6" w14:textId="6717FB6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Megget,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Money from genes: CRISPR goes commercial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(22 January 2016) </w:t>
      </w:r>
      <w:r w:rsidRPr="00F55F74">
        <w:rPr>
          <w:rFonts w:ascii="Times New Roman" w:eastAsia="Times New Roman" w:hAnsi="Times New Roman" w:cs="Times New Roman"/>
          <w:i/>
          <w:sz w:val="24"/>
          <w:szCs w:val="24"/>
        </w:rPr>
        <w:t>Scientific American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https://www.scientificamerican.com/article/money-from-genes-crispr-goes-commercial/</w:t>
      </w:r>
      <w:r w:rsidRPr="00F55F74">
        <w:rPr>
          <w:rFonts w:ascii="Times New Roman" w:eastAsia="Times New Roman" w:hAnsi="Times New Roman" w:cs="Times New Roman"/>
          <w:sz w:val="24"/>
          <w:szCs w:val="24"/>
        </w:rPr>
        <w:t>, accessed on 6 January 2020.</w:t>
      </w:r>
    </w:p>
    <w:p w14:paraId="63A7F18B" w14:textId="403D3CF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Merck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Simplifying CRISPR licensing – from the genome editing experts at Merck</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https://www.sigmaaldrich.com/life-science/functional-genomics-and-rnai/crispr-cas9-gene-editing/crispr-licensing-collaboration.html</w:t>
      </w:r>
      <w:r w:rsidRPr="00F55F74">
        <w:rPr>
          <w:rFonts w:ascii="Times New Roman" w:eastAsia="Times New Roman" w:hAnsi="Times New Roman" w:cs="Times New Roman"/>
          <w:sz w:val="24"/>
          <w:szCs w:val="24"/>
        </w:rPr>
        <w:t>, accessed on 23 November 2019.</w:t>
      </w:r>
    </w:p>
    <w:p w14:paraId="0448DD82" w14:textId="4B8DE1C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Merck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Broad Institute - CRISPR Licensing Collaboration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https://www.sigmaaldrich.com/life-science/functional-genomics-and-rnai/crispr-cas9-gene-editing/crispr-licensing-collaboration.html</w:t>
      </w:r>
      <w:r w:rsidRPr="00F55F74">
        <w:rPr>
          <w:rFonts w:ascii="Times New Roman" w:eastAsia="Times New Roman" w:hAnsi="Times New Roman" w:cs="Times New Roman"/>
          <w:sz w:val="24"/>
          <w:szCs w:val="24"/>
        </w:rPr>
        <w:t>, accessed on 23 January 2020.</w:t>
      </w:r>
    </w:p>
    <w:p w14:paraId="4886A080" w14:textId="5E782BA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Mewburn Ellis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International (PCT) patent applications – the basics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https://www.mewburn.com/law-practice-library/international-pct-patent-applications-the-basics</w:t>
      </w:r>
      <w:r w:rsidRPr="00F55F74">
        <w:rPr>
          <w:rFonts w:ascii="Times New Roman" w:eastAsia="Times New Roman" w:hAnsi="Times New Roman" w:cs="Times New Roman"/>
          <w:sz w:val="24"/>
          <w:szCs w:val="24"/>
        </w:rPr>
        <w:t>, accessed on 10 December 2019.</w:t>
      </w:r>
    </w:p>
    <w:p w14:paraId="6EE28AB4" w14:textId="5457000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Miller,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Patenting of gene and protein sequences: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n EU and US perspective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(October 2019) </w:t>
      </w:r>
      <w:r w:rsidRPr="00F55F74">
        <w:rPr>
          <w:rFonts w:ascii="Times New Roman" w:eastAsia="Times New Roman" w:hAnsi="Times New Roman" w:cs="Times New Roman"/>
          <w:i/>
          <w:sz w:val="24"/>
          <w:szCs w:val="24"/>
        </w:rPr>
        <w:t>Taylor Wessing</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https://united-kingdom.taylorwessing.com/synapse/ti-patenting-gene-sequences.html</w:t>
      </w:r>
      <w:r w:rsidRPr="00F55F74">
        <w:rPr>
          <w:rFonts w:ascii="Times New Roman" w:eastAsia="Times New Roman" w:hAnsi="Times New Roman" w:cs="Times New Roman"/>
          <w:sz w:val="24"/>
          <w:szCs w:val="24"/>
        </w:rPr>
        <w:t>, accessed on 19 October 2019.</w:t>
      </w:r>
    </w:p>
    <w:p w14:paraId="2AF283E7" w14:textId="28A9790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Minderop, R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pools in the life sciences: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potential facilitator of CRISPR commercialisation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available at </w:t>
      </w:r>
      <w:r w:rsidRPr="00F55F74">
        <w:rPr>
          <w:rFonts w:ascii="Times New Roman" w:eastAsia="Times New Roman" w:hAnsi="Times New Roman" w:cs="Times New Roman"/>
          <w:i/>
          <w:sz w:val="24"/>
          <w:szCs w:val="24"/>
        </w:rPr>
        <w:t>http://www.iam-media.com/Intelligence/IAM-</w:t>
      </w:r>
      <w:r w:rsidRPr="00F55F74">
        <w:rPr>
          <w:rFonts w:ascii="Times New Roman" w:eastAsia="Times New Roman" w:hAnsi="Times New Roman" w:cs="Times New Roman"/>
          <w:i/>
          <w:sz w:val="24"/>
          <w:szCs w:val="24"/>
        </w:rPr>
        <w:lastRenderedPageBreak/>
        <w:t>Life-Sciences/2017/Articles/Patent-pools-in-the-life-sciences-a-potential-facilitator-of-CRISPR</w:t>
      </w:r>
      <w:r w:rsidRPr="00F55F74">
        <w:rPr>
          <w:rFonts w:ascii="Times New Roman" w:eastAsia="Times New Roman" w:hAnsi="Times New Roman" w:cs="Times New Roman"/>
          <w:sz w:val="24"/>
          <w:szCs w:val="24"/>
        </w:rPr>
        <w:t>, accessed on 26 September 2019.</w:t>
      </w:r>
    </w:p>
    <w:p w14:paraId="039743AB" w14:textId="602ECDA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Molteni,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long-shot bid to put Crispr in the hands of the people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(22 February 2017) </w:t>
      </w:r>
      <w:r w:rsidRPr="00F55F74">
        <w:rPr>
          <w:rFonts w:ascii="Times New Roman" w:eastAsia="Times New Roman" w:hAnsi="Times New Roman" w:cs="Times New Roman"/>
          <w:i/>
          <w:sz w:val="24"/>
          <w:szCs w:val="24"/>
        </w:rPr>
        <w:t>Wired</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https://www.wired.com/2017/02/long-shot-bid-put-crispr-hands-people/</w:t>
      </w:r>
      <w:r w:rsidRPr="00F55F74">
        <w:rPr>
          <w:rFonts w:ascii="Times New Roman" w:eastAsia="Times New Roman" w:hAnsi="Times New Roman" w:cs="Times New Roman"/>
          <w:sz w:val="24"/>
          <w:szCs w:val="24"/>
        </w:rPr>
        <w:t>, accessed on 6 January 2020.</w:t>
      </w:r>
    </w:p>
    <w:p w14:paraId="2091844E" w14:textId="1036EC4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Morgan,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Sigma-Aldrich submits CRISPR petition at USPTO</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(23 July 2019) </w:t>
      </w:r>
      <w:r w:rsidRPr="00F55F74">
        <w:rPr>
          <w:rFonts w:ascii="Times New Roman" w:eastAsia="Times New Roman" w:hAnsi="Times New Roman" w:cs="Times New Roman"/>
          <w:i/>
          <w:sz w:val="24"/>
          <w:szCs w:val="24"/>
        </w:rPr>
        <w:t>Life Sciences Intellectual Property Review</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https://www.lifesciencesipreview.com/news/sigma-aldrich-submits-crispr-petition-at-uspto-3615</w:t>
      </w:r>
      <w:r w:rsidRPr="00F55F74">
        <w:rPr>
          <w:rFonts w:ascii="Times New Roman" w:eastAsia="Times New Roman" w:hAnsi="Times New Roman" w:cs="Times New Roman"/>
          <w:sz w:val="24"/>
          <w:szCs w:val="24"/>
        </w:rPr>
        <w:t>, accessed on 30 November 2019.</w:t>
      </w:r>
    </w:p>
    <w:p w14:paraId="0F0131A4" w14:textId="496A9E5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Moubray, H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w:t>
      </w:r>
      <w:r w:rsidR="00CC6ED0">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obviousness</w:t>
      </w:r>
      <w:r w:rsidR="00CC6ED0">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and related matters - breaking new ground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Spoor &amp; Fisher</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https://www.spoor.com/en/News/patent-obviousness-and-related-matters-breaking-new-ground/</w:t>
      </w:r>
      <w:r w:rsidRPr="00F55F74">
        <w:rPr>
          <w:rFonts w:ascii="Times New Roman" w:eastAsia="Times New Roman" w:hAnsi="Times New Roman" w:cs="Times New Roman"/>
          <w:sz w:val="24"/>
          <w:szCs w:val="24"/>
        </w:rPr>
        <w:t>, accessed on 25 November 2019.</w:t>
      </w:r>
    </w:p>
    <w:p w14:paraId="3B2E6D01" w14:textId="0D56354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MPEGLA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https://www.mpegla.com/crispr/initiative/</w:t>
      </w:r>
      <w:r w:rsidRPr="00F55F74">
        <w:rPr>
          <w:rFonts w:ascii="Times New Roman" w:eastAsia="Times New Roman" w:hAnsi="Times New Roman" w:cs="Times New Roman"/>
          <w:sz w:val="24"/>
          <w:szCs w:val="24"/>
        </w:rPr>
        <w:t>, accessed on 25 January 2020.</w:t>
      </w:r>
    </w:p>
    <w:p w14:paraId="6D7254CB" w14:textId="725790C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Nasdaq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Editas (EDIT) focuses on developing eye candidate EDIT-101</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(6 January 2020) available at </w:t>
      </w:r>
      <w:r w:rsidRPr="00F55F74">
        <w:rPr>
          <w:rFonts w:ascii="Times New Roman" w:eastAsia="Times New Roman" w:hAnsi="Times New Roman" w:cs="Times New Roman"/>
          <w:i/>
          <w:sz w:val="24"/>
          <w:szCs w:val="24"/>
        </w:rPr>
        <w:t>https://www.nasdaq.com/articles/editas-edit-focuses-on-developing-eye-candidate-edit-101-2020-01-06</w:t>
      </w:r>
      <w:r w:rsidRPr="00F55F74">
        <w:rPr>
          <w:rFonts w:ascii="Times New Roman" w:eastAsia="Times New Roman" w:hAnsi="Times New Roman" w:cs="Times New Roman"/>
          <w:sz w:val="24"/>
          <w:szCs w:val="24"/>
        </w:rPr>
        <w:t>, accessed on 15 January 2020.</w:t>
      </w:r>
    </w:p>
    <w:p w14:paraId="6CC3E47D" w14:textId="4BFF7BF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National Government of South Africa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Companies and Intellectual Property Commission (CIPC)</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https://nationalgovernment.co.za/units/view/84/companies-and-intellectual-property-commission-cipc</w:t>
      </w:r>
      <w:r w:rsidRPr="00F55F74">
        <w:rPr>
          <w:rFonts w:ascii="Times New Roman" w:eastAsia="Times New Roman" w:hAnsi="Times New Roman" w:cs="Times New Roman"/>
          <w:sz w:val="24"/>
          <w:szCs w:val="24"/>
        </w:rPr>
        <w:t>, accessed on 5 January 2020.</w:t>
      </w:r>
    </w:p>
    <w:p w14:paraId="4C922B94" w14:textId="5ADA330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National Institutes of Health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Best Practices for the Licensing of Genomic Inventions: Final Notice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4 November 2005 70 FR 18413 available at </w:t>
      </w:r>
      <w:r w:rsidRPr="00F55F74">
        <w:rPr>
          <w:rFonts w:ascii="Times New Roman" w:eastAsia="Times New Roman" w:hAnsi="Times New Roman" w:cs="Times New Roman"/>
          <w:i/>
          <w:sz w:val="24"/>
          <w:szCs w:val="24"/>
        </w:rPr>
        <w:t>https://www.ott.nih.gov/sites/default/files/documents/pdfs/70fr18413.pdf</w:t>
      </w:r>
      <w:r w:rsidRPr="00F55F74">
        <w:rPr>
          <w:rFonts w:ascii="Times New Roman" w:eastAsia="Times New Roman" w:hAnsi="Times New Roman" w:cs="Times New Roman"/>
          <w:sz w:val="24"/>
          <w:szCs w:val="24"/>
        </w:rPr>
        <w:t>, accessed on 4 January 2020.</w:t>
      </w:r>
    </w:p>
    <w:p w14:paraId="46BB01DF" w14:textId="1194624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Nature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Eukaryotes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https://www.nature.com/subjects/eukaryote</w:t>
      </w:r>
      <w:r w:rsidRPr="00F55F74">
        <w:rPr>
          <w:rFonts w:ascii="Times New Roman" w:eastAsia="Times New Roman" w:hAnsi="Times New Roman" w:cs="Times New Roman"/>
          <w:sz w:val="24"/>
          <w:szCs w:val="24"/>
        </w:rPr>
        <w:t>, accessed on 2 January 2020.</w:t>
      </w:r>
    </w:p>
    <w:p w14:paraId="2E017843" w14:textId="6F43155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Nature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Mutagenesis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https://www.nature.com/subjects/mutagenesis</w:t>
      </w:r>
      <w:r w:rsidRPr="00F55F74">
        <w:rPr>
          <w:rFonts w:ascii="Times New Roman" w:eastAsia="Times New Roman" w:hAnsi="Times New Roman" w:cs="Times New Roman"/>
          <w:sz w:val="24"/>
          <w:szCs w:val="24"/>
        </w:rPr>
        <w:t>, accessed on 30 November 2019.</w:t>
      </w:r>
    </w:p>
    <w:p w14:paraId="10921536" w14:textId="0AE5557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Nature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Prokaryotes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https://www.nature.com/subjects/prokaryote</w:t>
      </w:r>
      <w:r w:rsidRPr="00F55F74">
        <w:rPr>
          <w:rFonts w:ascii="Times New Roman" w:eastAsia="Times New Roman" w:hAnsi="Times New Roman" w:cs="Times New Roman"/>
          <w:sz w:val="24"/>
          <w:szCs w:val="24"/>
        </w:rPr>
        <w:t>, accessed on 2 January 2020.</w:t>
      </w:r>
    </w:p>
    <w:p w14:paraId="102178D1" w14:textId="3AAF5BA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Nawrat,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USPTO reverses decision regarding interfering CRISPR 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(26 June 2019) </w:t>
      </w:r>
      <w:r w:rsidRPr="00F55F74">
        <w:rPr>
          <w:rFonts w:ascii="Times New Roman" w:eastAsia="Times New Roman" w:hAnsi="Times New Roman" w:cs="Times New Roman"/>
          <w:i/>
          <w:sz w:val="24"/>
          <w:szCs w:val="24"/>
        </w:rPr>
        <w:t>Pharmaceutical Technology</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https://www.pharmaceutical-technology.com/news/uspto-reverses-decision-interfering-crispr-patents/</w:t>
      </w:r>
      <w:r w:rsidRPr="00F55F74">
        <w:rPr>
          <w:rFonts w:ascii="Times New Roman" w:eastAsia="Times New Roman" w:hAnsi="Times New Roman" w:cs="Times New Roman"/>
          <w:sz w:val="24"/>
          <w:szCs w:val="24"/>
        </w:rPr>
        <w:t>, accessed on 5 January 2020.</w:t>
      </w:r>
    </w:p>
    <w:p w14:paraId="690AFD5B" w14:textId="6725034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Noonan, KE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Sigma-Aldrich Wants Its Piece of CRISPR Pie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(21 July 2019) </w:t>
      </w:r>
      <w:r w:rsidRPr="00F55F74">
        <w:rPr>
          <w:rFonts w:ascii="Times New Roman" w:eastAsia="Times New Roman" w:hAnsi="Times New Roman" w:cs="Times New Roman"/>
          <w:i/>
          <w:sz w:val="24"/>
          <w:szCs w:val="24"/>
        </w:rPr>
        <w:t>Patent Docs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https://www.patentdocs.org/2019/07/sigma-aldrich-wants-its-piece-of-crispr-pie.html</w:t>
      </w:r>
      <w:r w:rsidRPr="00F55F74">
        <w:rPr>
          <w:rFonts w:ascii="Times New Roman" w:eastAsia="Times New Roman" w:hAnsi="Times New Roman" w:cs="Times New Roman"/>
          <w:sz w:val="24"/>
          <w:szCs w:val="24"/>
        </w:rPr>
        <w:t>, accessed on 16 November 2019.</w:t>
      </w:r>
    </w:p>
    <w:p w14:paraId="4159F845" w14:textId="08154BA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Norviel, V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importance of label licenses to life sciences companies after Lexmark</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(12 June 2017) </w:t>
      </w:r>
      <w:r w:rsidRPr="00F55F74">
        <w:rPr>
          <w:rFonts w:ascii="Times New Roman" w:eastAsia="Times New Roman" w:hAnsi="Times New Roman" w:cs="Times New Roman"/>
          <w:i/>
          <w:sz w:val="24"/>
          <w:szCs w:val="24"/>
        </w:rPr>
        <w:t>Wilson Sonsini</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https://www.wsgr.com/en/insights/the-importance-of-label-licenses-to-life-sciences-companies-after-lexmark.html</w:t>
      </w:r>
      <w:r w:rsidRPr="00F55F74">
        <w:rPr>
          <w:rFonts w:ascii="Times New Roman" w:eastAsia="Times New Roman" w:hAnsi="Times New Roman" w:cs="Times New Roman"/>
          <w:sz w:val="24"/>
          <w:szCs w:val="24"/>
        </w:rPr>
        <w:t>, accessed on 25 January 2020.</w:t>
      </w:r>
    </w:p>
    <w:p w14:paraId="28A2B081" w14:textId="439A95DD" w:rsidR="00356D04" w:rsidRPr="00F55F74" w:rsidRDefault="00DA2C6E" w:rsidP="00786E39">
      <w:pPr>
        <w:pBdr>
          <w:top w:val="nil"/>
          <w:left w:val="nil"/>
          <w:bottom w:val="nil"/>
          <w:right w:val="nil"/>
          <w:between w:val="nil"/>
        </w:pBd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D04" w:rsidRPr="00F55F74">
        <w:rPr>
          <w:rFonts w:ascii="Times New Roman" w:eastAsia="Times New Roman" w:hAnsi="Times New Roman" w:cs="Times New Roman"/>
          <w:sz w:val="24"/>
          <w:szCs w:val="24"/>
        </w:rPr>
        <w:t>Orbit Intelligence</w:t>
      </w:r>
      <w:r w:rsidR="00B73E07">
        <w:rPr>
          <w:rFonts w:ascii="Times New Roman" w:eastAsia="Times New Roman" w:hAnsi="Times New Roman" w:cs="Times New Roman"/>
          <w:sz w:val="24"/>
          <w:szCs w:val="24"/>
        </w:rPr>
        <w:t>’</w:t>
      </w:r>
      <w:r w:rsidR="00356D04" w:rsidRPr="00F55F74">
        <w:rPr>
          <w:rFonts w:ascii="Times New Roman" w:eastAsia="Times New Roman" w:hAnsi="Times New Roman" w:cs="Times New Roman"/>
          <w:sz w:val="24"/>
          <w:szCs w:val="24"/>
        </w:rPr>
        <w:t xml:space="preserve"> available at </w:t>
      </w:r>
      <w:r w:rsidR="00356D04" w:rsidRPr="00F55F74">
        <w:rPr>
          <w:rFonts w:ascii="Times New Roman" w:eastAsia="Times New Roman" w:hAnsi="Times New Roman" w:cs="Times New Roman"/>
          <w:i/>
          <w:sz w:val="24"/>
          <w:szCs w:val="24"/>
        </w:rPr>
        <w:t>https://www.orbit.com/</w:t>
      </w:r>
      <w:r w:rsidR="00356D04" w:rsidRPr="00F55F74">
        <w:rPr>
          <w:rFonts w:ascii="Times New Roman" w:eastAsia="Times New Roman" w:hAnsi="Times New Roman" w:cs="Times New Roman"/>
          <w:sz w:val="24"/>
          <w:szCs w:val="24"/>
        </w:rPr>
        <w:t>, accessed on 24 January 2020.</w:t>
      </w:r>
    </w:p>
    <w:p w14:paraId="0F4A7D39" w14:textId="211AD90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O</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Reilly, 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MPEG LA issues statement regarding CRISPR patent licensing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July 2019) </w:t>
      </w:r>
      <w:r w:rsidRPr="00F55F74">
        <w:rPr>
          <w:rFonts w:ascii="Times New Roman" w:eastAsia="Times New Roman" w:hAnsi="Times New Roman" w:cs="Times New Roman"/>
          <w:i/>
          <w:sz w:val="24"/>
          <w:szCs w:val="24"/>
        </w:rPr>
        <w:t>Business Wire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https://www.businesswire.com/news/home/20190725005951/en/MPEG-LA-Issues-Statement-CRISPR-Patent-Licensing</w:t>
      </w:r>
      <w:r w:rsidRPr="00F55F74">
        <w:rPr>
          <w:rFonts w:ascii="Times New Roman" w:eastAsia="Times New Roman" w:hAnsi="Times New Roman" w:cs="Times New Roman"/>
          <w:sz w:val="24"/>
          <w:szCs w:val="24"/>
        </w:rPr>
        <w:t>, accessed on 25 January 2020.</w:t>
      </w:r>
    </w:p>
    <w:p w14:paraId="5C43020E" w14:textId="264AAC3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OECD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Guidelines for the Licensing of Genetic Inventions</w:t>
      </w:r>
      <w:r w:rsidR="00B73E07">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 xml:space="preserve">(2006) available at </w:t>
      </w:r>
      <w:r w:rsidRPr="00F55F74">
        <w:rPr>
          <w:rFonts w:ascii="Times New Roman" w:eastAsia="Times New Roman" w:hAnsi="Times New Roman" w:cs="Times New Roman"/>
          <w:i/>
          <w:sz w:val="24"/>
          <w:szCs w:val="24"/>
        </w:rPr>
        <w:t>http://www.oecd.org/sti/emerging-tech/36198812.pdf</w:t>
      </w:r>
      <w:r w:rsidRPr="00F55F74">
        <w:rPr>
          <w:rFonts w:ascii="Times New Roman" w:eastAsia="Times New Roman" w:hAnsi="Times New Roman" w:cs="Times New Roman"/>
          <w:sz w:val="24"/>
          <w:szCs w:val="24"/>
        </w:rPr>
        <w:t>, accessed on 3 January 2020.</w:t>
      </w:r>
    </w:p>
    <w:p w14:paraId="10220071" w14:textId="3994F81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Out-Law News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patent dispute takes new turn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 August 2019) </w:t>
      </w:r>
      <w:r w:rsidRPr="00F55F74">
        <w:rPr>
          <w:rFonts w:ascii="Times New Roman" w:eastAsia="Times New Roman" w:hAnsi="Times New Roman" w:cs="Times New Roman"/>
          <w:i/>
          <w:sz w:val="24"/>
          <w:szCs w:val="24"/>
        </w:rPr>
        <w:t>Pinsent Masons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https://www.pinsentmasons.com/out-law/news/crispr-patent-dispute-takes-new-turn</w:t>
      </w:r>
      <w:r w:rsidRPr="00F55F74">
        <w:rPr>
          <w:rFonts w:ascii="Times New Roman" w:eastAsia="Times New Roman" w:hAnsi="Times New Roman" w:cs="Times New Roman"/>
          <w:sz w:val="24"/>
          <w:szCs w:val="24"/>
        </w:rPr>
        <w:t>, accessed on 22 November 2019.</w:t>
      </w:r>
    </w:p>
    <w:p w14:paraId="230CBF67" w14:textId="70A6FC6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Parthasarathy,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dispute raises bigger patent issues that we</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 not talking about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(4 April 2016) </w:t>
      </w:r>
      <w:r w:rsidRPr="00F55F74">
        <w:rPr>
          <w:rFonts w:ascii="Times New Roman" w:eastAsia="Times New Roman" w:hAnsi="Times New Roman" w:cs="Times New Roman"/>
          <w:i/>
          <w:sz w:val="24"/>
          <w:szCs w:val="24"/>
        </w:rPr>
        <w:t>The Conversation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http://theconversation.com/crispr-dispute-raises-bigger-patent-issues-that-were-not-talking-about-56715</w:t>
      </w:r>
      <w:r w:rsidRPr="00F55F74">
        <w:rPr>
          <w:rFonts w:ascii="Times New Roman" w:eastAsia="Times New Roman" w:hAnsi="Times New Roman" w:cs="Times New Roman"/>
          <w:sz w:val="24"/>
          <w:szCs w:val="24"/>
        </w:rPr>
        <w:t xml:space="preserve">, accessed on 10 September 2019. </w:t>
      </w:r>
    </w:p>
    <w:p w14:paraId="12611DE2" w14:textId="5DBE59D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Patentscope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WIPO - Search International and National Patent Collections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https://patentscope.wipo.int/search/en/result.jsf?_vid=P10-K5SAFW-49155</w:t>
      </w:r>
      <w:r w:rsidRPr="00F55F74">
        <w:rPr>
          <w:rFonts w:ascii="Times New Roman" w:eastAsia="Times New Roman" w:hAnsi="Times New Roman" w:cs="Times New Roman"/>
          <w:sz w:val="24"/>
          <w:szCs w:val="24"/>
        </w:rPr>
        <w:t>, accessed on 24 November 2019.</w:t>
      </w:r>
    </w:p>
    <w:p w14:paraId="26AA038C" w14:textId="74E7B38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Patterson Belknap Web &amp; Tyler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PTAB denies Sigma-Aldrich</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petition for patent interference on CRISPR-Cas9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 October 2019) </w:t>
      </w:r>
      <w:r w:rsidRPr="00F55F74">
        <w:rPr>
          <w:rFonts w:ascii="Times New Roman" w:eastAsia="Times New Roman" w:hAnsi="Times New Roman" w:cs="Times New Roman"/>
          <w:i/>
          <w:sz w:val="24"/>
          <w:szCs w:val="24"/>
        </w:rPr>
        <w:t>JDSupra</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lastRenderedPageBreak/>
        <w:t>https://www.jdsupra.com/legalnews/ptab-denies-sigma-aldrich-s-petition-12422/</w:t>
      </w:r>
      <w:r w:rsidRPr="00F55F74">
        <w:rPr>
          <w:rFonts w:ascii="Times New Roman" w:eastAsia="Times New Roman" w:hAnsi="Times New Roman" w:cs="Times New Roman"/>
          <w:sz w:val="24"/>
          <w:szCs w:val="24"/>
        </w:rPr>
        <w:t>, accessed on 15 December 2019.</w:t>
      </w:r>
    </w:p>
    <w:p w14:paraId="1305841B" w14:textId="0894723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Pereira, R &amp; Lombard, 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Phase 1 of South Africa</w:t>
      </w:r>
      <w:r w:rsidR="00CC6ED0">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s IP policy: </w:t>
      </w:r>
      <w:r w:rsidR="003776FA">
        <w:rPr>
          <w:rFonts w:ascii="Times New Roman" w:eastAsia="Times New Roman" w:hAnsi="Times New Roman" w:cs="Times New Roman"/>
          <w:sz w:val="24"/>
          <w:szCs w:val="24"/>
        </w:rPr>
        <w:t>W</w:t>
      </w:r>
      <w:r w:rsidRPr="00F55F74">
        <w:rPr>
          <w:rFonts w:ascii="Times New Roman" w:eastAsia="Times New Roman" w:hAnsi="Times New Roman" w:cs="Times New Roman"/>
          <w:sz w:val="24"/>
          <w:szCs w:val="24"/>
        </w:rPr>
        <w:t>hat you need to know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Adams &amp; Adams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https://www.adams.africa/insights/phase-1-south-africas-ip-policy-need-know/</w:t>
      </w:r>
      <w:r w:rsidRPr="00F55F74">
        <w:rPr>
          <w:rFonts w:ascii="Times New Roman" w:eastAsia="Times New Roman" w:hAnsi="Times New Roman" w:cs="Times New Roman"/>
          <w:sz w:val="24"/>
          <w:szCs w:val="24"/>
        </w:rPr>
        <w:t>, accessed on 4 November 2019.</w:t>
      </w:r>
    </w:p>
    <w:p w14:paraId="6D18A91E" w14:textId="133ABF6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Potenza,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Who owns CRISPR – one of the most important genetic inventions of our time?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(6 December 2016) </w:t>
      </w:r>
      <w:r w:rsidRPr="00F55F74">
        <w:rPr>
          <w:rFonts w:ascii="Times New Roman" w:eastAsia="Times New Roman" w:hAnsi="Times New Roman" w:cs="Times New Roman"/>
          <w:i/>
          <w:sz w:val="24"/>
          <w:szCs w:val="24"/>
        </w:rPr>
        <w:t xml:space="preserve">The Verge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t>https://www.theverge.com/2016/12/6/13857674/crispr-gene-editing-patent-dispute-berkeley-broad-mit-jennifer-doudna-feng-zhang</w:t>
      </w:r>
      <w:r w:rsidRPr="00F55F74">
        <w:rPr>
          <w:rFonts w:ascii="Times New Roman" w:eastAsia="Times New Roman" w:hAnsi="Times New Roman" w:cs="Times New Roman"/>
          <w:sz w:val="24"/>
          <w:szCs w:val="24"/>
        </w:rPr>
        <w:t>, accessed on 3 September 2019.</w:t>
      </w:r>
    </w:p>
    <w:p w14:paraId="79A77662" w14:textId="27F5F9D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Priori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license agreement</w:t>
      </w:r>
      <w:r w:rsidR="00B73E07">
        <w:rPr>
          <w:rFonts w:ascii="Times New Roman" w:eastAsia="Times New Roman" w:hAnsi="Times New Roman" w:cs="Times New Roman"/>
          <w:sz w:val="24"/>
          <w:szCs w:val="24"/>
        </w:rPr>
        <w:t>’ available at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https://www.priorilegal.com/legal-forms-and-documents/patent-license-agreement</w:t>
      </w:r>
      <w:r w:rsidRPr="00F55F74">
        <w:rPr>
          <w:rFonts w:ascii="Times New Roman" w:eastAsia="Times New Roman" w:hAnsi="Times New Roman" w:cs="Times New Roman"/>
          <w:sz w:val="24"/>
          <w:szCs w:val="24"/>
        </w:rPr>
        <w:t>, accessed on 3 January 2020.</w:t>
      </w:r>
    </w:p>
    <w:p w14:paraId="4115C646" w14:textId="6593E291"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Prvulovic,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Is Editas Medicine a buy?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(18 December 2019) </w:t>
      </w:r>
      <w:r w:rsidRPr="00F55F74">
        <w:rPr>
          <w:rFonts w:ascii="Times New Roman" w:eastAsia="Times New Roman" w:hAnsi="Times New Roman" w:cs="Times New Roman"/>
          <w:i/>
          <w:sz w:val="24"/>
          <w:szCs w:val="24"/>
        </w:rPr>
        <w:t>The Motley Fool</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https://www.fool.com/investing/2019/12/18/is-editas-medicine-a-buy.aspx</w:t>
      </w:r>
      <w:r w:rsidRPr="00F55F74">
        <w:rPr>
          <w:rFonts w:ascii="Times New Roman" w:eastAsia="Times New Roman" w:hAnsi="Times New Roman" w:cs="Times New Roman"/>
          <w:sz w:val="24"/>
          <w:szCs w:val="24"/>
        </w:rPr>
        <w:t>, accessed on 12 January 2020.</w:t>
      </w:r>
    </w:p>
    <w:p w14:paraId="527FC5B1" w14:textId="41ED45D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Quinn, 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PCT 101: </w:t>
      </w:r>
      <w:r w:rsidR="003776FA">
        <w:rPr>
          <w:rFonts w:ascii="Times New Roman" w:eastAsia="Times New Roman" w:hAnsi="Times New Roman" w:cs="Times New Roman"/>
          <w:sz w:val="24"/>
          <w:szCs w:val="24"/>
        </w:rPr>
        <w:t>I</w:t>
      </w:r>
      <w:r w:rsidRPr="00F55F74">
        <w:rPr>
          <w:rFonts w:ascii="Times New Roman" w:eastAsia="Times New Roman" w:hAnsi="Times New Roman" w:cs="Times New Roman"/>
          <w:sz w:val="24"/>
          <w:szCs w:val="24"/>
        </w:rPr>
        <w:t>nternational patent application filing basics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(11 November 2018) </w:t>
      </w:r>
      <w:r w:rsidRPr="00F55F74">
        <w:rPr>
          <w:rFonts w:ascii="Times New Roman" w:eastAsia="Times New Roman" w:hAnsi="Times New Roman" w:cs="Times New Roman"/>
          <w:i/>
          <w:sz w:val="24"/>
          <w:szCs w:val="24"/>
        </w:rPr>
        <w:t>IP Watchdog</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https://www.ipwatchdog.com/2018/11/11/pct-international-patent-application-filing-basics/id=103231/</w:t>
      </w:r>
      <w:r w:rsidRPr="00F55F74">
        <w:rPr>
          <w:rFonts w:ascii="Times New Roman" w:eastAsia="Times New Roman" w:hAnsi="Times New Roman" w:cs="Times New Roman"/>
          <w:sz w:val="24"/>
          <w:szCs w:val="24"/>
        </w:rPr>
        <w:t>, accessed on 13 December 2019.</w:t>
      </w:r>
    </w:p>
    <w:p w14:paraId="6856ED3F" w14:textId="469D685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Quinn, G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PCT basics: </w:t>
      </w:r>
      <w:r w:rsidR="003776FA">
        <w:rPr>
          <w:rFonts w:ascii="Times New Roman" w:eastAsia="Times New Roman" w:hAnsi="Times New Roman" w:cs="Times New Roman"/>
          <w:sz w:val="24"/>
          <w:szCs w:val="24"/>
        </w:rPr>
        <w:t>O</w:t>
      </w:r>
      <w:r w:rsidRPr="00F55F74">
        <w:rPr>
          <w:rFonts w:ascii="Times New Roman" w:eastAsia="Times New Roman" w:hAnsi="Times New Roman" w:cs="Times New Roman"/>
          <w:sz w:val="24"/>
          <w:szCs w:val="24"/>
        </w:rPr>
        <w:t>btaining patent rights around the world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(26 December 2015) </w:t>
      </w:r>
      <w:r w:rsidRPr="00F55F74">
        <w:rPr>
          <w:rFonts w:ascii="Times New Roman" w:eastAsia="Times New Roman" w:hAnsi="Times New Roman" w:cs="Times New Roman"/>
          <w:i/>
          <w:sz w:val="24"/>
          <w:szCs w:val="24"/>
        </w:rPr>
        <w:t>IP Watchdog</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https://www.ipwatchdog.com/2015/12/26/pct-basics-patent-rights-around-the-world/id=64141/</w:t>
      </w:r>
      <w:r w:rsidRPr="00F55F74">
        <w:rPr>
          <w:rFonts w:ascii="Times New Roman" w:eastAsia="Times New Roman" w:hAnsi="Times New Roman" w:cs="Times New Roman"/>
          <w:sz w:val="24"/>
          <w:szCs w:val="24"/>
        </w:rPr>
        <w:t>, accessed on 13 December 2019.</w:t>
      </w:r>
    </w:p>
    <w:p w14:paraId="2F2B9496" w14:textId="2D7047E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Reuters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Allergan signs deal with Editas for gene-editing-based eye treatments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(14 March 2017) available at </w:t>
      </w:r>
      <w:r w:rsidRPr="00F55F74">
        <w:rPr>
          <w:rFonts w:ascii="Times New Roman" w:eastAsia="Times New Roman" w:hAnsi="Times New Roman" w:cs="Times New Roman"/>
          <w:i/>
          <w:sz w:val="24"/>
          <w:szCs w:val="24"/>
        </w:rPr>
        <w:t>https://www.reuters.com/article/us-allergan-editas-medicine/allergan-signs-deal-with-editas-for-gene-editing-based-eye-treatments-idUSKBN16L1FO</w:t>
      </w:r>
      <w:r w:rsidRPr="00F55F74">
        <w:rPr>
          <w:rFonts w:ascii="Times New Roman" w:eastAsia="Times New Roman" w:hAnsi="Times New Roman" w:cs="Times New Roman"/>
          <w:sz w:val="24"/>
          <w:szCs w:val="24"/>
        </w:rPr>
        <w:t>, accessed on 12 January 2020.</w:t>
      </w:r>
    </w:p>
    <w:p w14:paraId="54EE1D0D" w14:textId="1B30303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Rhodes, 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Interference declared over CRISPR-Cas9 for eukaryotic cells, reigniting patent war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(28 June 2019) </w:t>
      </w:r>
      <w:r w:rsidRPr="00F55F74">
        <w:rPr>
          <w:rFonts w:ascii="Times New Roman" w:eastAsia="Times New Roman" w:hAnsi="Times New Roman" w:cs="Times New Roman"/>
          <w:i/>
          <w:sz w:val="24"/>
          <w:szCs w:val="24"/>
        </w:rPr>
        <w:t>GEN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https://www.genengnews.com/news/interference-declared-over-crispr-cas9-for-eukaryotic-cells-reigniting-patent-war/</w:t>
      </w:r>
      <w:r w:rsidRPr="00F55F74">
        <w:rPr>
          <w:rFonts w:ascii="Times New Roman" w:eastAsia="Times New Roman" w:hAnsi="Times New Roman" w:cs="Times New Roman"/>
          <w:sz w:val="24"/>
          <w:szCs w:val="24"/>
        </w:rPr>
        <w:t>, accessed on 27 August 2019.</w:t>
      </w:r>
    </w:p>
    <w:p w14:paraId="431099FB" w14:textId="592D65BD"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Richards Patent Law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What is a priority date?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https://www.richardspatentlaw.com/faq/what-is-a-priority-date/</w:t>
      </w:r>
      <w:r w:rsidRPr="00F55F74">
        <w:rPr>
          <w:rFonts w:ascii="Times New Roman" w:eastAsia="Times New Roman" w:hAnsi="Times New Roman" w:cs="Times New Roman"/>
          <w:sz w:val="24"/>
          <w:szCs w:val="24"/>
        </w:rPr>
        <w:t>, accessed on 20 November 2019.</w:t>
      </w:r>
    </w:p>
    <w:p w14:paraId="4733FA03" w14:textId="4AF47682" w:rsidR="008B3D1A" w:rsidRPr="00F55F74" w:rsidRDefault="008B3D1A"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8B3D1A">
        <w:rPr>
          <w:rFonts w:ascii="Times New Roman" w:eastAsia="Times New Roman" w:hAnsi="Times New Roman" w:cs="Times New Roman"/>
          <w:bCs/>
          <w:sz w:val="24"/>
          <w:szCs w:val="24"/>
        </w:rPr>
        <w:lastRenderedPageBreak/>
        <w:t>Rodríguez Fernández</w:t>
      </w:r>
      <w:r>
        <w:rPr>
          <w:rFonts w:ascii="Times New Roman" w:eastAsia="Times New Roman" w:hAnsi="Times New Roman" w:cs="Times New Roman"/>
          <w:bCs/>
          <w:sz w:val="24"/>
          <w:szCs w:val="24"/>
        </w:rPr>
        <w:t>, C</w:t>
      </w:r>
      <w:r w:rsidRPr="008B3D1A">
        <w:rPr>
          <w:rFonts w:ascii="Times New Roman" w:eastAsia="Times New Roman" w:hAnsi="Times New Roman" w:cs="Times New Roman"/>
          <w:bCs/>
          <w:sz w:val="24"/>
          <w:szCs w:val="24"/>
        </w:rPr>
        <w:t xml:space="preserve"> ‘7 diseases CRISPR technology could cure’ </w:t>
      </w:r>
      <w:r>
        <w:rPr>
          <w:rFonts w:ascii="Times New Roman" w:eastAsia="Times New Roman" w:hAnsi="Times New Roman" w:cs="Times New Roman"/>
          <w:bCs/>
          <w:sz w:val="24"/>
          <w:szCs w:val="24"/>
        </w:rPr>
        <w:t xml:space="preserve">(23 July 2019) </w:t>
      </w:r>
      <w:r w:rsidRPr="008B3D1A">
        <w:rPr>
          <w:rFonts w:ascii="Times New Roman" w:eastAsia="Times New Roman" w:hAnsi="Times New Roman" w:cs="Times New Roman"/>
          <w:bCs/>
          <w:i/>
          <w:sz w:val="24"/>
          <w:szCs w:val="24"/>
        </w:rPr>
        <w:t>Labiotech</w:t>
      </w:r>
      <w:r w:rsidRPr="008B3D1A">
        <w:rPr>
          <w:rFonts w:ascii="Times New Roman" w:eastAsia="Times New Roman" w:hAnsi="Times New Roman" w:cs="Times New Roman"/>
          <w:bCs/>
          <w:sz w:val="24"/>
          <w:szCs w:val="24"/>
        </w:rPr>
        <w:t xml:space="preserve"> available at </w:t>
      </w:r>
      <w:r w:rsidRPr="008B3D1A">
        <w:rPr>
          <w:rFonts w:ascii="Times New Roman" w:eastAsia="Times New Roman" w:hAnsi="Times New Roman" w:cs="Times New Roman"/>
          <w:bCs/>
          <w:i/>
          <w:sz w:val="24"/>
          <w:szCs w:val="24"/>
        </w:rPr>
        <w:t>https://www.labiotech.eu/crispr/crispr-technology-cure-disease/</w:t>
      </w:r>
      <w:r w:rsidRPr="008B3D1A">
        <w:rPr>
          <w:rFonts w:ascii="Times New Roman" w:eastAsia="Times New Roman" w:hAnsi="Times New Roman" w:cs="Times New Roman"/>
          <w:bCs/>
          <w:sz w:val="24"/>
          <w:szCs w:val="24"/>
        </w:rPr>
        <w:t>, accessed on 23 January 2020</w:t>
      </w:r>
      <w:r>
        <w:rPr>
          <w:rFonts w:ascii="Times New Roman" w:eastAsia="Times New Roman" w:hAnsi="Times New Roman" w:cs="Times New Roman"/>
          <w:bCs/>
          <w:sz w:val="24"/>
          <w:szCs w:val="24"/>
        </w:rPr>
        <w:t>.</w:t>
      </w:r>
    </w:p>
    <w:p w14:paraId="07C56DFB" w14:textId="7C4D611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Rodríguez Fernández, 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Scientists warn CRISPR therapy could cause cancer as first human trials take place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(11 June 2018) </w:t>
      </w:r>
      <w:r w:rsidRPr="00F55F74">
        <w:rPr>
          <w:rFonts w:ascii="Times New Roman" w:eastAsia="Times New Roman" w:hAnsi="Times New Roman" w:cs="Times New Roman"/>
          <w:i/>
          <w:sz w:val="24"/>
          <w:szCs w:val="24"/>
        </w:rPr>
        <w:t>Labiotech</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https://www.labiotech.eu/medical/crispr-therapy-cancer-risk/</w:t>
      </w:r>
      <w:r w:rsidRPr="00F55F74">
        <w:rPr>
          <w:rFonts w:ascii="Times New Roman" w:eastAsia="Times New Roman" w:hAnsi="Times New Roman" w:cs="Times New Roman"/>
          <w:sz w:val="24"/>
          <w:szCs w:val="24"/>
        </w:rPr>
        <w:t>, accessed on 16 November 2019.</w:t>
      </w:r>
    </w:p>
    <w:p w14:paraId="20FCDEC3" w14:textId="1FB837D5"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Rozen, I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Licensing CRISPR for agriculture: </w:t>
      </w:r>
      <w:r w:rsidR="003776FA">
        <w:rPr>
          <w:rFonts w:ascii="Times New Roman" w:eastAsia="Times New Roman" w:hAnsi="Times New Roman" w:cs="Times New Roman"/>
          <w:sz w:val="24"/>
          <w:szCs w:val="24"/>
        </w:rPr>
        <w:t>P</w:t>
      </w:r>
      <w:r w:rsidRPr="00F55F74">
        <w:rPr>
          <w:rFonts w:ascii="Times New Roman" w:eastAsia="Times New Roman" w:hAnsi="Times New Roman" w:cs="Times New Roman"/>
          <w:sz w:val="24"/>
          <w:szCs w:val="24"/>
        </w:rPr>
        <w:t>olicy considerations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(29 September 2016) </w:t>
      </w:r>
      <w:r w:rsidRPr="00F55F74">
        <w:rPr>
          <w:rFonts w:ascii="Times New Roman" w:eastAsia="Times New Roman" w:hAnsi="Times New Roman" w:cs="Times New Roman"/>
          <w:i/>
          <w:sz w:val="24"/>
          <w:szCs w:val="24"/>
        </w:rPr>
        <w:t>Broad Institute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https://www.broadinstitute.org/news/licensing-crispr-agriculture-policy-considerations</w:t>
      </w:r>
      <w:r w:rsidRPr="00F55F74">
        <w:rPr>
          <w:rFonts w:ascii="Times New Roman" w:eastAsia="Times New Roman" w:hAnsi="Times New Roman" w:cs="Times New Roman"/>
          <w:sz w:val="24"/>
          <w:szCs w:val="24"/>
        </w:rPr>
        <w:t>, accessed on 7 October 2019.</w:t>
      </w:r>
    </w:p>
    <w:p w14:paraId="6BCEB375" w14:textId="46D1A9D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Sandys, 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EPO revokes Broad Institute patent – but it</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just the beginning for CRISPR-Cas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(17 January 2020) </w:t>
      </w:r>
      <w:r w:rsidRPr="00F55F74">
        <w:rPr>
          <w:rFonts w:ascii="Times New Roman" w:eastAsia="Times New Roman" w:hAnsi="Times New Roman" w:cs="Times New Roman"/>
          <w:i/>
          <w:sz w:val="24"/>
          <w:szCs w:val="24"/>
        </w:rPr>
        <w:t>JUVE Patent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https://www.juve-patent.com/news-and-stories/cases/epo-revokes-broad-institute-patent-but-its-just-the-beginning-for-crispr-cas/</w:t>
      </w:r>
      <w:r w:rsidRPr="00F55F74">
        <w:rPr>
          <w:rFonts w:ascii="Times New Roman" w:eastAsia="Times New Roman" w:hAnsi="Times New Roman" w:cs="Times New Roman"/>
          <w:sz w:val="24"/>
          <w:szCs w:val="24"/>
        </w:rPr>
        <w:t>, accessed on 23 January 2020.</w:t>
      </w:r>
    </w:p>
    <w:p w14:paraId="45F89182" w14:textId="7942ADA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Schweizer, L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Patent pools in the life sciences: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 xml:space="preserve"> potential facilitator of CRISPR commercialisation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available at </w:t>
      </w:r>
      <w:r w:rsidRPr="00F55F74">
        <w:rPr>
          <w:rFonts w:ascii="Times New Roman" w:eastAsia="Times New Roman" w:hAnsi="Times New Roman" w:cs="Times New Roman"/>
          <w:i/>
          <w:sz w:val="24"/>
          <w:szCs w:val="24"/>
        </w:rPr>
        <w:t>https://www.iam-media.com/patent-pools-life-sciences-potential-facilitator-crispr-commercialisation</w:t>
      </w:r>
      <w:r w:rsidRPr="00F55F74">
        <w:rPr>
          <w:rFonts w:ascii="Times New Roman" w:eastAsia="Times New Roman" w:hAnsi="Times New Roman" w:cs="Times New Roman"/>
          <w:sz w:val="24"/>
          <w:szCs w:val="24"/>
        </w:rPr>
        <w:t>, accessed on 26 May 2019.</w:t>
      </w:r>
    </w:p>
    <w:p w14:paraId="6213B555" w14:textId="6AC5D8E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Science Daily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Chemical compound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https://www.sciencedaily.com/terms/chemical_compound.htm</w:t>
      </w:r>
      <w:r w:rsidRPr="00F55F74">
        <w:rPr>
          <w:rFonts w:ascii="Times New Roman" w:eastAsia="Times New Roman" w:hAnsi="Times New Roman" w:cs="Times New Roman"/>
          <w:sz w:val="24"/>
          <w:szCs w:val="24"/>
        </w:rPr>
        <w:t>, accessed on 10 January 2020.</w:t>
      </w:r>
    </w:p>
    <w:p w14:paraId="5B9ADF71" w14:textId="6BC00D8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CRISPR patent decision didn</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 get the science right, but the ruling was fair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(11 September 2018) </w:t>
      </w:r>
      <w:r w:rsidRPr="00F55F74">
        <w:rPr>
          <w:rFonts w:ascii="Times New Roman" w:eastAsia="Times New Roman" w:hAnsi="Times New Roman" w:cs="Times New Roman"/>
          <w:i/>
          <w:sz w:val="24"/>
          <w:szCs w:val="24"/>
        </w:rPr>
        <w:t>STAT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https://www.statnews.com/2018/09/11/crispr-patent-decision-science/</w:t>
      </w:r>
      <w:r w:rsidRPr="00F55F74">
        <w:rPr>
          <w:rFonts w:ascii="Times New Roman" w:eastAsia="Times New Roman" w:hAnsi="Times New Roman" w:cs="Times New Roman"/>
          <w:sz w:val="24"/>
          <w:szCs w:val="24"/>
        </w:rPr>
        <w:t xml:space="preserve">, accessed on 25 August 2019. </w:t>
      </w:r>
    </w:p>
    <w:p w14:paraId="06EC647C" w14:textId="0E0C161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The CRISPR patent interference showdown is on: </w:t>
      </w:r>
      <w:r w:rsidR="003776FA">
        <w:rPr>
          <w:rFonts w:ascii="Times New Roman" w:eastAsia="Times New Roman" w:hAnsi="Times New Roman" w:cs="Times New Roman"/>
          <w:sz w:val="24"/>
          <w:szCs w:val="24"/>
        </w:rPr>
        <w:t>H</w:t>
      </w:r>
      <w:r w:rsidRPr="00F55F74">
        <w:rPr>
          <w:rFonts w:ascii="Times New Roman" w:eastAsia="Times New Roman" w:hAnsi="Times New Roman" w:cs="Times New Roman"/>
          <w:sz w:val="24"/>
          <w:szCs w:val="24"/>
        </w:rPr>
        <w:t>ow did we get here and what comes next?</w:t>
      </w:r>
      <w:r w:rsidR="00B73E07">
        <w:rPr>
          <w:rFonts w:ascii="Times New Roman" w:eastAsia="Times New Roman" w:hAnsi="Times New Roman" w:cs="Times New Roman"/>
          <w:sz w:val="24"/>
          <w:szCs w:val="24"/>
        </w:rPr>
        <w:t xml:space="preserve">’ </w:t>
      </w:r>
      <w:r w:rsidRPr="00F55F74">
        <w:rPr>
          <w:rFonts w:ascii="Times New Roman" w:eastAsia="Times New Roman" w:hAnsi="Times New Roman" w:cs="Times New Roman"/>
          <w:sz w:val="24"/>
          <w:szCs w:val="24"/>
        </w:rPr>
        <w:t xml:space="preserve">(29 December 2015) </w:t>
      </w:r>
      <w:r w:rsidRPr="00F55F74">
        <w:rPr>
          <w:rFonts w:ascii="Times New Roman" w:eastAsia="Times New Roman" w:hAnsi="Times New Roman" w:cs="Times New Roman"/>
          <w:i/>
          <w:sz w:val="24"/>
          <w:szCs w:val="24"/>
        </w:rPr>
        <w:t>SLS Blogs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https://law.stanford.edu/2015/12/29/the-crispr-patent-interference-showdown-is-on-how-did-we-get-here-and-what-comes-next/</w:t>
      </w:r>
      <w:r w:rsidRPr="00F55F74">
        <w:rPr>
          <w:rFonts w:ascii="Times New Roman" w:eastAsia="Times New Roman" w:hAnsi="Times New Roman" w:cs="Times New Roman"/>
          <w:sz w:val="24"/>
          <w:szCs w:val="24"/>
        </w:rPr>
        <w:t>, accessed on 21 December 2019.</w:t>
      </w:r>
    </w:p>
    <w:p w14:paraId="2AD91B26" w14:textId="474B6312" w:rsidR="00356D0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Sherkow, JS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What the CRISPR patent dispute is all about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(12 December 2016) </w:t>
      </w:r>
      <w:r w:rsidRPr="00F55F74">
        <w:rPr>
          <w:rFonts w:ascii="Times New Roman" w:eastAsia="Times New Roman" w:hAnsi="Times New Roman" w:cs="Times New Roman"/>
          <w:i/>
          <w:sz w:val="24"/>
          <w:szCs w:val="24"/>
        </w:rPr>
        <w:t>Scientific American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https://blogs.scientificamerican.com/guest-blog/what-the-crispr-patent-dispute-is-all-about/</w:t>
      </w:r>
      <w:r w:rsidRPr="00F55F74">
        <w:rPr>
          <w:rFonts w:ascii="Times New Roman" w:eastAsia="Times New Roman" w:hAnsi="Times New Roman" w:cs="Times New Roman"/>
          <w:sz w:val="24"/>
          <w:szCs w:val="24"/>
        </w:rPr>
        <w:t>, accessed on 15 September 2019.</w:t>
      </w:r>
    </w:p>
    <w:p w14:paraId="58D0944A" w14:textId="2CBB2B2E" w:rsidR="00CE50AC" w:rsidRPr="00F55F74" w:rsidRDefault="00CE50AC"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Sibanda, M ‘</w:t>
      </w:r>
      <w:r w:rsidRPr="00CE50AC">
        <w:rPr>
          <w:rFonts w:ascii="Times New Roman" w:eastAsia="Times New Roman" w:hAnsi="Times New Roman" w:cs="Times New Roman"/>
          <w:bCs/>
          <w:sz w:val="24"/>
          <w:szCs w:val="24"/>
        </w:rPr>
        <w:t>Intellectual Property Rights from Publicly Financed Research and Development Act, 2008: Towards improved IPR management and value extraction from public funding of research and development in South Africa</w:t>
      </w:r>
      <w:r>
        <w:rPr>
          <w:rFonts w:ascii="Times New Roman" w:eastAsia="Times New Roman" w:hAnsi="Times New Roman" w:cs="Times New Roman"/>
          <w:bCs/>
          <w:sz w:val="24"/>
          <w:szCs w:val="24"/>
        </w:rPr>
        <w:t xml:space="preserve">’ </w:t>
      </w:r>
      <w:r w:rsidRPr="00CE50AC">
        <w:rPr>
          <w:rFonts w:ascii="Times New Roman" w:eastAsia="Times New Roman" w:hAnsi="Times New Roman" w:cs="Times New Roman"/>
          <w:bCs/>
          <w:i/>
          <w:sz w:val="24"/>
          <w:szCs w:val="24"/>
        </w:rPr>
        <w:t>Innovus</w:t>
      </w:r>
      <w:r>
        <w:rPr>
          <w:rFonts w:ascii="Times New Roman" w:eastAsia="Times New Roman" w:hAnsi="Times New Roman" w:cs="Times New Roman"/>
          <w:bCs/>
          <w:sz w:val="24"/>
          <w:szCs w:val="24"/>
        </w:rPr>
        <w:t xml:space="preserve"> available at </w:t>
      </w:r>
      <w:r w:rsidRPr="00CE50AC">
        <w:rPr>
          <w:rFonts w:ascii="Times New Roman" w:eastAsia="Times New Roman" w:hAnsi="Times New Roman" w:cs="Times New Roman"/>
          <w:bCs/>
          <w:i/>
          <w:sz w:val="24"/>
          <w:szCs w:val="24"/>
        </w:rPr>
        <w:t>https://www.innovus.co.za/archived-news/intellectual-property-rights-from-publicly-financed-research-and-development-act-2008-towards-improved-ipr-management-and-value-extraction-from-public-funding-of-research-and-development-in-south-africa.html</w:t>
      </w:r>
      <w:r>
        <w:rPr>
          <w:rFonts w:ascii="Times New Roman" w:eastAsia="Times New Roman" w:hAnsi="Times New Roman" w:cs="Times New Roman"/>
          <w:bCs/>
          <w:sz w:val="24"/>
          <w:szCs w:val="24"/>
        </w:rPr>
        <w:t>, accessed on 21 April 2020.</w:t>
      </w:r>
    </w:p>
    <w:p w14:paraId="3FD8AC6E" w14:textId="3B38EFC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Smit &amp; Van Wyk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requirements in South Africa</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https://www.svw.co.za/patent-requirements-in-south-africa/</w:t>
      </w:r>
      <w:r w:rsidRPr="00F55F74">
        <w:rPr>
          <w:rFonts w:ascii="Times New Roman" w:eastAsia="Times New Roman" w:hAnsi="Times New Roman" w:cs="Times New Roman"/>
          <w:sz w:val="24"/>
          <w:szCs w:val="24"/>
        </w:rPr>
        <w:t>, accessed on 15 November 2019.</w:t>
      </w:r>
    </w:p>
    <w:p w14:paraId="3AD47F6C" w14:textId="329E35A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Smith, 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Draft IP Policy released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(10 August 2017) </w:t>
      </w:r>
      <w:r w:rsidRPr="00F55F74">
        <w:rPr>
          <w:rFonts w:ascii="Times New Roman" w:eastAsia="Times New Roman" w:hAnsi="Times New Roman" w:cs="Times New Roman"/>
          <w:i/>
          <w:sz w:val="24"/>
          <w:szCs w:val="24"/>
        </w:rPr>
        <w:t>Michalsons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https://www.michalsons.com/blog/draft-ip-policy-released/30555</w:t>
      </w:r>
      <w:r w:rsidRPr="00F55F74">
        <w:rPr>
          <w:rFonts w:ascii="Times New Roman" w:eastAsia="Times New Roman" w:hAnsi="Times New Roman" w:cs="Times New Roman"/>
          <w:sz w:val="24"/>
          <w:szCs w:val="24"/>
        </w:rPr>
        <w:t>, accessed on 3 September 2019.</w:t>
      </w:r>
    </w:p>
    <w:p w14:paraId="16C92F5F" w14:textId="324C726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Snymans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The right of first refusal</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https://www.snymans.com/advice/right-first-refusal/</w:t>
      </w:r>
      <w:r w:rsidRPr="00F55F74">
        <w:rPr>
          <w:rFonts w:ascii="Times New Roman" w:eastAsia="Times New Roman" w:hAnsi="Times New Roman" w:cs="Times New Roman"/>
          <w:sz w:val="24"/>
          <w:szCs w:val="24"/>
        </w:rPr>
        <w:t>, accessed on 5 January 2020.</w:t>
      </w:r>
    </w:p>
    <w:p w14:paraId="71CDA22E" w14:textId="39D7B9F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Speights,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Better buy: Editas Medicine vs CRISPR Therapeutics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(27 April 2019) </w:t>
      </w:r>
      <w:r w:rsidRPr="00F55F74">
        <w:rPr>
          <w:rFonts w:ascii="Times New Roman" w:eastAsia="Times New Roman" w:hAnsi="Times New Roman" w:cs="Times New Roman"/>
          <w:i/>
          <w:sz w:val="24"/>
          <w:szCs w:val="24"/>
        </w:rPr>
        <w:t xml:space="preserve">The Motley Fool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t>https://finance.yahoo.com/news/better-buy-editas-medicine-vs-170000299.html</w:t>
      </w:r>
      <w:r w:rsidRPr="00F55F74">
        <w:rPr>
          <w:rFonts w:ascii="Times New Roman" w:eastAsia="Times New Roman" w:hAnsi="Times New Roman" w:cs="Times New Roman"/>
          <w:sz w:val="24"/>
          <w:szCs w:val="24"/>
        </w:rPr>
        <w:t>, accessed on 5 January 2020.</w:t>
      </w:r>
    </w:p>
    <w:p w14:paraId="6D97F107" w14:textId="3B6D842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Speights,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Editas Medicine stock history: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story behind the CRISPR gene-editing pioneer</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(22 June 2018) </w:t>
      </w:r>
      <w:r w:rsidRPr="00F55F74">
        <w:rPr>
          <w:rFonts w:ascii="Times New Roman" w:eastAsia="Times New Roman" w:hAnsi="Times New Roman" w:cs="Times New Roman"/>
          <w:i/>
          <w:sz w:val="24"/>
          <w:szCs w:val="24"/>
        </w:rPr>
        <w:t xml:space="preserve">The Motley Fool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t>https://www.fool.com/investing/2018/06/22/editas-medicine-stock-history-the-story-behind-the.aspx</w:t>
      </w:r>
      <w:r w:rsidRPr="00F55F74">
        <w:rPr>
          <w:rFonts w:ascii="Times New Roman" w:eastAsia="Times New Roman" w:hAnsi="Times New Roman" w:cs="Times New Roman"/>
          <w:sz w:val="24"/>
          <w:szCs w:val="24"/>
        </w:rPr>
        <w:t>, accessed on 5 January 2020.</w:t>
      </w:r>
    </w:p>
    <w:p w14:paraId="0D8A0308" w14:textId="283615F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Speights, K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Everything you need to know about investing in CRISPR gene editing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(4 June 2018) </w:t>
      </w:r>
      <w:r w:rsidRPr="00F55F74">
        <w:rPr>
          <w:rFonts w:ascii="Times New Roman" w:eastAsia="Times New Roman" w:hAnsi="Times New Roman" w:cs="Times New Roman"/>
          <w:i/>
          <w:sz w:val="24"/>
          <w:szCs w:val="24"/>
        </w:rPr>
        <w:t xml:space="preserve">The Motley Fool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t>https://www.fool.com/investing/2018/04/10/everything-you-need-to-know-about-investing-in-cri.aspx</w:t>
      </w:r>
      <w:r w:rsidRPr="00F55F74">
        <w:rPr>
          <w:rFonts w:ascii="Times New Roman" w:eastAsia="Times New Roman" w:hAnsi="Times New Roman" w:cs="Times New Roman"/>
          <w:sz w:val="24"/>
          <w:szCs w:val="24"/>
        </w:rPr>
        <w:t>, accessed on 7 January 2020.</w:t>
      </w:r>
    </w:p>
    <w:p w14:paraId="454942F5" w14:textId="2F98360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Spoor &amp; Fisher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South Africa IP Policy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(9 October 2018) available at </w:t>
      </w:r>
      <w:r w:rsidRPr="00F55F74">
        <w:rPr>
          <w:rFonts w:ascii="Times New Roman" w:eastAsia="Times New Roman" w:hAnsi="Times New Roman" w:cs="Times New Roman"/>
          <w:i/>
          <w:sz w:val="24"/>
          <w:szCs w:val="24"/>
        </w:rPr>
        <w:t>https://www.spoor.com/en/News/south-africa-ip-policy/</w:t>
      </w:r>
      <w:r w:rsidRPr="00F55F74">
        <w:rPr>
          <w:rFonts w:ascii="Times New Roman" w:eastAsia="Times New Roman" w:hAnsi="Times New Roman" w:cs="Times New Roman"/>
          <w:sz w:val="24"/>
          <w:szCs w:val="24"/>
        </w:rPr>
        <w:t>, accessed on 29 September 2019.</w:t>
      </w:r>
    </w:p>
    <w:p w14:paraId="13B61329" w14:textId="7373B91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Stramiello, MA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CRISPR: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new frontier of biotechnology innovation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w:t>
      </w:r>
      <w:r w:rsidRPr="00F55F74">
        <w:rPr>
          <w:rFonts w:ascii="Times New Roman" w:eastAsia="Times New Roman" w:hAnsi="Times New Roman" w:cs="Times New Roman"/>
          <w:i/>
          <w:sz w:val="24"/>
          <w:szCs w:val="24"/>
        </w:rPr>
        <w:t xml:space="preserve">American Bar Association </w:t>
      </w:r>
      <w:r w:rsidRPr="00F55F74">
        <w:rPr>
          <w:rFonts w:ascii="Times New Roman" w:eastAsia="Times New Roman" w:hAnsi="Times New Roman" w:cs="Times New Roman"/>
          <w:sz w:val="24"/>
          <w:szCs w:val="24"/>
        </w:rPr>
        <w:t xml:space="preserve">available at </w:t>
      </w:r>
      <w:r w:rsidRPr="00F55F74">
        <w:rPr>
          <w:rFonts w:ascii="Times New Roman" w:eastAsia="Times New Roman" w:hAnsi="Times New Roman" w:cs="Times New Roman"/>
          <w:i/>
          <w:sz w:val="24"/>
          <w:szCs w:val="24"/>
        </w:rPr>
        <w:lastRenderedPageBreak/>
        <w:t>https://www.americanbar.org/groups/intellectual_property_law/publications/landslide/2017-18/january-february/crispr-new-frontier-biotechnology-innovation-digital-feature/</w:t>
      </w:r>
      <w:r w:rsidRPr="00F55F74">
        <w:rPr>
          <w:rFonts w:ascii="Times New Roman" w:eastAsia="Times New Roman" w:hAnsi="Times New Roman" w:cs="Times New Roman"/>
          <w:sz w:val="24"/>
          <w:szCs w:val="24"/>
        </w:rPr>
        <w:t xml:space="preserve">, accessed on 5 January 2020. </w:t>
      </w:r>
    </w:p>
    <w:p w14:paraId="52D0F0B9" w14:textId="36388C2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Synthego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Importance of the PAM sequence in CRISPR experiments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https://www.synthego.com/guide/how-to-use-crispr/pam-sequence</w:t>
      </w:r>
      <w:r w:rsidRPr="00F55F74">
        <w:rPr>
          <w:rFonts w:ascii="Times New Roman" w:eastAsia="Times New Roman" w:hAnsi="Times New Roman" w:cs="Times New Roman"/>
          <w:sz w:val="24"/>
          <w:szCs w:val="24"/>
        </w:rPr>
        <w:t>, accessed on 19 December 2019.</w:t>
      </w:r>
    </w:p>
    <w:p w14:paraId="55FFD359" w14:textId="13D0EDDF"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The Careers Portal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Internship programme for substantive search and examination of patent application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29 August 2018 available at </w:t>
      </w:r>
      <w:r w:rsidRPr="00F55F74">
        <w:rPr>
          <w:rFonts w:ascii="Times New Roman" w:eastAsia="Times New Roman" w:hAnsi="Times New Roman" w:cs="Times New Roman"/>
          <w:i/>
          <w:sz w:val="24"/>
          <w:szCs w:val="24"/>
        </w:rPr>
        <w:t>https://www.careersportal.co.za/company/cipc/internships/internship-programme-for-substantive-search-and-examination-of-patent</w:t>
      </w:r>
      <w:r w:rsidRPr="00F55F74">
        <w:rPr>
          <w:rFonts w:ascii="Times New Roman" w:eastAsia="Times New Roman" w:hAnsi="Times New Roman" w:cs="Times New Roman"/>
          <w:sz w:val="24"/>
          <w:szCs w:val="24"/>
        </w:rPr>
        <w:t>, accessed on 24 January 2020.</w:t>
      </w:r>
    </w:p>
    <w:p w14:paraId="2BC17D79" w14:textId="39916B6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The Jackson Laboratory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Caribou Biosciences limited use label license: </w:t>
      </w:r>
      <w:r w:rsidR="003776FA">
        <w:rPr>
          <w:rFonts w:ascii="Times New Roman" w:eastAsia="Times New Roman" w:hAnsi="Times New Roman" w:cs="Times New Roman"/>
          <w:sz w:val="24"/>
          <w:szCs w:val="24"/>
        </w:rPr>
        <w:t>R</w:t>
      </w:r>
      <w:r w:rsidRPr="00F55F74">
        <w:rPr>
          <w:rFonts w:ascii="Times New Roman" w:eastAsia="Times New Roman" w:hAnsi="Times New Roman" w:cs="Times New Roman"/>
          <w:sz w:val="24"/>
          <w:szCs w:val="24"/>
        </w:rPr>
        <w:t>esearch use only</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https://www.jax.org/about-us/legal-information/licenses/caribou-biosciences-license-human-cells</w:t>
      </w:r>
      <w:r w:rsidRPr="00F55F74">
        <w:rPr>
          <w:rFonts w:ascii="Times New Roman" w:eastAsia="Times New Roman" w:hAnsi="Times New Roman" w:cs="Times New Roman"/>
          <w:sz w:val="24"/>
          <w:szCs w:val="24"/>
        </w:rPr>
        <w:t>, accessed on 25 January 2020.</w:t>
      </w:r>
    </w:p>
    <w:p w14:paraId="02A9BCE7" w14:textId="3BEC710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Todd, M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Retrospective patents as an incentive to open research</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(13 January 2015) </w:t>
      </w:r>
      <w:r w:rsidRPr="00F55F74">
        <w:rPr>
          <w:rFonts w:ascii="Times New Roman" w:eastAsia="Times New Roman" w:hAnsi="Times New Roman" w:cs="Times New Roman"/>
          <w:i/>
          <w:sz w:val="24"/>
          <w:szCs w:val="24"/>
        </w:rPr>
        <w:t>Intermolecular</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https://intermolecular.wordpress.com/2015/01/13/retrospective-patents-as-an-incentive-to-open-research/</w:t>
      </w:r>
      <w:r w:rsidRPr="00F55F74">
        <w:rPr>
          <w:rFonts w:ascii="Times New Roman" w:eastAsia="Times New Roman" w:hAnsi="Times New Roman" w:cs="Times New Roman"/>
          <w:sz w:val="24"/>
          <w:szCs w:val="24"/>
        </w:rPr>
        <w:t>, accessed on 5 November 2019.</w:t>
      </w:r>
    </w:p>
    <w:p w14:paraId="2B57A965" w14:textId="4AAB155C"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Truluck, C &amp; Mahomed, W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Biotech inventions – the impact in South Africa of recent case law in other jurisdictions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(2016) </w:t>
      </w:r>
      <w:r w:rsidRPr="00F55F74">
        <w:rPr>
          <w:rFonts w:ascii="Times New Roman" w:eastAsia="Times New Roman" w:hAnsi="Times New Roman" w:cs="Times New Roman"/>
          <w:i/>
          <w:sz w:val="24"/>
          <w:szCs w:val="24"/>
        </w:rPr>
        <w:t>De Rebus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http://www.derebus.org.za/biotech-inventions-impact-south-africa-recent-case-law-jurisdictions/</w:t>
      </w:r>
      <w:r w:rsidRPr="00F55F74">
        <w:rPr>
          <w:rFonts w:ascii="Times New Roman" w:eastAsia="Times New Roman" w:hAnsi="Times New Roman" w:cs="Times New Roman"/>
          <w:sz w:val="24"/>
          <w:szCs w:val="24"/>
        </w:rPr>
        <w:t>, accessed on 3 November 2019.</w:t>
      </w:r>
    </w:p>
    <w:p w14:paraId="6FDF8C03" w14:textId="032EFFF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UC Berkeley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office renews dispute over patent rights to CRISPR-Cas9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June 2019) </w:t>
      </w:r>
      <w:r w:rsidRPr="00F55F74">
        <w:rPr>
          <w:rFonts w:ascii="Times New Roman" w:eastAsia="Times New Roman" w:hAnsi="Times New Roman" w:cs="Times New Roman"/>
          <w:i/>
          <w:sz w:val="24"/>
          <w:szCs w:val="24"/>
        </w:rPr>
        <w:t>Berkeley News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https://news.berkeley.edu/2019/06/25/patent-office-renews-dispute-over-patent-rights-to-crispr-cas9/</w:t>
      </w:r>
      <w:r w:rsidRPr="00F55F74">
        <w:rPr>
          <w:rFonts w:ascii="Times New Roman" w:eastAsia="Times New Roman" w:hAnsi="Times New Roman" w:cs="Times New Roman"/>
          <w:sz w:val="24"/>
          <w:szCs w:val="24"/>
        </w:rPr>
        <w:t>, accessed on 22 January 2020.</w:t>
      </w:r>
    </w:p>
    <w:p w14:paraId="3E47B789" w14:textId="658DC20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UC Berkeley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UC receives its 11th U.S. patent for CRISPR-Cas9</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 August 2019) </w:t>
      </w:r>
      <w:r w:rsidRPr="00F55F74">
        <w:rPr>
          <w:rFonts w:ascii="Times New Roman" w:eastAsia="Times New Roman" w:hAnsi="Times New Roman" w:cs="Times New Roman"/>
          <w:i/>
          <w:sz w:val="24"/>
          <w:szCs w:val="24"/>
        </w:rPr>
        <w:t>Berkeley News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https://news.berkeley.edu/2019/08/20/uc-receives-its-11th-u-s-patent-for-crispr-cas9/</w:t>
      </w:r>
      <w:r w:rsidRPr="00F55F74">
        <w:rPr>
          <w:rFonts w:ascii="Times New Roman" w:eastAsia="Times New Roman" w:hAnsi="Times New Roman" w:cs="Times New Roman"/>
          <w:sz w:val="24"/>
          <w:szCs w:val="24"/>
        </w:rPr>
        <w:t>, accessed on 14 October 2019.</w:t>
      </w:r>
    </w:p>
    <w:p w14:paraId="4A08F5E1" w14:textId="49343BB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United Nations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WIPO Patent Cooperation Treaty (PCT)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https://www.un.org/ldcportal/wipo-patent-cooperation-treaty-pct/</w:t>
      </w:r>
      <w:r w:rsidRPr="00F55F74">
        <w:rPr>
          <w:rFonts w:ascii="Times New Roman" w:eastAsia="Times New Roman" w:hAnsi="Times New Roman" w:cs="Times New Roman"/>
          <w:sz w:val="24"/>
          <w:szCs w:val="24"/>
        </w:rPr>
        <w:t>, accessed on 30 August 2019.</w:t>
      </w:r>
    </w:p>
    <w:p w14:paraId="709665BE" w14:textId="43B9CFD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University of California Office of the President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University of California</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 foundational CRISPR-Cas9 patent portfolio reaches 20 total U.S. patents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(31 December 2019) </w:t>
      </w:r>
      <w:r w:rsidRPr="00F55F74">
        <w:rPr>
          <w:rFonts w:ascii="Times New Roman" w:eastAsia="Times New Roman" w:hAnsi="Times New Roman" w:cs="Times New Roman"/>
          <w:i/>
          <w:sz w:val="24"/>
          <w:szCs w:val="24"/>
        </w:rPr>
        <w:t>Cision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https://www.prnewswire.com/news-releases/university-of-californias-foundational-crispr-cas9-patent-portfolio-reaches-20-total-us-patents-300980003.html</w:t>
      </w:r>
      <w:r w:rsidRPr="00F55F74">
        <w:rPr>
          <w:rFonts w:ascii="Times New Roman" w:eastAsia="Times New Roman" w:hAnsi="Times New Roman" w:cs="Times New Roman"/>
          <w:sz w:val="24"/>
          <w:szCs w:val="24"/>
        </w:rPr>
        <w:t>, accessed on 12 January 2020.</w:t>
      </w:r>
    </w:p>
    <w:p w14:paraId="66F73087" w14:textId="0351D96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University of California Office of the President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University of California granted new CRISPR-Cas9 U.S. patent, further expanding patent portfolio for genome editing</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(23 April 2019) </w:t>
      </w:r>
      <w:r w:rsidRPr="00F55F74">
        <w:rPr>
          <w:rFonts w:ascii="Times New Roman" w:eastAsia="Times New Roman" w:hAnsi="Times New Roman" w:cs="Times New Roman"/>
          <w:i/>
          <w:sz w:val="24"/>
          <w:szCs w:val="24"/>
        </w:rPr>
        <w:t>Cision</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https://www.prnewswire.com/news-releases/university-of-california-granted-new-crispr-cas9-us-patent-further-expanding-patent-portfolio-for-genome-editing-300835910.html</w:t>
      </w:r>
      <w:r w:rsidRPr="00F55F74">
        <w:rPr>
          <w:rFonts w:ascii="Times New Roman" w:eastAsia="Times New Roman" w:hAnsi="Times New Roman" w:cs="Times New Roman"/>
          <w:sz w:val="24"/>
          <w:szCs w:val="24"/>
        </w:rPr>
        <w:t>, accessed on 5 October 2019.</w:t>
      </w:r>
    </w:p>
    <w:p w14:paraId="086FE418" w14:textId="1AD2D8A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UpCounsel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Freedom to operate: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verything you need to know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(2019) available at </w:t>
      </w:r>
      <w:r w:rsidRPr="00F55F74">
        <w:rPr>
          <w:rFonts w:ascii="Times New Roman" w:eastAsia="Times New Roman" w:hAnsi="Times New Roman" w:cs="Times New Roman"/>
          <w:i/>
          <w:sz w:val="24"/>
          <w:szCs w:val="24"/>
        </w:rPr>
        <w:t>https://www.upcounsel.com/freedom-to-operate</w:t>
      </w:r>
      <w:r w:rsidRPr="00F55F74">
        <w:rPr>
          <w:rFonts w:ascii="Times New Roman" w:eastAsia="Times New Roman" w:hAnsi="Times New Roman" w:cs="Times New Roman"/>
          <w:sz w:val="24"/>
          <w:szCs w:val="24"/>
        </w:rPr>
        <w:t>, accessed on 25 October 2019.</w:t>
      </w:r>
    </w:p>
    <w:p w14:paraId="309025B1" w14:textId="25CDCD3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UpCounsel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March-in rights: </w:t>
      </w:r>
      <w:r w:rsidR="003776FA">
        <w:rPr>
          <w:rFonts w:ascii="Times New Roman" w:eastAsia="Times New Roman" w:hAnsi="Times New Roman" w:cs="Times New Roman"/>
          <w:sz w:val="24"/>
          <w:szCs w:val="24"/>
        </w:rPr>
        <w:t>E</w:t>
      </w:r>
      <w:r w:rsidRPr="00F55F74">
        <w:rPr>
          <w:rFonts w:ascii="Times New Roman" w:eastAsia="Times New Roman" w:hAnsi="Times New Roman" w:cs="Times New Roman"/>
          <w:sz w:val="24"/>
          <w:szCs w:val="24"/>
        </w:rPr>
        <w:t>verything you need to know</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https://www.upcounsel.com/march-in-rights</w:t>
      </w:r>
      <w:r w:rsidRPr="00F55F74">
        <w:rPr>
          <w:rFonts w:ascii="Times New Roman" w:eastAsia="Times New Roman" w:hAnsi="Times New Roman" w:cs="Times New Roman"/>
          <w:sz w:val="24"/>
          <w:szCs w:val="24"/>
        </w:rPr>
        <w:t xml:space="preserve">, accessed on 6 January 2020. </w:t>
      </w:r>
    </w:p>
    <w:p w14:paraId="78EFFA4E" w14:textId="713316F3"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USPTO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2107 Guidelines for Examination of Applications for Compliance with the Utility Requirement [R-11.2013]</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http://www.uspto.gov/web/offices/pac/mpep/documents/2100_2107.htm</w:t>
      </w:r>
      <w:r w:rsidRPr="00F55F74">
        <w:rPr>
          <w:rFonts w:ascii="Times New Roman" w:eastAsia="Times New Roman" w:hAnsi="Times New Roman" w:cs="Times New Roman"/>
          <w:sz w:val="24"/>
          <w:szCs w:val="24"/>
        </w:rPr>
        <w:t>, accessed on 5 November 2019.</w:t>
      </w:r>
    </w:p>
    <w:p w14:paraId="440E5041" w14:textId="53BBCD5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USPTO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2310 Derivation Proceedings [R-08.2017]</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https://www.uspto.gov/web/offices/pac/mpep/s2301.html#d0e238030</w:t>
      </w:r>
      <w:r w:rsidRPr="00F55F74">
        <w:rPr>
          <w:rFonts w:ascii="Times New Roman" w:eastAsia="Times New Roman" w:hAnsi="Times New Roman" w:cs="Times New Roman"/>
          <w:sz w:val="24"/>
          <w:szCs w:val="24"/>
        </w:rPr>
        <w:t>, accessed on 22 September 2019.</w:t>
      </w:r>
    </w:p>
    <w:p w14:paraId="7EBBEB48" w14:textId="6346955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USPTO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First inventor to file is here: </w:t>
      </w:r>
      <w:r w:rsidR="003776FA">
        <w:rPr>
          <w:rFonts w:ascii="Times New Roman" w:eastAsia="Times New Roman" w:hAnsi="Times New Roman" w:cs="Times New Roman"/>
          <w:sz w:val="24"/>
          <w:szCs w:val="24"/>
        </w:rPr>
        <w:t>L</w:t>
      </w:r>
      <w:r w:rsidRPr="00F55F74">
        <w:rPr>
          <w:rFonts w:ascii="Times New Roman" w:eastAsia="Times New Roman" w:hAnsi="Times New Roman" w:cs="Times New Roman"/>
          <w:sz w:val="24"/>
          <w:szCs w:val="24"/>
        </w:rPr>
        <w:t>earn how it works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(April 2013) </w:t>
      </w:r>
      <w:r w:rsidRPr="00F55F74">
        <w:rPr>
          <w:rFonts w:ascii="Times New Roman" w:eastAsia="Times New Roman" w:hAnsi="Times New Roman" w:cs="Times New Roman"/>
          <w:i/>
          <w:sz w:val="24"/>
          <w:szCs w:val="24"/>
        </w:rPr>
        <w:t>Inventors Eye</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https://www.uspto.gov/learning-and-resources/newsletter/inventors-eye/first-inventor-file-here-learn-how-it-works</w:t>
      </w:r>
      <w:r w:rsidRPr="00F55F74">
        <w:rPr>
          <w:rFonts w:ascii="Times New Roman" w:eastAsia="Times New Roman" w:hAnsi="Times New Roman" w:cs="Times New Roman"/>
          <w:sz w:val="24"/>
          <w:szCs w:val="24"/>
        </w:rPr>
        <w:t>, accessed on 26 August 2019.</w:t>
      </w:r>
    </w:p>
    <w:p w14:paraId="0C724F6F" w14:textId="6D8BF32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Van Harmelen,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Human genome editing with CRISPR-Cas9: South African legal perspective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002D3E99">
        <w:rPr>
          <w:rFonts w:ascii="Times New Roman" w:eastAsia="Times New Roman" w:hAnsi="Times New Roman" w:cs="Times New Roman"/>
          <w:sz w:val="24"/>
          <w:szCs w:val="24"/>
        </w:rPr>
        <w:t xml:space="preserve">(17 May 2017) </w:t>
      </w:r>
      <w:r w:rsidR="002D3E99" w:rsidRPr="002D3E99">
        <w:rPr>
          <w:rFonts w:ascii="Times New Roman" w:eastAsia="Times New Roman" w:hAnsi="Times New Roman" w:cs="Times New Roman"/>
          <w:i/>
          <w:sz w:val="24"/>
          <w:szCs w:val="24"/>
        </w:rPr>
        <w:t>International Law Office</w:t>
      </w:r>
      <w:r w:rsidR="002D3E99" w:rsidRPr="002D3E99">
        <w:rPr>
          <w:rFonts w:ascii="Times New Roman" w:eastAsia="Times New Roman" w:hAnsi="Times New Roman" w:cs="Times New Roman"/>
          <w:sz w:val="24"/>
          <w:szCs w:val="24"/>
        </w:rPr>
        <w:t xml:space="preserve"> available at </w:t>
      </w:r>
      <w:r w:rsidR="002D3E99" w:rsidRPr="002D3E99">
        <w:rPr>
          <w:rFonts w:ascii="Times New Roman" w:eastAsia="Times New Roman" w:hAnsi="Times New Roman" w:cs="Times New Roman"/>
          <w:i/>
          <w:sz w:val="24"/>
          <w:szCs w:val="24"/>
        </w:rPr>
        <w:t>https://www.internationallawoffice.com/Newsletters/Healthcare-Life-Sciences/South-Africa/ENSafrica/Human-genome-editing-with-CRISPR-Cas9-South-African-legal-perspective?redir=1</w:t>
      </w:r>
      <w:r w:rsidR="002D3E99" w:rsidRPr="002D3E99">
        <w:rPr>
          <w:rFonts w:ascii="Times New Roman" w:eastAsia="Times New Roman" w:hAnsi="Times New Roman" w:cs="Times New Roman"/>
          <w:sz w:val="24"/>
          <w:szCs w:val="24"/>
        </w:rPr>
        <w:t xml:space="preserve">, accessed on 30 August 2019. </w:t>
      </w:r>
    </w:p>
    <w:p w14:paraId="69A15C5C" w14:textId="25DB123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Van Harmelen,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Intellectual property rights and genome editing: </w:t>
      </w:r>
      <w:r w:rsidR="003776FA">
        <w:rPr>
          <w:rFonts w:ascii="Times New Roman" w:eastAsia="Times New Roman" w:hAnsi="Times New Roman" w:cs="Times New Roman"/>
          <w:sz w:val="24"/>
          <w:szCs w:val="24"/>
        </w:rPr>
        <w:t>N</w:t>
      </w:r>
      <w:r w:rsidRPr="00F55F74">
        <w:rPr>
          <w:rFonts w:ascii="Times New Roman" w:eastAsia="Times New Roman" w:hAnsi="Times New Roman" w:cs="Times New Roman"/>
          <w:sz w:val="24"/>
          <w:szCs w:val="24"/>
        </w:rPr>
        <w:t>avigating the patent thicket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w:t>
      </w:r>
      <w:r w:rsidRPr="00F55F74">
        <w:rPr>
          <w:rFonts w:ascii="Times New Roman" w:eastAsia="Times New Roman" w:hAnsi="Times New Roman" w:cs="Times New Roman"/>
          <w:i/>
          <w:sz w:val="24"/>
          <w:szCs w:val="24"/>
        </w:rPr>
        <w:t>ENS Africa</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lastRenderedPageBreak/>
        <w:t>http://biosafety.org.za/cms/modules/media/scripts/documents/document.handler.php?media_files_id=1201</w:t>
      </w:r>
      <w:r w:rsidRPr="00F55F74">
        <w:rPr>
          <w:rFonts w:ascii="Times New Roman" w:eastAsia="Times New Roman" w:hAnsi="Times New Roman" w:cs="Times New Roman"/>
          <w:sz w:val="24"/>
          <w:szCs w:val="24"/>
        </w:rPr>
        <w:t>, accessed on 20 January 2020.</w:t>
      </w:r>
    </w:p>
    <w:p w14:paraId="1F4DCF96" w14:textId="62AAEBDE" w:rsidR="00356D04" w:rsidRPr="00F55F74" w:rsidRDefault="00786E39"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56D04" w:rsidRPr="00F55F74">
        <w:rPr>
          <w:rFonts w:ascii="Times New Roman" w:eastAsia="Times New Roman" w:hAnsi="Times New Roman" w:cs="Times New Roman"/>
          <w:sz w:val="24"/>
          <w:szCs w:val="24"/>
        </w:rPr>
        <w:t xml:space="preserve">an Harmelen, J </w:t>
      </w:r>
      <w:r w:rsidR="00DA2C6E">
        <w:rPr>
          <w:rFonts w:ascii="Times New Roman" w:eastAsia="Times New Roman" w:hAnsi="Times New Roman" w:cs="Times New Roman"/>
          <w:sz w:val="24"/>
          <w:szCs w:val="24"/>
        </w:rPr>
        <w:t>‘</w:t>
      </w:r>
      <w:r w:rsidR="00356D04" w:rsidRPr="00F55F74">
        <w:rPr>
          <w:rFonts w:ascii="Times New Roman" w:eastAsia="Times New Roman" w:hAnsi="Times New Roman" w:cs="Times New Roman"/>
          <w:sz w:val="24"/>
          <w:szCs w:val="24"/>
        </w:rPr>
        <w:t xml:space="preserve">South Africa: </w:t>
      </w:r>
      <w:r w:rsidR="003776FA">
        <w:rPr>
          <w:rFonts w:ascii="Times New Roman" w:eastAsia="Times New Roman" w:hAnsi="Times New Roman" w:cs="Times New Roman"/>
          <w:sz w:val="24"/>
          <w:szCs w:val="24"/>
        </w:rPr>
        <w:t>P</w:t>
      </w:r>
      <w:r w:rsidR="00356D04" w:rsidRPr="00F55F74">
        <w:rPr>
          <w:rFonts w:ascii="Times New Roman" w:eastAsia="Times New Roman" w:hAnsi="Times New Roman" w:cs="Times New Roman"/>
          <w:sz w:val="24"/>
          <w:szCs w:val="24"/>
        </w:rPr>
        <w:t xml:space="preserve">atent landscaping: </w:t>
      </w:r>
      <w:r w:rsidR="003776FA">
        <w:rPr>
          <w:rFonts w:ascii="Times New Roman" w:eastAsia="Times New Roman" w:hAnsi="Times New Roman" w:cs="Times New Roman"/>
          <w:sz w:val="24"/>
          <w:szCs w:val="24"/>
        </w:rPr>
        <w:t>T</w:t>
      </w:r>
      <w:r w:rsidR="00356D04" w:rsidRPr="00F55F74">
        <w:rPr>
          <w:rFonts w:ascii="Times New Roman" w:eastAsia="Times New Roman" w:hAnsi="Times New Roman" w:cs="Times New Roman"/>
          <w:sz w:val="24"/>
          <w:szCs w:val="24"/>
        </w:rPr>
        <w:t>he road to success</w:t>
      </w:r>
      <w:r w:rsidR="00B73E07">
        <w:rPr>
          <w:rFonts w:ascii="Times New Roman" w:eastAsia="Times New Roman" w:hAnsi="Times New Roman" w:cs="Times New Roman"/>
          <w:sz w:val="24"/>
          <w:szCs w:val="24"/>
        </w:rPr>
        <w:t>’</w:t>
      </w:r>
      <w:r w:rsidR="00356D04" w:rsidRPr="00F55F74">
        <w:rPr>
          <w:rFonts w:ascii="Times New Roman" w:eastAsia="Times New Roman" w:hAnsi="Times New Roman" w:cs="Times New Roman"/>
          <w:sz w:val="24"/>
          <w:szCs w:val="24"/>
        </w:rPr>
        <w:t xml:space="preserve"> (11 October 2018) </w:t>
      </w:r>
      <w:r w:rsidR="00356D04" w:rsidRPr="00F55F74">
        <w:rPr>
          <w:rFonts w:ascii="Times New Roman" w:eastAsia="Times New Roman" w:hAnsi="Times New Roman" w:cs="Times New Roman"/>
          <w:i/>
          <w:sz w:val="24"/>
          <w:szCs w:val="24"/>
        </w:rPr>
        <w:t>ENSafrica</w:t>
      </w:r>
      <w:r w:rsidR="00356D04" w:rsidRPr="00F55F74">
        <w:rPr>
          <w:rFonts w:ascii="Times New Roman" w:eastAsia="Times New Roman" w:hAnsi="Times New Roman" w:cs="Times New Roman"/>
          <w:sz w:val="24"/>
          <w:szCs w:val="24"/>
        </w:rPr>
        <w:t xml:space="preserve"> available at </w:t>
      </w:r>
      <w:r w:rsidR="00356D04" w:rsidRPr="00F55F74">
        <w:rPr>
          <w:rFonts w:ascii="Times New Roman" w:eastAsia="Times New Roman" w:hAnsi="Times New Roman" w:cs="Times New Roman"/>
          <w:i/>
          <w:sz w:val="24"/>
          <w:szCs w:val="24"/>
        </w:rPr>
        <w:t>https://www.mondaq.com/southafrica/Intellectual-Property/744754/Patent-Landscaping-The-Road-To-Success</w:t>
      </w:r>
      <w:r w:rsidR="00356D04" w:rsidRPr="00F55F74">
        <w:rPr>
          <w:rFonts w:ascii="Times New Roman" w:eastAsia="Times New Roman" w:hAnsi="Times New Roman" w:cs="Times New Roman"/>
          <w:sz w:val="24"/>
          <w:szCs w:val="24"/>
        </w:rPr>
        <w:t>, accessed on 10 January 2020.</w:t>
      </w:r>
    </w:p>
    <w:p w14:paraId="2BAAE10E" w14:textId="232D251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Von Seidels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South Africa prepares for a thorough examination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https://www.vonseidels.com/south-africa-prepares-for-a-thorough-examination/</w:t>
      </w:r>
      <w:r w:rsidRPr="00F55F74">
        <w:rPr>
          <w:rFonts w:ascii="Times New Roman" w:eastAsia="Times New Roman" w:hAnsi="Times New Roman" w:cs="Times New Roman"/>
          <w:sz w:val="24"/>
          <w:szCs w:val="24"/>
        </w:rPr>
        <w:t>, accessed on 3 November 2019.</w:t>
      </w:r>
    </w:p>
    <w:p w14:paraId="73541C7F" w14:textId="578F6232"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Washington AFP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Broad Institute wins gene-editing patent case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July 2014) available at </w:t>
      </w:r>
      <w:r w:rsidRPr="00F55F74">
        <w:rPr>
          <w:rFonts w:ascii="Times New Roman" w:eastAsia="Times New Roman" w:hAnsi="Times New Roman" w:cs="Times New Roman"/>
          <w:i/>
          <w:sz w:val="24"/>
          <w:szCs w:val="24"/>
        </w:rPr>
        <w:t>http://bedfordviewedenvalenews.co.za/afp/248543/broad-institute-wins-gene-editing-patent-case</w:t>
      </w:r>
      <w:r w:rsidRPr="00F55F74">
        <w:rPr>
          <w:rFonts w:ascii="Times New Roman" w:eastAsia="Times New Roman" w:hAnsi="Times New Roman" w:cs="Times New Roman"/>
          <w:sz w:val="24"/>
          <w:szCs w:val="24"/>
        </w:rPr>
        <w:t>, accessed on 26 September 2019.</w:t>
      </w:r>
    </w:p>
    <w:p w14:paraId="40638233" w14:textId="52278248"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Weisberg, SM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A CRISPR new world: </w:t>
      </w:r>
      <w:r w:rsidR="003776FA">
        <w:rPr>
          <w:rFonts w:ascii="Times New Roman" w:eastAsia="Times New Roman" w:hAnsi="Times New Roman" w:cs="Times New Roman"/>
          <w:sz w:val="24"/>
          <w:szCs w:val="24"/>
        </w:rPr>
        <w:t>A</w:t>
      </w:r>
      <w:r w:rsidRPr="00F55F74">
        <w:rPr>
          <w:rFonts w:ascii="Times New Roman" w:eastAsia="Times New Roman" w:hAnsi="Times New Roman" w:cs="Times New Roman"/>
          <w:sz w:val="24"/>
          <w:szCs w:val="24"/>
        </w:rPr>
        <w:t>ttitudes in the public toward innovations in human genetic modification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(22 May 2017) </w:t>
      </w:r>
      <w:r w:rsidRPr="00F55F74">
        <w:rPr>
          <w:rFonts w:ascii="Times New Roman" w:eastAsia="Times New Roman" w:hAnsi="Times New Roman" w:cs="Times New Roman"/>
          <w:i/>
          <w:sz w:val="24"/>
          <w:szCs w:val="24"/>
        </w:rPr>
        <w:t>Frontiers in Public Health</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https://www.frontiersin.org/articles/10.3389/fpubh.2017.00117/full</w:t>
      </w:r>
      <w:r w:rsidRPr="00F55F74">
        <w:rPr>
          <w:rFonts w:ascii="Times New Roman" w:eastAsia="Times New Roman" w:hAnsi="Times New Roman" w:cs="Times New Roman"/>
          <w:sz w:val="24"/>
          <w:szCs w:val="24"/>
        </w:rPr>
        <w:t xml:space="preserve">, accessed on 8 November 2019. </w:t>
      </w:r>
    </w:p>
    <w:p w14:paraId="7CAF9E99" w14:textId="5FE6E6F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Weiss, W &amp; Heubeck, 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Patenting stem cells and genes in Europe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(13 June 2017) </w:t>
      </w:r>
      <w:r w:rsidRPr="00F55F74">
        <w:rPr>
          <w:rFonts w:ascii="Times New Roman" w:eastAsia="Times New Roman" w:hAnsi="Times New Roman" w:cs="Times New Roman"/>
          <w:i/>
          <w:sz w:val="24"/>
          <w:szCs w:val="24"/>
        </w:rPr>
        <w:t>I Am</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https://www.iam-media.com/patenting-stem-cells-and-genes-europe</w:t>
      </w:r>
      <w:r w:rsidRPr="00F55F74">
        <w:rPr>
          <w:rFonts w:ascii="Times New Roman" w:eastAsia="Times New Roman" w:hAnsi="Times New Roman" w:cs="Times New Roman"/>
          <w:sz w:val="24"/>
          <w:szCs w:val="24"/>
        </w:rPr>
        <w:t>, accessed on 3 November 2019.</w:t>
      </w:r>
    </w:p>
    <w:p w14:paraId="395FB541" w14:textId="50BDEDC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Wilkins, C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European Union: CRISPR patent portfolio edited: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Broad Institute has lost its appeal on a key CRISPR patent in Europe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 January 2020) </w:t>
      </w:r>
      <w:r w:rsidRPr="00F55F74">
        <w:rPr>
          <w:rFonts w:ascii="Times New Roman" w:eastAsia="Times New Roman" w:hAnsi="Times New Roman" w:cs="Times New Roman"/>
          <w:i/>
          <w:sz w:val="24"/>
          <w:szCs w:val="24"/>
        </w:rPr>
        <w:t>Mondaq</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https://www.mondaq.com/uk/Intellectual-Property/885192/CRISPR-Patent-Portfolio-Edited-The-Broad-Institute-Has-Lost-Its-Appeal-On-A-Key-CRISPR-Patent-In-Europe</w:t>
      </w:r>
      <w:r w:rsidRPr="00F55F74">
        <w:rPr>
          <w:rFonts w:ascii="Times New Roman" w:eastAsia="Times New Roman" w:hAnsi="Times New Roman" w:cs="Times New Roman"/>
          <w:sz w:val="24"/>
          <w:szCs w:val="24"/>
        </w:rPr>
        <w:t>, accessed on 23 January 2020.</w:t>
      </w:r>
    </w:p>
    <w:p w14:paraId="0A94C20F" w14:textId="47C7C5E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New Product Launch: Evaluating Your Freedom to Operate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https://www.wipo.int/sme/en/documents/freedom_to_operate_fulltext.html</w:t>
      </w:r>
      <w:r w:rsidRPr="00F55F74">
        <w:rPr>
          <w:rFonts w:ascii="Times New Roman" w:eastAsia="Times New Roman" w:hAnsi="Times New Roman" w:cs="Times New Roman"/>
          <w:sz w:val="24"/>
          <w:szCs w:val="24"/>
        </w:rPr>
        <w:t>, accessed on 2 November 2019.</w:t>
      </w:r>
    </w:p>
    <w:p w14:paraId="0A3CB2FE" w14:textId="3340EE9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Patent landscape reports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https://www.wipo.int/patentscope/en/programs/patent_landscapes/</w:t>
      </w:r>
      <w:r w:rsidRPr="00F55F74">
        <w:rPr>
          <w:rFonts w:ascii="Times New Roman" w:eastAsia="Times New Roman" w:hAnsi="Times New Roman" w:cs="Times New Roman"/>
          <w:sz w:val="24"/>
          <w:szCs w:val="24"/>
        </w:rPr>
        <w:t>, accessed on 10 January 2020.</w:t>
      </w:r>
    </w:p>
    <w:p w14:paraId="2F0B147D" w14:textId="7BA3C52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PCT – the international patent system</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https://www.wipo.int/pct/en/</w:t>
      </w:r>
      <w:r w:rsidRPr="00F55F74">
        <w:rPr>
          <w:rFonts w:ascii="Times New Roman" w:eastAsia="Times New Roman" w:hAnsi="Times New Roman" w:cs="Times New Roman"/>
          <w:sz w:val="24"/>
          <w:szCs w:val="24"/>
        </w:rPr>
        <w:t>, accessed on 27 August 2019.</w:t>
      </w:r>
    </w:p>
    <w:p w14:paraId="2DE80C26" w14:textId="305E3D79"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PCT FAQs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(2017) available at </w:t>
      </w:r>
      <w:r w:rsidRPr="00F55F74">
        <w:rPr>
          <w:rFonts w:ascii="Times New Roman" w:eastAsia="Times New Roman" w:hAnsi="Times New Roman" w:cs="Times New Roman"/>
          <w:i/>
          <w:sz w:val="24"/>
          <w:szCs w:val="24"/>
        </w:rPr>
        <w:t>https://www.wipo.int/pct/en/faqs/faqs.html</w:t>
      </w:r>
      <w:r w:rsidRPr="00F55F74">
        <w:rPr>
          <w:rFonts w:ascii="Times New Roman" w:eastAsia="Times New Roman" w:hAnsi="Times New Roman" w:cs="Times New Roman"/>
          <w:sz w:val="24"/>
          <w:szCs w:val="24"/>
        </w:rPr>
        <w:t>, accessed on 20 November 2019.</w:t>
      </w:r>
    </w:p>
    <w:p w14:paraId="0072038D" w14:textId="1F5F1027"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Search international and national patent collections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(24 January 2020) available at </w:t>
      </w:r>
      <w:r w:rsidRPr="00F55F74">
        <w:rPr>
          <w:rFonts w:ascii="Times New Roman" w:eastAsia="Times New Roman" w:hAnsi="Times New Roman" w:cs="Times New Roman"/>
          <w:i/>
          <w:sz w:val="24"/>
          <w:szCs w:val="24"/>
        </w:rPr>
        <w:t>https://patentscope.wipo.int/search/en/result.jsf?_vid=P10-K5SAFW-49155</w:t>
      </w:r>
      <w:r w:rsidRPr="00F55F74">
        <w:rPr>
          <w:rFonts w:ascii="Times New Roman" w:eastAsia="Times New Roman" w:hAnsi="Times New Roman" w:cs="Times New Roman"/>
          <w:sz w:val="24"/>
          <w:szCs w:val="24"/>
        </w:rPr>
        <w:t>, accessed on 24 January 2020.</w:t>
      </w:r>
    </w:p>
    <w:p w14:paraId="3D18558C" w14:textId="75B4CF8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Summary of the Patent Cooperation Treaty (PCT) (1970)</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https://www.wipo.int/treaties/en/registration/pct/summary_pct.html</w:t>
      </w:r>
      <w:r w:rsidRPr="00F55F74">
        <w:rPr>
          <w:rFonts w:ascii="Times New Roman" w:eastAsia="Times New Roman" w:hAnsi="Times New Roman" w:cs="Times New Roman"/>
          <w:sz w:val="24"/>
          <w:szCs w:val="24"/>
        </w:rPr>
        <w:t>, accessed on 28 August 2019.</w:t>
      </w:r>
    </w:p>
    <w:p w14:paraId="566AAE4D" w14:textId="55F2417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WIPO Manual on Open Source Tools for Patent Analytics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(23 January 2020) available at </w:t>
      </w:r>
      <w:r w:rsidRPr="00F55F74">
        <w:rPr>
          <w:rFonts w:ascii="Times New Roman" w:eastAsia="Times New Roman" w:hAnsi="Times New Roman" w:cs="Times New Roman"/>
          <w:i/>
          <w:sz w:val="24"/>
          <w:szCs w:val="24"/>
        </w:rPr>
        <w:t>https://www.wipo.int/publications/en/details.jsp?id=4168</w:t>
      </w:r>
      <w:r w:rsidRPr="00F55F74">
        <w:rPr>
          <w:rFonts w:ascii="Times New Roman" w:eastAsia="Times New Roman" w:hAnsi="Times New Roman" w:cs="Times New Roman"/>
          <w:sz w:val="24"/>
          <w:szCs w:val="24"/>
        </w:rPr>
        <w:t>, accessed on 23 January 2020.</w:t>
      </w:r>
    </w:p>
    <w:p w14:paraId="7F62D8B2" w14:textId="2158D60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Magazine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Bioethics and patent law: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case of the Oncomouse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(June 2006) </w:t>
      </w:r>
      <w:r w:rsidRPr="00F55F74">
        <w:rPr>
          <w:rFonts w:ascii="Times New Roman" w:eastAsia="Times New Roman" w:hAnsi="Times New Roman" w:cs="Times New Roman"/>
          <w:i/>
          <w:sz w:val="24"/>
          <w:szCs w:val="24"/>
        </w:rPr>
        <w:t>WIPO</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https://www.wipo.int/wipo_magazine/en/2006/03/article_0006.html</w:t>
      </w:r>
      <w:r w:rsidRPr="00F55F74">
        <w:rPr>
          <w:rFonts w:ascii="Times New Roman" w:eastAsia="Times New Roman" w:hAnsi="Times New Roman" w:cs="Times New Roman"/>
          <w:sz w:val="24"/>
          <w:szCs w:val="24"/>
        </w:rPr>
        <w:t>, accessed on 3 October 2019.</w:t>
      </w:r>
    </w:p>
    <w:p w14:paraId="0444129A" w14:textId="6464E45D"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WIPO Magazine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IP and business: </w:t>
      </w:r>
      <w:r w:rsidR="003776FA">
        <w:rPr>
          <w:rFonts w:ascii="Times New Roman" w:eastAsia="Times New Roman" w:hAnsi="Times New Roman" w:cs="Times New Roman"/>
          <w:sz w:val="24"/>
          <w:szCs w:val="24"/>
        </w:rPr>
        <w:t>L</w:t>
      </w:r>
      <w:r w:rsidRPr="00F55F74">
        <w:rPr>
          <w:rFonts w:ascii="Times New Roman" w:eastAsia="Times New Roman" w:hAnsi="Times New Roman" w:cs="Times New Roman"/>
          <w:sz w:val="24"/>
          <w:szCs w:val="24"/>
        </w:rPr>
        <w:t xml:space="preserve">aunching a new product: </w:t>
      </w:r>
      <w:r w:rsidR="003776FA">
        <w:rPr>
          <w:rFonts w:ascii="Times New Roman" w:eastAsia="Times New Roman" w:hAnsi="Times New Roman" w:cs="Times New Roman"/>
          <w:sz w:val="24"/>
          <w:szCs w:val="24"/>
        </w:rPr>
        <w:t>F</w:t>
      </w:r>
      <w:r w:rsidRPr="00F55F74">
        <w:rPr>
          <w:rFonts w:ascii="Times New Roman" w:eastAsia="Times New Roman" w:hAnsi="Times New Roman" w:cs="Times New Roman"/>
          <w:sz w:val="24"/>
          <w:szCs w:val="24"/>
        </w:rPr>
        <w:t>reedom to operate</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(September 2005) available at </w:t>
      </w:r>
      <w:r w:rsidRPr="00F55F74">
        <w:rPr>
          <w:rFonts w:ascii="Times New Roman" w:eastAsia="Times New Roman" w:hAnsi="Times New Roman" w:cs="Times New Roman"/>
          <w:i/>
          <w:sz w:val="24"/>
          <w:szCs w:val="24"/>
        </w:rPr>
        <w:t>https://www.wipo.int/wipo_magazine/en/2005/05/article_0006.html</w:t>
      </w:r>
      <w:r w:rsidRPr="00F55F74">
        <w:rPr>
          <w:rFonts w:ascii="Times New Roman" w:eastAsia="Times New Roman" w:hAnsi="Times New Roman" w:cs="Times New Roman"/>
          <w:sz w:val="24"/>
          <w:szCs w:val="24"/>
        </w:rPr>
        <w:t>, accessed on 25 October 2019.</w:t>
      </w:r>
    </w:p>
    <w:p w14:paraId="51B57323" w14:textId="1A9FFF2A"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World Intellectual Property Organisation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PCT – The International Patent System</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(2018) available at </w:t>
      </w:r>
      <w:r w:rsidRPr="00F55F74">
        <w:rPr>
          <w:rFonts w:ascii="Times New Roman" w:eastAsia="Times New Roman" w:hAnsi="Times New Roman" w:cs="Times New Roman"/>
          <w:i/>
          <w:sz w:val="24"/>
          <w:szCs w:val="24"/>
        </w:rPr>
        <w:t>http://www.wipo.int/pct/en/</w:t>
      </w:r>
      <w:r w:rsidRPr="00F55F74">
        <w:rPr>
          <w:rFonts w:ascii="Times New Roman" w:eastAsia="Times New Roman" w:hAnsi="Times New Roman" w:cs="Times New Roman"/>
          <w:sz w:val="24"/>
          <w:szCs w:val="24"/>
        </w:rPr>
        <w:t>, accessed on 25 September 2019.</w:t>
      </w:r>
    </w:p>
    <w:p w14:paraId="09360CB0" w14:textId="0D99A7BE"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World Trade Organisation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Overview: </w:t>
      </w:r>
      <w:r w:rsidR="003776FA">
        <w:rPr>
          <w:rFonts w:ascii="Times New Roman" w:eastAsia="Times New Roman" w:hAnsi="Times New Roman" w:cs="Times New Roman"/>
          <w:sz w:val="24"/>
          <w:szCs w:val="24"/>
        </w:rPr>
        <w:t>T</w:t>
      </w:r>
      <w:r w:rsidRPr="00F55F74">
        <w:rPr>
          <w:rFonts w:ascii="Times New Roman" w:eastAsia="Times New Roman" w:hAnsi="Times New Roman" w:cs="Times New Roman"/>
          <w:sz w:val="24"/>
          <w:szCs w:val="24"/>
        </w:rPr>
        <w:t>he TRIPS Agreement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https://www.wto.org/english/tratop_e/trips_e/intel2_e.htm#patents</w:t>
      </w:r>
      <w:r w:rsidRPr="00F55F74">
        <w:rPr>
          <w:rFonts w:ascii="Times New Roman" w:eastAsia="Times New Roman" w:hAnsi="Times New Roman" w:cs="Times New Roman"/>
          <w:sz w:val="24"/>
          <w:szCs w:val="24"/>
        </w:rPr>
        <w:t>, accessed on 15 October 2019.</w:t>
      </w:r>
    </w:p>
    <w:p w14:paraId="594CBF9F" w14:textId="5AC4E356"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Wyss Institute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CRISPR-Cas9: </w:t>
      </w:r>
      <w:r w:rsidR="003776FA">
        <w:rPr>
          <w:rFonts w:ascii="Times New Roman" w:eastAsia="Times New Roman" w:hAnsi="Times New Roman" w:cs="Times New Roman"/>
          <w:sz w:val="24"/>
          <w:szCs w:val="24"/>
        </w:rPr>
        <w:t>G</w:t>
      </w:r>
      <w:r w:rsidRPr="00F55F74">
        <w:rPr>
          <w:rFonts w:ascii="Times New Roman" w:eastAsia="Times New Roman" w:hAnsi="Times New Roman" w:cs="Times New Roman"/>
          <w:sz w:val="24"/>
          <w:szCs w:val="24"/>
        </w:rPr>
        <w:t>ene drives</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https://wyss.harvard.edu/media-post/crispr-cas9-gene-drives/</w:t>
      </w:r>
      <w:r w:rsidRPr="00F55F74">
        <w:rPr>
          <w:rFonts w:ascii="Times New Roman" w:eastAsia="Times New Roman" w:hAnsi="Times New Roman" w:cs="Times New Roman"/>
          <w:sz w:val="24"/>
          <w:szCs w:val="24"/>
        </w:rPr>
        <w:t>, accessed on 2 January 2020.</w:t>
      </w:r>
    </w:p>
    <w:p w14:paraId="3218E238" w14:textId="1FD628EB"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Yang, J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Claim of priority to an earlier filed patent application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April 2018) </w:t>
      </w:r>
      <w:r w:rsidRPr="00F55F74">
        <w:rPr>
          <w:rFonts w:ascii="Times New Roman" w:eastAsia="Times New Roman" w:hAnsi="Times New Roman" w:cs="Times New Roman"/>
          <w:i/>
          <w:sz w:val="24"/>
          <w:szCs w:val="24"/>
        </w:rPr>
        <w:t>OC Patent Lawyer</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https://ocpatentlawyer.com/priority-claim-patent-application/</w:t>
      </w:r>
      <w:r w:rsidRPr="00F55F74">
        <w:rPr>
          <w:rFonts w:ascii="Times New Roman" w:eastAsia="Times New Roman" w:hAnsi="Times New Roman" w:cs="Times New Roman"/>
          <w:sz w:val="24"/>
          <w:szCs w:val="24"/>
        </w:rPr>
        <w:t>, accessed on 5 January 2020.</w:t>
      </w:r>
    </w:p>
    <w:p w14:paraId="6AAADD05" w14:textId="0EB355D4"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lastRenderedPageBreak/>
        <w:t xml:space="preserve">Young, D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US patent office triggers new CRISPR gene-editing fight</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(25 June 2019) </w:t>
      </w:r>
      <w:r w:rsidRPr="00F55F74">
        <w:rPr>
          <w:rFonts w:ascii="Times New Roman" w:eastAsia="Times New Roman" w:hAnsi="Times New Roman" w:cs="Times New Roman"/>
          <w:i/>
          <w:sz w:val="24"/>
          <w:szCs w:val="24"/>
        </w:rPr>
        <w:t>S&amp;P Global</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https://www.spglobal.com/marketintelligence/en/news-insights/latest-news-headlines/52561540</w:t>
      </w:r>
      <w:r w:rsidRPr="00F55F74">
        <w:rPr>
          <w:rFonts w:ascii="Times New Roman" w:eastAsia="Times New Roman" w:hAnsi="Times New Roman" w:cs="Times New Roman"/>
          <w:sz w:val="24"/>
          <w:szCs w:val="24"/>
        </w:rPr>
        <w:t xml:space="preserve">, accessed on 4 January 2020. </w:t>
      </w:r>
    </w:p>
    <w:p w14:paraId="41195F48" w14:textId="72BF64C0" w:rsidR="00356D04" w:rsidRPr="00F55F74"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Zhang, S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How the CRISPR patent dispute became so heated</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(6 December 2016) </w:t>
      </w:r>
      <w:r w:rsidRPr="00F55F74">
        <w:rPr>
          <w:rFonts w:ascii="Times New Roman" w:eastAsia="Times New Roman" w:hAnsi="Times New Roman" w:cs="Times New Roman"/>
          <w:i/>
          <w:sz w:val="24"/>
          <w:szCs w:val="24"/>
        </w:rPr>
        <w:t>The Atlantic</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https://www.theatlantic.com/science/archive/2016/12/crispr-patent-in-court/509579/</w:t>
      </w:r>
      <w:r w:rsidRPr="00F55F74">
        <w:rPr>
          <w:rFonts w:ascii="Times New Roman" w:eastAsia="Times New Roman" w:hAnsi="Times New Roman" w:cs="Times New Roman"/>
          <w:sz w:val="24"/>
          <w:szCs w:val="24"/>
        </w:rPr>
        <w:t>, accessed on 5 January 2020.</w:t>
      </w:r>
    </w:p>
    <w:p w14:paraId="5040B8D6" w14:textId="29E9E31A" w:rsidR="006A496F" w:rsidRPr="00ED3FE3" w:rsidRDefault="00356D04" w:rsidP="00786E39">
      <w:pPr>
        <w:pBdr>
          <w:top w:val="nil"/>
          <w:left w:val="nil"/>
          <w:bottom w:val="nil"/>
          <w:right w:val="nil"/>
          <w:between w:val="nil"/>
        </w:pBdr>
        <w:spacing w:before="120" w:after="120" w:line="360" w:lineRule="auto"/>
        <w:ind w:left="567" w:hanging="567"/>
        <w:rPr>
          <w:rFonts w:ascii="Times New Roman" w:eastAsia="Times New Roman" w:hAnsi="Times New Roman" w:cs="Times New Roman"/>
          <w:sz w:val="24"/>
          <w:szCs w:val="24"/>
        </w:rPr>
      </w:pPr>
      <w:r w:rsidRPr="00F55F74">
        <w:rPr>
          <w:rFonts w:ascii="Times New Roman" w:eastAsia="Times New Roman" w:hAnsi="Times New Roman" w:cs="Times New Roman"/>
          <w:sz w:val="24"/>
          <w:szCs w:val="24"/>
        </w:rPr>
        <w:t xml:space="preserve">Zulu, B et al </w:t>
      </w:r>
      <w:r w:rsidR="00DA2C6E">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CIPC to introduce substantive search and examination</w:t>
      </w:r>
      <w:r w:rsidR="00B73E07">
        <w:rPr>
          <w:rFonts w:ascii="Times New Roman" w:eastAsia="Times New Roman" w:hAnsi="Times New Roman" w:cs="Times New Roman"/>
          <w:sz w:val="24"/>
          <w:szCs w:val="24"/>
        </w:rPr>
        <w:t>’</w:t>
      </w:r>
      <w:r w:rsidRPr="00F55F74">
        <w:rPr>
          <w:rFonts w:ascii="Times New Roman" w:eastAsia="Times New Roman" w:hAnsi="Times New Roman" w:cs="Times New Roman"/>
          <w:sz w:val="24"/>
          <w:szCs w:val="24"/>
        </w:rPr>
        <w:t xml:space="preserve"> (31 January 2018) </w:t>
      </w:r>
      <w:r w:rsidRPr="00F55F74">
        <w:rPr>
          <w:rFonts w:ascii="Times New Roman" w:eastAsia="Times New Roman" w:hAnsi="Times New Roman" w:cs="Times New Roman"/>
          <w:i/>
          <w:sz w:val="24"/>
          <w:szCs w:val="24"/>
        </w:rPr>
        <w:t>De Rebus</w:t>
      </w:r>
      <w:r w:rsidRPr="00F55F74">
        <w:rPr>
          <w:rFonts w:ascii="Times New Roman" w:eastAsia="Times New Roman" w:hAnsi="Times New Roman" w:cs="Times New Roman"/>
          <w:sz w:val="24"/>
          <w:szCs w:val="24"/>
        </w:rPr>
        <w:t xml:space="preserve"> available at </w:t>
      </w:r>
      <w:r w:rsidRPr="00F55F74">
        <w:rPr>
          <w:rFonts w:ascii="Times New Roman" w:eastAsia="Times New Roman" w:hAnsi="Times New Roman" w:cs="Times New Roman"/>
          <w:i/>
          <w:sz w:val="24"/>
          <w:szCs w:val="24"/>
        </w:rPr>
        <w:t>http://www.derebus.org.za/cipc-introduce-substantive-search-examination/</w:t>
      </w:r>
      <w:r w:rsidRPr="00F55F74">
        <w:rPr>
          <w:rFonts w:ascii="Times New Roman" w:eastAsia="Times New Roman" w:hAnsi="Times New Roman" w:cs="Times New Roman"/>
          <w:sz w:val="24"/>
          <w:szCs w:val="24"/>
        </w:rPr>
        <w:t>, a</w:t>
      </w:r>
      <w:r w:rsidR="00786E39">
        <w:rPr>
          <w:rFonts w:ascii="Times New Roman" w:eastAsia="Times New Roman" w:hAnsi="Times New Roman" w:cs="Times New Roman"/>
          <w:sz w:val="24"/>
          <w:szCs w:val="24"/>
        </w:rPr>
        <w:t>ccessed on 25 January 2020.</w:t>
      </w:r>
    </w:p>
    <w:sectPr w:rsidR="006A496F" w:rsidRPr="00ED3FE3" w:rsidSect="00C93048">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57B31" w14:textId="77777777" w:rsidR="00F57AA3" w:rsidRDefault="00F57AA3" w:rsidP="006A496F">
      <w:pPr>
        <w:spacing w:after="0" w:line="240" w:lineRule="auto"/>
      </w:pPr>
      <w:r>
        <w:separator/>
      </w:r>
    </w:p>
  </w:endnote>
  <w:endnote w:type="continuationSeparator" w:id="0">
    <w:p w14:paraId="4FA9C11C" w14:textId="77777777" w:rsidR="00F57AA3" w:rsidRDefault="00F57AA3" w:rsidP="006A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44126422"/>
      <w:docPartObj>
        <w:docPartGallery w:val="Page Numbers (Bottom of Page)"/>
        <w:docPartUnique/>
      </w:docPartObj>
    </w:sdtPr>
    <w:sdtEndPr>
      <w:rPr>
        <w:noProof/>
      </w:rPr>
    </w:sdtEndPr>
    <w:sdtContent>
      <w:p w14:paraId="1AC58404" w14:textId="3FC6AEBD" w:rsidR="005004A1" w:rsidRPr="00F25F5B" w:rsidRDefault="005004A1">
        <w:pPr>
          <w:pStyle w:val="Footer"/>
          <w:jc w:val="right"/>
          <w:rPr>
            <w:rFonts w:ascii="Times New Roman" w:hAnsi="Times New Roman" w:cs="Times New Roman"/>
            <w:sz w:val="24"/>
            <w:szCs w:val="24"/>
          </w:rPr>
        </w:pPr>
        <w:r w:rsidRPr="00F25F5B">
          <w:rPr>
            <w:rFonts w:ascii="Times New Roman" w:hAnsi="Times New Roman" w:cs="Times New Roman"/>
            <w:sz w:val="24"/>
            <w:szCs w:val="24"/>
          </w:rPr>
          <w:fldChar w:fldCharType="begin"/>
        </w:r>
        <w:r w:rsidRPr="00F25F5B">
          <w:rPr>
            <w:rFonts w:ascii="Times New Roman" w:hAnsi="Times New Roman" w:cs="Times New Roman"/>
            <w:sz w:val="24"/>
            <w:szCs w:val="24"/>
          </w:rPr>
          <w:instrText xml:space="preserve"> PAGE   \* MERGEFORMAT </w:instrText>
        </w:r>
        <w:r w:rsidRPr="00F25F5B">
          <w:rPr>
            <w:rFonts w:ascii="Times New Roman" w:hAnsi="Times New Roman" w:cs="Times New Roman"/>
            <w:sz w:val="24"/>
            <w:szCs w:val="24"/>
          </w:rPr>
          <w:fldChar w:fldCharType="separate"/>
        </w:r>
        <w:r w:rsidR="00FD6272">
          <w:rPr>
            <w:rFonts w:ascii="Times New Roman" w:hAnsi="Times New Roman" w:cs="Times New Roman"/>
            <w:noProof/>
            <w:sz w:val="24"/>
            <w:szCs w:val="24"/>
          </w:rPr>
          <w:t>i</w:t>
        </w:r>
        <w:r w:rsidRPr="00F25F5B">
          <w:rPr>
            <w:rFonts w:ascii="Times New Roman" w:hAnsi="Times New Roman" w:cs="Times New Roman"/>
            <w:noProof/>
            <w:sz w:val="24"/>
            <w:szCs w:val="24"/>
          </w:rPr>
          <w:fldChar w:fldCharType="end"/>
        </w:r>
      </w:p>
    </w:sdtContent>
  </w:sdt>
  <w:p w14:paraId="2CF33002" w14:textId="77777777" w:rsidR="005004A1" w:rsidRPr="00F25F5B" w:rsidRDefault="005004A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DBBE" w14:textId="160FAC5D" w:rsidR="005004A1" w:rsidRPr="00F25F5B" w:rsidRDefault="005004A1">
    <w:pPr>
      <w:pStyle w:val="Footer"/>
      <w:jc w:val="right"/>
      <w:rPr>
        <w:rFonts w:ascii="Times New Roman" w:hAnsi="Times New Roman" w:cs="Times New Roman"/>
        <w:sz w:val="24"/>
        <w:szCs w:val="24"/>
      </w:rPr>
    </w:pPr>
  </w:p>
  <w:p w14:paraId="2DD6FD36" w14:textId="77777777" w:rsidR="005004A1" w:rsidRPr="00F25F5B" w:rsidRDefault="005004A1">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45919076"/>
      <w:docPartObj>
        <w:docPartGallery w:val="Page Numbers (Bottom of Page)"/>
        <w:docPartUnique/>
      </w:docPartObj>
    </w:sdtPr>
    <w:sdtEndPr>
      <w:rPr>
        <w:noProof/>
      </w:rPr>
    </w:sdtEndPr>
    <w:sdtContent>
      <w:p w14:paraId="12BDA342" w14:textId="77777777" w:rsidR="005004A1" w:rsidRPr="00896DE9" w:rsidRDefault="005004A1">
        <w:pPr>
          <w:pStyle w:val="Footer"/>
          <w:jc w:val="right"/>
          <w:rPr>
            <w:rFonts w:ascii="Times New Roman" w:hAnsi="Times New Roman" w:cs="Times New Roman"/>
            <w:sz w:val="24"/>
            <w:szCs w:val="24"/>
          </w:rPr>
        </w:pPr>
        <w:r w:rsidRPr="00896DE9">
          <w:rPr>
            <w:rFonts w:ascii="Times New Roman" w:hAnsi="Times New Roman" w:cs="Times New Roman"/>
            <w:sz w:val="24"/>
            <w:szCs w:val="24"/>
          </w:rPr>
          <w:fldChar w:fldCharType="begin"/>
        </w:r>
        <w:r w:rsidRPr="00896DE9">
          <w:rPr>
            <w:rFonts w:ascii="Times New Roman" w:hAnsi="Times New Roman" w:cs="Times New Roman"/>
            <w:sz w:val="24"/>
            <w:szCs w:val="24"/>
          </w:rPr>
          <w:instrText xml:space="preserve"> PAGE   \* MERGEFORMAT </w:instrText>
        </w:r>
        <w:r w:rsidRPr="00896DE9">
          <w:rPr>
            <w:rFonts w:ascii="Times New Roman" w:hAnsi="Times New Roman" w:cs="Times New Roman"/>
            <w:sz w:val="24"/>
            <w:szCs w:val="24"/>
          </w:rPr>
          <w:fldChar w:fldCharType="separate"/>
        </w:r>
        <w:r w:rsidR="00FD6272">
          <w:rPr>
            <w:rFonts w:ascii="Times New Roman" w:hAnsi="Times New Roman" w:cs="Times New Roman"/>
            <w:noProof/>
            <w:sz w:val="24"/>
            <w:szCs w:val="24"/>
          </w:rPr>
          <w:t>14</w:t>
        </w:r>
        <w:r w:rsidRPr="00896DE9">
          <w:rPr>
            <w:rFonts w:ascii="Times New Roman" w:hAnsi="Times New Roman" w:cs="Times New Roman"/>
            <w:noProof/>
            <w:sz w:val="24"/>
            <w:szCs w:val="24"/>
          </w:rPr>
          <w:fldChar w:fldCharType="end"/>
        </w:r>
      </w:p>
    </w:sdtContent>
  </w:sdt>
  <w:p w14:paraId="102CD367" w14:textId="77777777" w:rsidR="005004A1" w:rsidRPr="00896DE9" w:rsidRDefault="005004A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54A08" w14:textId="77777777" w:rsidR="00F57AA3" w:rsidRDefault="00F57AA3" w:rsidP="006A496F">
      <w:pPr>
        <w:spacing w:after="0" w:line="240" w:lineRule="auto"/>
      </w:pPr>
      <w:r>
        <w:separator/>
      </w:r>
    </w:p>
  </w:footnote>
  <w:footnote w:type="continuationSeparator" w:id="0">
    <w:p w14:paraId="4735A5A7" w14:textId="77777777" w:rsidR="00F57AA3" w:rsidRDefault="00F57AA3" w:rsidP="006A496F">
      <w:pPr>
        <w:spacing w:after="0" w:line="240" w:lineRule="auto"/>
      </w:pPr>
      <w:r>
        <w:continuationSeparator/>
      </w:r>
    </w:p>
  </w:footnote>
  <w:footnote w:id="1">
    <w:p w14:paraId="6D25A873" w14:textId="4E5246BD" w:rsidR="005004A1" w:rsidRPr="00D74524" w:rsidRDefault="005004A1" w:rsidP="00D74524">
      <w:pPr>
        <w:pStyle w:val="FootnoteText"/>
        <w:jc w:val="both"/>
      </w:pPr>
      <w:r w:rsidRPr="00D74524">
        <w:rPr>
          <w:rStyle w:val="FootnoteReference"/>
        </w:rPr>
        <w:footnoteRef/>
      </w:r>
      <w:r w:rsidRPr="00D74524">
        <w:t xml:space="preserve"> Genome editing refers to </w:t>
      </w:r>
      <w:r>
        <w:t>‘</w:t>
      </w:r>
      <w:r w:rsidRPr="00D74524">
        <w:rPr>
          <w:rStyle w:val="A1"/>
          <w:rFonts w:eastAsiaTheme="majorEastAsia" w:cs="Times New Roman"/>
          <w:color w:val="auto"/>
        </w:rPr>
        <w:t>the deliberate alteration of a selected DNA sequence in a living cell</w:t>
      </w:r>
      <w:r>
        <w:rPr>
          <w:rStyle w:val="A1"/>
          <w:rFonts w:eastAsiaTheme="majorEastAsia" w:cs="Times New Roman"/>
          <w:color w:val="auto"/>
        </w:rPr>
        <w:t>’</w:t>
      </w:r>
      <w:r w:rsidRPr="00D74524">
        <w:rPr>
          <w:rStyle w:val="A1"/>
          <w:rFonts w:eastAsiaTheme="majorEastAsia" w:cs="Times New Roman"/>
          <w:color w:val="auto"/>
        </w:rPr>
        <w:t xml:space="preserve"> in order to change a gene</w:t>
      </w:r>
      <w:r>
        <w:rPr>
          <w:rStyle w:val="A1"/>
          <w:rFonts w:eastAsiaTheme="majorEastAsia" w:cs="Times New Roman"/>
          <w:color w:val="auto"/>
        </w:rPr>
        <w:t>‘</w:t>
      </w:r>
      <w:r w:rsidRPr="00D74524">
        <w:rPr>
          <w:rStyle w:val="A1"/>
          <w:rFonts w:eastAsiaTheme="majorEastAsia" w:cs="Times New Roman"/>
          <w:color w:val="auto"/>
        </w:rPr>
        <w:t>s function</w:t>
      </w:r>
      <w:r w:rsidRPr="00D74524">
        <w:rPr>
          <w:lang w:val="en-ZA"/>
        </w:rPr>
        <w:t xml:space="preserve">. </w:t>
      </w:r>
      <w:r w:rsidRPr="00D74524">
        <w:t xml:space="preserve">Nuffield Council on Bioethics </w:t>
      </w:r>
      <w:r>
        <w:t>‘</w:t>
      </w:r>
      <w:r w:rsidRPr="00D74524">
        <w:t xml:space="preserve">Genome editing and human reproduction: </w:t>
      </w:r>
      <w:r>
        <w:t>S</w:t>
      </w:r>
      <w:r w:rsidRPr="00D74524">
        <w:rPr>
          <w:bCs/>
        </w:rPr>
        <w:t xml:space="preserve">ocial and ethical issues </w:t>
      </w:r>
      <w:r w:rsidRPr="00D74524">
        <w:rPr>
          <w:lang w:val="en-ZA"/>
        </w:rPr>
        <w:t>short guide</w:t>
      </w:r>
      <w:r>
        <w:t>’</w:t>
      </w:r>
      <w:r w:rsidRPr="00D74524">
        <w:t xml:space="preserve"> </w:t>
      </w:r>
      <w:r>
        <w:t>(</w:t>
      </w:r>
      <w:r w:rsidRPr="00D74524">
        <w:t>2018</w:t>
      </w:r>
      <w:r>
        <w:t>)</w:t>
      </w:r>
      <w:r w:rsidRPr="00D74524">
        <w:t xml:space="preserve"> </w:t>
      </w:r>
      <w:r w:rsidRPr="00D74524">
        <w:rPr>
          <w:i/>
        </w:rPr>
        <w:t>Nuffield Council on Bioethics</w:t>
      </w:r>
      <w:r w:rsidRPr="00D74524">
        <w:t xml:space="preserve"> 3</w:t>
      </w:r>
      <w:r w:rsidRPr="00D74524">
        <w:rPr>
          <w:lang w:val="en-ZA"/>
        </w:rPr>
        <w:t xml:space="preserve">; Neil Kirby </w:t>
      </w:r>
      <w:r>
        <w:rPr>
          <w:lang w:val="en-ZA"/>
        </w:rPr>
        <w:t>‘</w:t>
      </w:r>
      <w:r w:rsidRPr="00D74524">
        <w:rPr>
          <w:bCs/>
          <w:lang w:val="en-ZA"/>
        </w:rPr>
        <w:t>Gene editing and South African law</w:t>
      </w:r>
      <w:r>
        <w:rPr>
          <w:bCs/>
          <w:lang w:val="en-ZA"/>
        </w:rPr>
        <w:t>’</w:t>
      </w:r>
      <w:r w:rsidRPr="00D74524">
        <w:rPr>
          <w:bCs/>
          <w:lang w:val="en-ZA"/>
        </w:rPr>
        <w:t xml:space="preserve"> (2016) 16(3) </w:t>
      </w:r>
      <w:r w:rsidRPr="00D74524">
        <w:rPr>
          <w:bCs/>
          <w:i/>
          <w:lang w:val="en-ZA"/>
        </w:rPr>
        <w:t>Without Prejudice</w:t>
      </w:r>
      <w:r w:rsidRPr="00D74524">
        <w:rPr>
          <w:bCs/>
          <w:lang w:val="en-ZA"/>
        </w:rPr>
        <w:t xml:space="preserve"> 17</w:t>
      </w:r>
      <w:r w:rsidRPr="00D74524">
        <w:rPr>
          <w:bCs/>
        </w:rPr>
        <w:t>.</w:t>
      </w:r>
    </w:p>
  </w:footnote>
  <w:footnote w:id="2">
    <w:p w14:paraId="58BC3033" w14:textId="7E27051F" w:rsidR="005004A1" w:rsidRPr="00D74524" w:rsidRDefault="005004A1" w:rsidP="00D74524">
      <w:pPr>
        <w:pStyle w:val="FootnoteText"/>
        <w:jc w:val="both"/>
      </w:pPr>
      <w:r w:rsidRPr="00D74524">
        <w:rPr>
          <w:rStyle w:val="FootnoteReference"/>
        </w:rPr>
        <w:footnoteRef/>
      </w:r>
      <w:r w:rsidRPr="00D74524">
        <w:t xml:space="preserve"> Catherine Jewell &amp; Vijay Shankar Balakrishnan </w:t>
      </w:r>
      <w:r>
        <w:t>‘</w:t>
      </w:r>
      <w:r w:rsidRPr="00D74524">
        <w:t>The battle to own the CRISPR-Cas9 gene-editing tool</w:t>
      </w:r>
      <w:r>
        <w:t>’</w:t>
      </w:r>
      <w:r w:rsidRPr="00D74524">
        <w:t xml:space="preserve"> </w:t>
      </w:r>
      <w:r w:rsidRPr="00D74524">
        <w:rPr>
          <w:i/>
        </w:rPr>
        <w:t>WIPO Magazine</w:t>
      </w:r>
      <w:r w:rsidRPr="00D74524">
        <w:t xml:space="preserve"> April 2017, available at </w:t>
      </w:r>
      <w:r w:rsidRPr="00D74524">
        <w:rPr>
          <w:i/>
        </w:rPr>
        <w:t>https://www.wipo.int/wipo_magazine/en/2017/02/article_0005.html</w:t>
      </w:r>
      <w:r w:rsidRPr="00D74524">
        <w:t>, accessed on 10 September 201</w:t>
      </w:r>
      <w:r>
        <w:t>9</w:t>
      </w:r>
      <w:r w:rsidRPr="00D74524">
        <w:rPr>
          <w:rStyle w:val="Hyperlink"/>
          <w:color w:val="auto"/>
          <w:u w:val="none"/>
        </w:rPr>
        <w:t>.</w:t>
      </w:r>
    </w:p>
  </w:footnote>
  <w:footnote w:id="3">
    <w:p w14:paraId="4691E813" w14:textId="511F1654" w:rsidR="005004A1" w:rsidRPr="00D74524" w:rsidRDefault="005004A1" w:rsidP="00D74524">
      <w:pPr>
        <w:pStyle w:val="FootnoteText"/>
        <w:jc w:val="both"/>
      </w:pPr>
      <w:r w:rsidRPr="00D74524">
        <w:rPr>
          <w:rStyle w:val="FootnoteReference"/>
        </w:rPr>
        <w:footnoteRef/>
      </w:r>
      <w:r w:rsidRPr="00D74524">
        <w:t xml:space="preserve"> </w:t>
      </w:r>
      <w:r>
        <w:t xml:space="preserve">It is worth noting some of the potential therapeutic benefits of CRISPR technology. </w:t>
      </w:r>
      <w:r w:rsidRPr="007A0446">
        <w:rPr>
          <w:lang w:val="en-US"/>
        </w:rPr>
        <w:t>There are numerous industries in which CRISPR can be, and has been, applied. The most significant of</w:t>
      </w:r>
      <w:r>
        <w:rPr>
          <w:lang w:val="en-US"/>
        </w:rPr>
        <w:t xml:space="preserve"> these are </w:t>
      </w:r>
      <w:r w:rsidRPr="007A0446">
        <w:rPr>
          <w:lang w:val="en-US"/>
        </w:rPr>
        <w:t>the medical and healthcare field</w:t>
      </w:r>
      <w:r>
        <w:rPr>
          <w:lang w:val="en-US"/>
        </w:rPr>
        <w:t>s</w:t>
      </w:r>
      <w:r w:rsidRPr="007A0446">
        <w:rPr>
          <w:lang w:val="en-US"/>
        </w:rPr>
        <w:t xml:space="preserve"> where CRISPR can be utilised in the treatment and prevention of a variety of genetic and infectious diseases including cystic fibrosis, Huntington's disease,</w:t>
      </w:r>
      <w:r>
        <w:rPr>
          <w:lang w:val="en-US"/>
        </w:rPr>
        <w:t xml:space="preserve"> muscular dystrophy, </w:t>
      </w:r>
      <w:r w:rsidRPr="007A0446">
        <w:rPr>
          <w:lang w:val="en-US"/>
        </w:rPr>
        <w:t xml:space="preserve">sickle cell anemia, </w:t>
      </w:r>
      <w:r w:rsidRPr="005A5A54">
        <w:rPr>
          <w:lang w:val="en-ZA"/>
        </w:rPr>
        <w:t>beta-thalassemia</w:t>
      </w:r>
      <w:r>
        <w:rPr>
          <w:lang w:val="en-ZA"/>
        </w:rPr>
        <w:t xml:space="preserve">, blindness, </w:t>
      </w:r>
      <w:r>
        <w:rPr>
          <w:lang w:val="en-US"/>
        </w:rPr>
        <w:t xml:space="preserve">certain cancers, </w:t>
      </w:r>
      <w:r w:rsidRPr="007A0446">
        <w:rPr>
          <w:lang w:val="en-US"/>
        </w:rPr>
        <w:t>and HIV/AIDS. Further, CRISPR can be used in diagnostics for disease detection.</w:t>
      </w:r>
      <w:r>
        <w:rPr>
          <w:lang w:val="en-US"/>
        </w:rPr>
        <w:t xml:space="preserve"> Ibid; </w:t>
      </w:r>
      <w:r w:rsidRPr="00757524">
        <w:t>CB Insights '</w:t>
      </w:r>
      <w:r w:rsidRPr="00757524">
        <w:rPr>
          <w:bCs/>
        </w:rPr>
        <w:t xml:space="preserve">Healthcare is only the beginning: 15 big industries CRISPR technology could disrupt' 1 August 2018 available at </w:t>
      </w:r>
      <w:r w:rsidRPr="00757524">
        <w:rPr>
          <w:bCs/>
          <w:i/>
        </w:rPr>
        <w:t>https://www.cbinsights.com/research/crispr-industries-disruption/</w:t>
      </w:r>
      <w:r w:rsidRPr="00757524">
        <w:rPr>
          <w:bCs/>
        </w:rPr>
        <w:t>, accessed on 13 December 2019</w:t>
      </w:r>
      <w:r w:rsidRPr="005A5A54">
        <w:rPr>
          <w:bCs/>
        </w:rPr>
        <w:t xml:space="preserve">; </w:t>
      </w:r>
      <w:r w:rsidRPr="005A5A54">
        <w:rPr>
          <w:bCs/>
          <w:lang w:val="en-ZA"/>
        </w:rPr>
        <w:t>Clara Rodríguez Fernández</w:t>
      </w:r>
      <w:r>
        <w:rPr>
          <w:bCs/>
          <w:lang w:val="en-ZA"/>
        </w:rPr>
        <w:t xml:space="preserve"> ‘7 diseases CRISPR technology could cure’ </w:t>
      </w:r>
      <w:r w:rsidRPr="009F5AEA">
        <w:rPr>
          <w:bCs/>
          <w:i/>
          <w:lang w:val="en-ZA"/>
        </w:rPr>
        <w:t>Labiotech</w:t>
      </w:r>
      <w:r>
        <w:rPr>
          <w:bCs/>
          <w:lang w:val="en-ZA"/>
        </w:rPr>
        <w:t xml:space="preserve"> 23 July 2019, available at </w:t>
      </w:r>
      <w:r w:rsidRPr="009F5AEA">
        <w:rPr>
          <w:bCs/>
          <w:i/>
          <w:lang w:val="en-ZA"/>
        </w:rPr>
        <w:t>https://www.labiotech.eu/crispr/crispr-technology-cure-disease/</w:t>
      </w:r>
      <w:r>
        <w:rPr>
          <w:bCs/>
          <w:lang w:val="en-ZA"/>
        </w:rPr>
        <w:t>, accessed on 23 January 2020</w:t>
      </w:r>
      <w:r w:rsidRPr="005A5A54">
        <w:rPr>
          <w:bCs/>
        </w:rPr>
        <w:t>.</w:t>
      </w:r>
    </w:p>
  </w:footnote>
  <w:footnote w:id="4">
    <w:p w14:paraId="6680E8AE" w14:textId="45709B19" w:rsidR="005004A1" w:rsidRPr="00D74524" w:rsidRDefault="005004A1" w:rsidP="00D74524">
      <w:pPr>
        <w:pStyle w:val="FootnoteText"/>
        <w:jc w:val="both"/>
        <w:rPr>
          <w:bCs/>
          <w:i/>
        </w:rPr>
      </w:pPr>
      <w:r w:rsidRPr="00D74524">
        <w:rPr>
          <w:rStyle w:val="FootnoteReference"/>
        </w:rPr>
        <w:footnoteRef/>
      </w:r>
      <w:r w:rsidRPr="00D74524">
        <w:t xml:space="preserve"> Jacob S Sherkow </w:t>
      </w:r>
      <w:r>
        <w:t>‘</w:t>
      </w:r>
      <w:r w:rsidRPr="00D74524">
        <w:t xml:space="preserve">The CRISPR patent landscape: </w:t>
      </w:r>
      <w:r>
        <w:t>P</w:t>
      </w:r>
      <w:r w:rsidRPr="00D74524">
        <w:t>ast, present, and future</w:t>
      </w:r>
      <w:r>
        <w:t>’</w:t>
      </w:r>
      <w:r w:rsidRPr="00D74524">
        <w:t xml:space="preserve"> (2018) 1(1) </w:t>
      </w:r>
      <w:r w:rsidRPr="00D74524">
        <w:rPr>
          <w:i/>
        </w:rPr>
        <w:t xml:space="preserve">The CRISPR Journal </w:t>
      </w:r>
      <w:r w:rsidRPr="00D74524">
        <w:t>2</w:t>
      </w:r>
      <w:r w:rsidRPr="00D74524">
        <w:rPr>
          <w:bCs/>
        </w:rPr>
        <w:t>.</w:t>
      </w:r>
    </w:p>
  </w:footnote>
  <w:footnote w:id="5">
    <w:p w14:paraId="7A6B5BDC" w14:textId="39D44AFE" w:rsidR="005004A1" w:rsidRPr="00D74524" w:rsidRDefault="005004A1" w:rsidP="00D74524">
      <w:pPr>
        <w:pStyle w:val="FootnoteText"/>
        <w:jc w:val="both"/>
      </w:pPr>
      <w:r w:rsidRPr="00D74524">
        <w:rPr>
          <w:rStyle w:val="FootnoteReference"/>
        </w:rPr>
        <w:footnoteRef/>
      </w:r>
      <w:r w:rsidRPr="00D74524">
        <w:t xml:space="preserve"> Washington AFP </w:t>
      </w:r>
      <w:r>
        <w:t>‘</w:t>
      </w:r>
      <w:r w:rsidRPr="00D74524">
        <w:t>Broad Institute wins gene-editing patent case</w:t>
      </w:r>
      <w:r>
        <w:t>’</w:t>
      </w:r>
      <w:r w:rsidRPr="00D74524">
        <w:t xml:space="preserve"> 25 July 2014 available at </w:t>
      </w:r>
      <w:r w:rsidRPr="00D74524">
        <w:rPr>
          <w:i/>
        </w:rPr>
        <w:t>http://bedfordviewedenvalenews.co.za/afp/248543/broad-institute-wins-gene-editing-patent-case</w:t>
      </w:r>
      <w:r w:rsidRPr="00D74524">
        <w:t>, accessed on 26 September 2019</w:t>
      </w:r>
      <w:r w:rsidRPr="00D74524">
        <w:rPr>
          <w:rStyle w:val="Hyperlink"/>
          <w:color w:val="auto"/>
          <w:u w:val="none"/>
        </w:rPr>
        <w:t xml:space="preserve">. </w:t>
      </w:r>
    </w:p>
  </w:footnote>
  <w:footnote w:id="6">
    <w:p w14:paraId="03B00268" w14:textId="0BFAF124" w:rsidR="005004A1" w:rsidRPr="00D74524" w:rsidRDefault="005004A1" w:rsidP="00D74524">
      <w:pPr>
        <w:pStyle w:val="FootnoteText"/>
        <w:jc w:val="both"/>
        <w:rPr>
          <w:lang w:val="en-ZA"/>
        </w:rPr>
      </w:pPr>
      <w:r w:rsidRPr="00D74524">
        <w:rPr>
          <w:rStyle w:val="FootnoteReference"/>
        </w:rPr>
        <w:footnoteRef/>
      </w:r>
      <w:r w:rsidRPr="00D74524">
        <w:t xml:space="preserve"> As the number of patents that are granted increases, the patent claims outlining the scope of protection will narrow, decrease in value, and become more challenging to enforce. Timothé Cynober </w:t>
      </w:r>
      <w:r>
        <w:t>‘</w:t>
      </w:r>
      <w:r w:rsidRPr="00D74524">
        <w:t xml:space="preserve">CRISPR: </w:t>
      </w:r>
      <w:r>
        <w:t>O</w:t>
      </w:r>
      <w:r w:rsidRPr="00D74524">
        <w:t>ne patent to rule them all</w:t>
      </w:r>
      <w:r>
        <w:t>’</w:t>
      </w:r>
      <w:r w:rsidRPr="00D74524">
        <w:t xml:space="preserve"> </w:t>
      </w:r>
      <w:r w:rsidRPr="00D74524">
        <w:rPr>
          <w:i/>
        </w:rPr>
        <w:t>Labiotech</w:t>
      </w:r>
      <w:r w:rsidRPr="00D74524">
        <w:t xml:space="preserve"> 11 February 2019, available at </w:t>
      </w:r>
      <w:r w:rsidRPr="00D74524">
        <w:rPr>
          <w:i/>
        </w:rPr>
        <w:t>https://labiotech.eu/features/crispr-patent-dispute-licensing/</w:t>
      </w:r>
      <w:r w:rsidRPr="00D74524">
        <w:t>, accessed on 10 September 2019.</w:t>
      </w:r>
    </w:p>
  </w:footnote>
  <w:footnote w:id="7">
    <w:p w14:paraId="12591073" w14:textId="3501AA80" w:rsidR="005004A1" w:rsidRPr="00D74524" w:rsidRDefault="005004A1" w:rsidP="00D74524">
      <w:pPr>
        <w:pStyle w:val="FootnoteText"/>
        <w:jc w:val="both"/>
        <w:rPr>
          <w:bCs/>
          <w:i/>
        </w:rPr>
      </w:pPr>
      <w:r w:rsidRPr="00D74524">
        <w:rPr>
          <w:rStyle w:val="FootnoteReference"/>
        </w:rPr>
        <w:footnoteRef/>
      </w:r>
      <w:r w:rsidRPr="00D74524">
        <w:t xml:space="preserve"> </w:t>
      </w:r>
      <w:r w:rsidRPr="00D74524">
        <w:rPr>
          <w:lang w:val="en-ZA"/>
        </w:rPr>
        <w:t xml:space="preserve">This may impact what the technology covers as well as the countries in which the patent applies. This is because patents are territorial and are required in each country where the invention is intended to be utilised. </w:t>
      </w:r>
      <w:r w:rsidRPr="00D74524">
        <w:t xml:space="preserve">Joanne van Harmelen </w:t>
      </w:r>
      <w:r>
        <w:t>‘</w:t>
      </w:r>
      <w:r w:rsidRPr="00D74524">
        <w:t xml:space="preserve">Intellectual property rights and genome editing: </w:t>
      </w:r>
      <w:r>
        <w:t>N</w:t>
      </w:r>
      <w:r w:rsidRPr="00D74524">
        <w:t>avigating the patent thicket</w:t>
      </w:r>
      <w:r>
        <w:t>’</w:t>
      </w:r>
      <w:r w:rsidRPr="00D74524">
        <w:t xml:space="preserve"> </w:t>
      </w:r>
      <w:r w:rsidRPr="00D74524">
        <w:rPr>
          <w:i/>
        </w:rPr>
        <w:t>ENS Africa</w:t>
      </w:r>
      <w:r w:rsidRPr="00D74524">
        <w:t xml:space="preserve"> available at </w:t>
      </w:r>
      <w:r w:rsidRPr="00D74524">
        <w:rPr>
          <w:i/>
        </w:rPr>
        <w:t>http://biosafety.org.za/cms/modules/media/scripts/documents/document.handler.php?media_files_id=1201</w:t>
      </w:r>
      <w:r w:rsidRPr="00D74524">
        <w:t>, accessed on 15 September 2019; Sherkow op cit note 4 at 2.</w:t>
      </w:r>
    </w:p>
  </w:footnote>
  <w:footnote w:id="8">
    <w:p w14:paraId="7DD8B5E2" w14:textId="3A468AC9"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bCs/>
          <w:lang w:val="en-ZA"/>
        </w:rPr>
        <w:t xml:space="preserve">Shobita Parthasarathy </w:t>
      </w:r>
      <w:r>
        <w:rPr>
          <w:bCs/>
          <w:lang w:val="en-ZA"/>
        </w:rPr>
        <w:t>‘</w:t>
      </w:r>
      <w:r w:rsidRPr="00D74524">
        <w:rPr>
          <w:bCs/>
        </w:rPr>
        <w:t>CRISPR dispute raises bigger patent issues that we</w:t>
      </w:r>
      <w:r>
        <w:rPr>
          <w:bCs/>
        </w:rPr>
        <w:t>’</w:t>
      </w:r>
      <w:r w:rsidRPr="00D74524">
        <w:rPr>
          <w:bCs/>
        </w:rPr>
        <w:t>re not talking about</w:t>
      </w:r>
      <w:r>
        <w:rPr>
          <w:bCs/>
        </w:rPr>
        <w:t>’</w:t>
      </w:r>
      <w:r w:rsidRPr="00D74524">
        <w:rPr>
          <w:bCs/>
        </w:rPr>
        <w:t xml:space="preserve"> </w:t>
      </w:r>
      <w:r w:rsidRPr="00D74524">
        <w:rPr>
          <w:bCs/>
          <w:i/>
        </w:rPr>
        <w:t>The Conversation</w:t>
      </w:r>
      <w:r w:rsidRPr="00D74524">
        <w:rPr>
          <w:bCs/>
        </w:rPr>
        <w:t xml:space="preserve"> 4 April 2016, available at </w:t>
      </w:r>
      <w:r w:rsidRPr="00D74524">
        <w:rPr>
          <w:bCs/>
          <w:i/>
          <w:lang w:val="en-ZA"/>
        </w:rPr>
        <w:t>http://theconversation.com/crispr-dispute-raises-bigger-patent-issues-that-were-not-talking-about-56715</w:t>
      </w:r>
      <w:r w:rsidRPr="00D74524">
        <w:rPr>
          <w:bCs/>
        </w:rPr>
        <w:t>, accessed on 16 September 2019.</w:t>
      </w:r>
    </w:p>
  </w:footnote>
  <w:footnote w:id="9">
    <w:p w14:paraId="7DC6A273" w14:textId="1BF6C1BA" w:rsidR="005004A1" w:rsidRPr="00D74524" w:rsidRDefault="005004A1" w:rsidP="00D74524">
      <w:pPr>
        <w:pStyle w:val="FootnoteText"/>
        <w:jc w:val="both"/>
        <w:rPr>
          <w:bCs/>
        </w:rPr>
      </w:pPr>
      <w:r w:rsidRPr="00D74524">
        <w:rPr>
          <w:rStyle w:val="FootnoteReference"/>
        </w:rPr>
        <w:footnoteRef/>
      </w:r>
      <w:r w:rsidRPr="00D74524">
        <w:t xml:space="preserve"> Daniel Mak </w:t>
      </w:r>
      <w:r>
        <w:t>‘</w:t>
      </w:r>
      <w:r w:rsidRPr="00D74524">
        <w:t xml:space="preserve">South Africa: </w:t>
      </w:r>
      <w:r>
        <w:t>C</w:t>
      </w:r>
      <w:r w:rsidRPr="00D74524">
        <w:t>an patents help regulate future experimentation with designer babies?</w:t>
      </w:r>
      <w:r>
        <w:t>’</w:t>
      </w:r>
      <w:r w:rsidRPr="00D74524">
        <w:t xml:space="preserve"> </w:t>
      </w:r>
      <w:r w:rsidRPr="00D74524">
        <w:rPr>
          <w:i/>
        </w:rPr>
        <w:t>KISCH IP</w:t>
      </w:r>
      <w:r w:rsidRPr="00D74524">
        <w:t xml:space="preserve"> 12 December 2018, available at </w:t>
      </w:r>
      <w:r w:rsidRPr="00D74524">
        <w:rPr>
          <w:i/>
        </w:rPr>
        <w:t>http://www.mondaq.com/southafrica/x/763558/Patent/Can+Patents+Help+Regulate+Future+Experimentation+With+Designer+Babies</w:t>
      </w:r>
      <w:r w:rsidRPr="00D74524">
        <w:t>, accessed on 10 September 2019.</w:t>
      </w:r>
    </w:p>
  </w:footnote>
  <w:footnote w:id="10">
    <w:p w14:paraId="4852FFA7" w14:textId="3D4C25B6" w:rsidR="005004A1" w:rsidRPr="00D74524" w:rsidRDefault="005004A1" w:rsidP="00D74524">
      <w:pPr>
        <w:pStyle w:val="FootnoteText"/>
        <w:jc w:val="both"/>
      </w:pPr>
      <w:r w:rsidRPr="00D74524">
        <w:rPr>
          <w:rStyle w:val="FootnoteReference"/>
        </w:rPr>
        <w:footnoteRef/>
      </w:r>
      <w:r w:rsidRPr="00D74524">
        <w:t xml:space="preserve"> </w:t>
      </w:r>
      <w:r w:rsidRPr="00D74524">
        <w:rPr>
          <w:lang w:val="en-ZA"/>
        </w:rPr>
        <w:t xml:space="preserve">Itziar de Lecuona </w:t>
      </w:r>
      <w:r>
        <w:rPr>
          <w:lang w:val="en-ZA"/>
        </w:rPr>
        <w:t>‘</w:t>
      </w:r>
      <w:r w:rsidRPr="00D74524">
        <w:t xml:space="preserve">Gene editing in humans: </w:t>
      </w:r>
      <w:r>
        <w:t>T</w:t>
      </w:r>
      <w:r w:rsidRPr="00D74524">
        <w:t>owards a global and inclusive debate for responsible research</w:t>
      </w:r>
      <w:r>
        <w:t>’</w:t>
      </w:r>
      <w:r w:rsidRPr="00D74524">
        <w:t xml:space="preserve"> (2017) 90(4) </w:t>
      </w:r>
      <w:r w:rsidRPr="00D74524">
        <w:rPr>
          <w:i/>
          <w:lang w:val="en-ZA"/>
        </w:rPr>
        <w:t>Yale J Biol Med</w:t>
      </w:r>
      <w:r w:rsidRPr="00D74524">
        <w:rPr>
          <w:lang w:val="en-ZA"/>
        </w:rPr>
        <w:t xml:space="preserve"> 674.</w:t>
      </w:r>
    </w:p>
  </w:footnote>
  <w:footnote w:id="11">
    <w:p w14:paraId="33267678" w14:textId="6FE2BD11"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These include Broad</w:t>
      </w:r>
      <w:r>
        <w:rPr>
          <w:lang w:val="en-ZA"/>
        </w:rPr>
        <w:t>’</w:t>
      </w:r>
      <w:r w:rsidRPr="00D74524">
        <w:rPr>
          <w:lang w:val="en-ZA"/>
        </w:rPr>
        <w:t xml:space="preserve">s patents </w:t>
      </w:r>
      <w:r w:rsidRPr="00D74524">
        <w:t>8,697,359; 8,771,945; 8,865,406; 8,871,445; 8,889,356; 8,895,308; 8,906,616; 8,932,814; 8,945,839; 8,993,233; 8,99,641; 9,840,713 and application 14/704,551 as well as UC</w:t>
      </w:r>
      <w:r>
        <w:t>’</w:t>
      </w:r>
      <w:r w:rsidRPr="00D74524">
        <w:t>s applications 15/947,680; 15/947,700; 15/947,718; 15/981,807; 15/981,808; 15/981,809; 16/136,159; 16/136,165; 16/136,168; and 16/136,175.</w:t>
      </w:r>
    </w:p>
  </w:footnote>
  <w:footnote w:id="12">
    <w:p w14:paraId="659BBA66" w14:textId="5285C73C"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 xml:space="preserve">These include </w:t>
      </w:r>
      <w:r w:rsidRPr="00D74524">
        <w:rPr>
          <w:i/>
        </w:rPr>
        <w:t>Broad Institute, Inc. v. Regents of the Univ. of Cal.,</w:t>
      </w:r>
      <w:r w:rsidRPr="00D74524">
        <w:t xml:space="preserve"> Decision on Motions, Patent Interference No. 106,048 (PTAB Feb. 15, 2017); </w:t>
      </w:r>
      <w:r w:rsidRPr="00D74524">
        <w:rPr>
          <w:i/>
        </w:rPr>
        <w:t>Regents of the University of California v Broad Institute</w:t>
      </w:r>
      <w:r w:rsidRPr="00D74524">
        <w:t xml:space="preserve"> No. 2017-1907 (Fed. Cir. Sep. 10. 2018); and </w:t>
      </w:r>
      <w:r w:rsidRPr="00D74524">
        <w:rPr>
          <w:i/>
        </w:rPr>
        <w:t xml:space="preserve">The Regents of the University of California, University of Vienna, and Emmanuelle Charpentier v The Broad Institute, Inc., Massachusetts Institute of Technology, and President and Fellows of Harvard College </w:t>
      </w:r>
      <w:r w:rsidRPr="00D74524">
        <w:t>Patent Interference No. 106,115 (DK).</w:t>
      </w:r>
    </w:p>
  </w:footnote>
  <w:footnote w:id="13">
    <w:p w14:paraId="224ACEF9" w14:textId="231AE1C8" w:rsidR="005004A1" w:rsidRPr="00D74524" w:rsidRDefault="005004A1" w:rsidP="00D74524">
      <w:pPr>
        <w:pStyle w:val="FootnoteText"/>
        <w:jc w:val="both"/>
      </w:pPr>
      <w:r w:rsidRPr="00D74524">
        <w:rPr>
          <w:rStyle w:val="FootnoteReference"/>
        </w:rPr>
        <w:footnoteRef/>
      </w:r>
      <w:r w:rsidRPr="00D74524">
        <w:t xml:space="preserve"> Sherkow op cit note 4 at 4.</w:t>
      </w:r>
    </w:p>
  </w:footnote>
  <w:footnote w:id="14">
    <w:p w14:paraId="2AF2D9DC" w14:textId="6042FE80"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 xml:space="preserve">This is because the owner of the rights to CRISPR-Cas9 may gain financially and determine who uses the technology. </w:t>
      </w:r>
      <w:r>
        <w:rPr>
          <w:lang w:val="en-ZA"/>
        </w:rPr>
        <w:t xml:space="preserve">Broad and </w:t>
      </w:r>
      <w:r w:rsidRPr="00D74524">
        <w:rPr>
          <w:lang w:val="en-ZA"/>
        </w:rPr>
        <w:t>UC have an interest in numerous spin-out companies, which have invested in CRISPR-Cas9 technologies for new treatments in a variety of genetic diseases</w:t>
      </w:r>
      <w:r w:rsidRPr="00D74524">
        <w:rPr>
          <w:bCs/>
          <w:lang w:val="en-ZA"/>
        </w:rPr>
        <w:t xml:space="preserve">. </w:t>
      </w:r>
      <w:r w:rsidRPr="00D74524">
        <w:t>Jewell &amp; Balakrishnan</w:t>
      </w:r>
      <w:r>
        <w:t xml:space="preserve"> op cit note 2</w:t>
      </w:r>
      <w:r w:rsidRPr="00D74524">
        <w:t xml:space="preserve">; </w:t>
      </w:r>
      <w:r w:rsidRPr="00D74524">
        <w:rPr>
          <w:bCs/>
          <w:lang w:val="en-ZA"/>
        </w:rPr>
        <w:t>Parthasarathy op cit note 8</w:t>
      </w:r>
      <w:r w:rsidRPr="00D74524">
        <w:rPr>
          <w:bCs/>
        </w:rPr>
        <w:t>.</w:t>
      </w:r>
    </w:p>
  </w:footnote>
  <w:footnote w:id="15">
    <w:p w14:paraId="419C97A0" w14:textId="2B7C633B" w:rsidR="005004A1" w:rsidRPr="00D74524" w:rsidRDefault="005004A1" w:rsidP="00D74524">
      <w:pPr>
        <w:pStyle w:val="FootnoteText"/>
        <w:jc w:val="both"/>
        <w:rPr>
          <w:lang w:val="en-ZA"/>
        </w:rPr>
      </w:pPr>
      <w:r w:rsidRPr="00D74524">
        <w:rPr>
          <w:rStyle w:val="FootnoteReference"/>
        </w:rPr>
        <w:footnoteRef/>
      </w:r>
      <w:r w:rsidRPr="00D74524">
        <w:t xml:space="preserve"> Sherkow op cit note 4 at 4. </w:t>
      </w:r>
    </w:p>
  </w:footnote>
  <w:footnote w:id="16">
    <w:p w14:paraId="2F71B2A3" w14:textId="77777777" w:rsidR="005004A1" w:rsidRPr="00D74524" w:rsidRDefault="005004A1" w:rsidP="00D74524">
      <w:pPr>
        <w:spacing w:after="0" w:line="240" w:lineRule="auto"/>
        <w:jc w:val="both"/>
        <w:rPr>
          <w:rFonts w:ascii="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hAnsi="Times New Roman" w:cs="Times New Roman"/>
          <w:sz w:val="20"/>
          <w:szCs w:val="20"/>
        </w:rPr>
        <w:t xml:space="preserve"> 1980, Pub. L. No. 96-517 (codified at 35 U.S.C §§ 200-212 (2000)).</w:t>
      </w:r>
    </w:p>
  </w:footnote>
  <w:footnote w:id="17">
    <w:p w14:paraId="37DEE511" w14:textId="6472AC26" w:rsidR="005004A1" w:rsidRPr="00D74524" w:rsidRDefault="005004A1" w:rsidP="00D74524">
      <w:pPr>
        <w:pStyle w:val="FootnoteText"/>
        <w:jc w:val="both"/>
      </w:pPr>
      <w:r w:rsidRPr="00D74524">
        <w:rPr>
          <w:rStyle w:val="FootnoteReference"/>
        </w:rPr>
        <w:footnoteRef/>
      </w:r>
      <w:r w:rsidRPr="00D74524">
        <w:t xml:space="preserve"> Lisa Larrimore Ouellette &amp; Rebecca Weires </w:t>
      </w:r>
      <w:r>
        <w:t>‘</w:t>
      </w:r>
      <w:r w:rsidRPr="00D74524">
        <w:t xml:space="preserve">University patenting: </w:t>
      </w:r>
      <w:r>
        <w:t>I</w:t>
      </w:r>
      <w:r w:rsidRPr="00D74524">
        <w:t>s private law serving public values?</w:t>
      </w:r>
      <w:r>
        <w:t>’</w:t>
      </w:r>
      <w:r w:rsidRPr="00D74524">
        <w:t xml:space="preserve"> (2019) </w:t>
      </w:r>
      <w:r w:rsidRPr="00D74524">
        <w:rPr>
          <w:i/>
        </w:rPr>
        <w:t>Michigan State Law Review, Forthcoming; Stanford Law and Economics Olin Working Paper No. 537</w:t>
      </w:r>
      <w:r w:rsidRPr="00D74524">
        <w:t xml:space="preserve"> 2.</w:t>
      </w:r>
    </w:p>
  </w:footnote>
  <w:footnote w:id="18">
    <w:p w14:paraId="7D068C72" w14:textId="5FF5CC78" w:rsidR="005004A1" w:rsidRPr="00D74524" w:rsidRDefault="005004A1" w:rsidP="00D74524">
      <w:pPr>
        <w:pStyle w:val="FootnoteText"/>
        <w:jc w:val="both"/>
      </w:pPr>
      <w:r w:rsidRPr="00D74524">
        <w:rPr>
          <w:rStyle w:val="FootnoteReference"/>
        </w:rPr>
        <w:footnoteRef/>
      </w:r>
      <w:r w:rsidRPr="00D74524">
        <w:t xml:space="preserve"> Sarah Zhang </w:t>
      </w:r>
      <w:r>
        <w:t>‘</w:t>
      </w:r>
      <w:r w:rsidRPr="00D74524">
        <w:t>How the CRISPR patent dispute became so heated</w:t>
      </w:r>
      <w:r>
        <w:t>’</w:t>
      </w:r>
      <w:r w:rsidRPr="00D74524">
        <w:t xml:space="preserve"> </w:t>
      </w:r>
      <w:r w:rsidRPr="00D74524">
        <w:rPr>
          <w:i/>
        </w:rPr>
        <w:t>The Atlantic</w:t>
      </w:r>
      <w:r w:rsidRPr="00D74524">
        <w:t xml:space="preserve"> 6 December 2016, available at </w:t>
      </w:r>
      <w:r w:rsidRPr="00D74524">
        <w:rPr>
          <w:i/>
        </w:rPr>
        <w:t>https://www.theatlantic.com/science/archive/2016/12/crispr-patent-in-court/509579/</w:t>
      </w:r>
      <w:r w:rsidRPr="00D74524">
        <w:t>, accessed on 5 January 2020.</w:t>
      </w:r>
    </w:p>
  </w:footnote>
  <w:footnote w:id="19">
    <w:p w14:paraId="7F46F85B" w14:textId="1E4314C2" w:rsidR="005004A1" w:rsidRPr="00D74524" w:rsidRDefault="005004A1" w:rsidP="00D74524">
      <w:pPr>
        <w:pStyle w:val="FootnoteText"/>
        <w:jc w:val="both"/>
      </w:pPr>
      <w:r w:rsidRPr="00D74524">
        <w:rPr>
          <w:rStyle w:val="FootnoteReference"/>
        </w:rPr>
        <w:footnoteRef/>
      </w:r>
      <w:r w:rsidRPr="00D74524">
        <w:t xml:space="preserve"> Jacob S Sherkow </w:t>
      </w:r>
      <w:r>
        <w:t>‘</w:t>
      </w:r>
      <w:r w:rsidRPr="00D74524">
        <w:t xml:space="preserve">Patent protection for CRISPR: </w:t>
      </w:r>
      <w:r>
        <w:t>A</w:t>
      </w:r>
      <w:r w:rsidRPr="00D74524">
        <w:t>n ELSI review</w:t>
      </w:r>
      <w:r>
        <w:t>’</w:t>
      </w:r>
      <w:r w:rsidRPr="00D74524">
        <w:t xml:space="preserve"> 2017 </w:t>
      </w:r>
      <w:r w:rsidRPr="00D74524">
        <w:rPr>
          <w:i/>
        </w:rPr>
        <w:t xml:space="preserve">Journal of Law and the Bioscience </w:t>
      </w:r>
      <w:r w:rsidRPr="00D74524">
        <w:t xml:space="preserve">574. </w:t>
      </w:r>
    </w:p>
  </w:footnote>
  <w:footnote w:id="20">
    <w:p w14:paraId="60B2C081" w14:textId="44123AB5" w:rsidR="005004A1" w:rsidRPr="00D74524" w:rsidRDefault="005004A1" w:rsidP="00D74524">
      <w:pPr>
        <w:pStyle w:val="FootnoteText"/>
        <w:jc w:val="both"/>
        <w:rPr>
          <w:lang w:val="en-ZA"/>
        </w:rPr>
      </w:pPr>
      <w:r w:rsidRPr="00D74524">
        <w:rPr>
          <w:rStyle w:val="FootnoteReference"/>
        </w:rPr>
        <w:footnoteRef/>
      </w:r>
      <w:r w:rsidRPr="00D74524">
        <w:t xml:space="preserve"> Department of Trade and Industry </w:t>
      </w:r>
      <w:r>
        <w:t>‘</w:t>
      </w:r>
      <w:r w:rsidRPr="00D74524">
        <w:t>Intellectual property policy of the Republic of South Africa Phase I</w:t>
      </w:r>
      <w:r>
        <w:t>’</w:t>
      </w:r>
      <w:r w:rsidRPr="00D74524">
        <w:t xml:space="preserve"> (201</w:t>
      </w:r>
      <w:r>
        <w:t>8</w:t>
      </w:r>
      <w:r w:rsidRPr="00D74524">
        <w:t xml:space="preserve">). The IP Policy is viewed as an essential component of the National Development Plan which seeks to grow innovation and efficiency. </w:t>
      </w:r>
      <w:r w:rsidRPr="00D74524">
        <w:rPr>
          <w:lang w:val="en-ZA"/>
        </w:rPr>
        <w:t xml:space="preserve">Emma Smith </w:t>
      </w:r>
      <w:r>
        <w:rPr>
          <w:lang w:val="en-ZA"/>
        </w:rPr>
        <w:t>‘</w:t>
      </w:r>
      <w:r w:rsidRPr="00D74524">
        <w:rPr>
          <w:lang w:val="en-ZA"/>
        </w:rPr>
        <w:t>Draft IP Policy released</w:t>
      </w:r>
      <w:r>
        <w:rPr>
          <w:lang w:val="en-ZA"/>
        </w:rPr>
        <w:t>’</w:t>
      </w:r>
      <w:r w:rsidRPr="00D74524">
        <w:rPr>
          <w:lang w:val="en-ZA"/>
        </w:rPr>
        <w:t xml:space="preserve"> </w:t>
      </w:r>
      <w:r w:rsidRPr="00D74524">
        <w:rPr>
          <w:i/>
          <w:lang w:val="en-ZA"/>
        </w:rPr>
        <w:t>Michalsons</w:t>
      </w:r>
      <w:r w:rsidRPr="00D74524">
        <w:rPr>
          <w:lang w:val="en-ZA"/>
        </w:rPr>
        <w:t xml:space="preserve"> 10 August 2017, available at </w:t>
      </w:r>
      <w:r w:rsidRPr="00D74524">
        <w:rPr>
          <w:i/>
          <w:lang w:val="en-ZA"/>
        </w:rPr>
        <w:t>https://www.michalsons.com/blog/draft-ip-policy-released/30555</w:t>
      </w:r>
      <w:r w:rsidRPr="00D74524">
        <w:rPr>
          <w:lang w:val="en-ZA"/>
        </w:rPr>
        <w:t xml:space="preserve">, accessed on 3 September 2019; Janice Galvad &amp; Ramon Pereira </w:t>
      </w:r>
      <w:r>
        <w:rPr>
          <w:lang w:val="en-ZA"/>
        </w:rPr>
        <w:t>‘</w:t>
      </w:r>
      <w:r w:rsidRPr="00D74524">
        <w:rPr>
          <w:lang w:val="en-ZA"/>
        </w:rPr>
        <w:t>Phase I of South Africa</w:t>
      </w:r>
      <w:r>
        <w:rPr>
          <w:lang w:val="en-ZA"/>
        </w:rPr>
        <w:t>‘</w:t>
      </w:r>
      <w:r w:rsidRPr="00D74524">
        <w:rPr>
          <w:lang w:val="en-ZA"/>
        </w:rPr>
        <w:t xml:space="preserve">s IP Policy: </w:t>
      </w:r>
      <w:r>
        <w:rPr>
          <w:lang w:val="en-ZA"/>
        </w:rPr>
        <w:t>W</w:t>
      </w:r>
      <w:r w:rsidRPr="00D74524">
        <w:rPr>
          <w:lang w:val="en-ZA"/>
        </w:rPr>
        <w:t>hat you need to know</w:t>
      </w:r>
      <w:r>
        <w:rPr>
          <w:lang w:val="en-ZA"/>
        </w:rPr>
        <w:t>’</w:t>
      </w:r>
      <w:r w:rsidRPr="00D74524">
        <w:rPr>
          <w:lang w:val="en-ZA"/>
        </w:rPr>
        <w:t xml:space="preserve"> </w:t>
      </w:r>
      <w:r w:rsidRPr="00D74524">
        <w:rPr>
          <w:i/>
          <w:lang w:val="en-ZA"/>
        </w:rPr>
        <w:t>Go Legal</w:t>
      </w:r>
      <w:r w:rsidRPr="00D74524">
        <w:rPr>
          <w:lang w:val="en-ZA"/>
        </w:rPr>
        <w:t xml:space="preserve"> 26 July 2018, available at </w:t>
      </w:r>
      <w:r w:rsidRPr="00D74524">
        <w:rPr>
          <w:i/>
          <w:lang w:val="en-ZA"/>
        </w:rPr>
        <w:t>https://www.golegal.co.za/ip-policy-south-africa/</w:t>
      </w:r>
      <w:r w:rsidRPr="00D74524">
        <w:rPr>
          <w:lang w:val="en-ZA"/>
        </w:rPr>
        <w:t>, accessed on 24 August 2019.</w:t>
      </w:r>
    </w:p>
  </w:footnote>
  <w:footnote w:id="21">
    <w:p w14:paraId="44900209" w14:textId="7DACC1D8"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bCs/>
        </w:rPr>
        <w:t xml:space="preserve">The IP Policy highlights the case of </w:t>
      </w:r>
      <w:r w:rsidRPr="00D74524">
        <w:rPr>
          <w:bCs/>
          <w:i/>
        </w:rPr>
        <w:t>Pharmaceutical Manufacturers Association of South Africa: In re Ex Parte President of the Republic of South Africa</w:t>
      </w:r>
      <w:r w:rsidRPr="00D74524">
        <w:rPr>
          <w:lang w:val="en-ZA"/>
        </w:rPr>
        <w:t xml:space="preserve"> </w:t>
      </w:r>
      <w:r w:rsidRPr="00D74524">
        <w:t xml:space="preserve">2000 (2) SA 674, which </w:t>
      </w:r>
      <w:r w:rsidRPr="00D74524">
        <w:rPr>
          <w:bCs/>
          <w:iCs/>
        </w:rPr>
        <w:t>recognised the convergence of IP and public health</w:t>
      </w:r>
      <w:r w:rsidRPr="00D74524">
        <w:rPr>
          <w:lang w:val="en-ZA"/>
        </w:rPr>
        <w:t xml:space="preserve">. </w:t>
      </w:r>
      <w:r w:rsidRPr="00D74524">
        <w:t xml:space="preserve">The Constitution of the Republic of South Africa, 1996 recognises the right of access to healthcare. The IP Policy accepts that there is no connection between greater IP protection and innovation. However, government maintains that a secure framework will aid in the realisation of other goals, such as access to public health. CRISPR </w:t>
      </w:r>
      <w:r w:rsidRPr="00D74524">
        <w:rPr>
          <w:color w:val="000000" w:themeColor="text1"/>
        </w:rPr>
        <w:t>in the context of human therapeutics shows great potential in the treatment and prevention of disease, including HIV, which is a prime target for eradication in various South African and international policies. South Africa should capitalise on this technology in order to fulfil public health imperatives.</w:t>
      </w:r>
      <w:r>
        <w:rPr>
          <w:color w:val="000000" w:themeColor="text1"/>
        </w:rPr>
        <w:t xml:space="preserve"> Ibid.</w:t>
      </w:r>
    </w:p>
  </w:footnote>
  <w:footnote w:id="22">
    <w:p w14:paraId="72DC8075" w14:textId="540A776F" w:rsidR="005004A1" w:rsidRPr="002D751A" w:rsidRDefault="005004A1" w:rsidP="002D751A">
      <w:pPr>
        <w:pStyle w:val="FootnoteText"/>
        <w:jc w:val="both"/>
        <w:rPr>
          <w:lang w:val="en-ZA"/>
        </w:rPr>
      </w:pPr>
      <w:r>
        <w:rPr>
          <w:rStyle w:val="FootnoteReference"/>
        </w:rPr>
        <w:footnoteRef/>
      </w:r>
      <w:r>
        <w:t xml:space="preserve"> </w:t>
      </w:r>
      <w:r>
        <w:rPr>
          <w:lang w:val="en-ZA"/>
        </w:rPr>
        <w:t xml:space="preserve">However, it should be noted that the Patents Act </w:t>
      </w:r>
      <w:r w:rsidRPr="0034636A">
        <w:rPr>
          <w:lang w:val="en-US"/>
        </w:rPr>
        <w:t>does not make provision for either pre- or post-grant opposition proceedings</w:t>
      </w:r>
      <w:r>
        <w:rPr>
          <w:lang w:val="en-US"/>
        </w:rPr>
        <w:t>.</w:t>
      </w:r>
    </w:p>
  </w:footnote>
  <w:footnote w:id="23">
    <w:p w14:paraId="63AADFB2"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This includes researchers as well as those who wish to commercialise CRISPR technologies. </w:t>
      </w:r>
    </w:p>
  </w:footnote>
  <w:footnote w:id="24">
    <w:p w14:paraId="7488CE15" w14:textId="77777777" w:rsidR="005004A1" w:rsidRPr="003B0E8C" w:rsidRDefault="005004A1" w:rsidP="00A21734">
      <w:pPr>
        <w:pStyle w:val="FootnoteText"/>
        <w:jc w:val="both"/>
      </w:pPr>
      <w:r w:rsidRPr="00573C2D">
        <w:rPr>
          <w:rStyle w:val="FootnoteReference"/>
          <w:rFonts w:eastAsiaTheme="majorEastAsia"/>
        </w:rPr>
        <w:footnoteRef/>
      </w:r>
      <w:r w:rsidRPr="00573C2D">
        <w:t xml:space="preserve"> In </w:t>
      </w:r>
      <w:r w:rsidRPr="00573C2D">
        <w:rPr>
          <w:bCs/>
          <w:i/>
        </w:rPr>
        <w:t>McKinnon v Secretary, Department of Treasury</w:t>
      </w:r>
      <w:r w:rsidRPr="00573C2D">
        <w:rPr>
          <w:bCs/>
        </w:rPr>
        <w:t xml:space="preserve"> [2005] FCAFC 142 para 12, it was stated that public interest ‘will often be multi-faceted and the decision-maker will have to consider and evaluate the relative weight of these facets before reaching a final conclusion as to where the public interest resides’. </w:t>
      </w:r>
      <w:r w:rsidRPr="00573C2D">
        <w:t>Jane Johnston ‘</w:t>
      </w:r>
      <w:r w:rsidRPr="00573C2D">
        <w:rPr>
          <w:bCs/>
        </w:rPr>
        <w:t xml:space="preserve">Whose interests? Why defining the </w:t>
      </w:r>
      <w:r w:rsidRPr="00C01B9C">
        <w:rPr>
          <w:bCs/>
        </w:rPr>
        <w:t>“public interest” is s</w:t>
      </w:r>
      <w:r w:rsidRPr="00104EBA">
        <w:rPr>
          <w:bCs/>
        </w:rPr>
        <w:t xml:space="preserve">uch a challenge’ </w:t>
      </w:r>
      <w:r w:rsidRPr="00104EBA">
        <w:rPr>
          <w:bCs/>
          <w:i/>
        </w:rPr>
        <w:t>The Conversation</w:t>
      </w:r>
      <w:r w:rsidRPr="00104EBA">
        <w:rPr>
          <w:bCs/>
        </w:rPr>
        <w:t xml:space="preserve"> 23 January 2019, available at </w:t>
      </w:r>
      <w:r w:rsidRPr="00104EBA">
        <w:rPr>
          <w:bCs/>
          <w:i/>
        </w:rPr>
        <w:t>https://theconversation.com/whose-interests-why-defining-the-public-interest-is-such-a-challenge-84278</w:t>
      </w:r>
      <w:r w:rsidRPr="00104EBA">
        <w:rPr>
          <w:bCs/>
        </w:rPr>
        <w:t>, accessed on 19 January 2020.</w:t>
      </w:r>
    </w:p>
  </w:footnote>
  <w:footnote w:id="25">
    <w:p w14:paraId="3F56FBD5" w14:textId="4A6E90A2" w:rsidR="005004A1" w:rsidRPr="00573C2D" w:rsidRDefault="005004A1">
      <w:pPr>
        <w:pStyle w:val="FootnoteText"/>
        <w:jc w:val="both"/>
      </w:pPr>
      <w:r w:rsidRPr="00573C2D">
        <w:rPr>
          <w:rStyle w:val="FootnoteReference"/>
          <w:rFonts w:eastAsiaTheme="majorEastAsia"/>
        </w:rPr>
        <w:footnoteRef/>
      </w:r>
      <w:r w:rsidRPr="00573C2D">
        <w:t xml:space="preserve"> </w:t>
      </w:r>
      <w:r>
        <w:t>Ibid</w:t>
      </w:r>
      <w:r w:rsidRPr="00573C2D">
        <w:t xml:space="preserve">.  </w:t>
      </w:r>
    </w:p>
  </w:footnote>
  <w:footnote w:id="26">
    <w:p w14:paraId="0707EC21" w14:textId="77777777" w:rsidR="005004A1" w:rsidRPr="00573C2D" w:rsidRDefault="005004A1">
      <w:pPr>
        <w:pStyle w:val="FootnoteText"/>
        <w:jc w:val="both"/>
      </w:pPr>
      <w:r w:rsidRPr="00573C2D">
        <w:rPr>
          <w:rStyle w:val="FootnoteReference"/>
          <w:rFonts w:eastAsiaTheme="majorEastAsia"/>
        </w:rPr>
        <w:footnoteRef/>
      </w:r>
      <w:r w:rsidRPr="00573C2D">
        <w:t xml:space="preserve"> Benjamin Capps et al ‘Falling giants and the rise of gene editing: ethics, private interests and the public good’ (2017) 11(20) </w:t>
      </w:r>
      <w:r w:rsidRPr="00573C2D">
        <w:rPr>
          <w:i/>
        </w:rPr>
        <w:t>Human Genomics</w:t>
      </w:r>
      <w:r w:rsidRPr="00573C2D">
        <w:t xml:space="preserve"> 5.</w:t>
      </w:r>
    </w:p>
  </w:footnote>
  <w:footnote w:id="27">
    <w:p w14:paraId="045D3256" w14:textId="77777777" w:rsidR="005004A1" w:rsidRPr="007B105A" w:rsidRDefault="005004A1" w:rsidP="00A21734">
      <w:pPr>
        <w:pStyle w:val="FootnoteText"/>
        <w:jc w:val="both"/>
        <w:rPr>
          <w:lang w:val="en-ZA"/>
        </w:rPr>
      </w:pPr>
      <w:r w:rsidRPr="00573C2D">
        <w:rPr>
          <w:rStyle w:val="FootnoteReference"/>
        </w:rPr>
        <w:footnoteRef/>
      </w:r>
      <w:r w:rsidRPr="00573C2D">
        <w:t xml:space="preserve"> </w:t>
      </w:r>
      <w:r w:rsidRPr="00573C2D">
        <w:rPr>
          <w:lang w:val="en-ZA"/>
        </w:rPr>
        <w:t>Somatic cells refer to any cell in the body that do not constitute gametes, germ cells, or stem cells. Somatic gene editing therapy endeavours to alter the DNA within multiple target cells, typically through a virus or vector</w:t>
      </w:r>
      <w:r>
        <w:rPr>
          <w:lang w:val="en-ZA"/>
        </w:rPr>
        <w:t xml:space="preserve">. </w:t>
      </w:r>
      <w:r w:rsidRPr="00573C2D">
        <w:rPr>
          <w:lang w:val="en-ZA"/>
        </w:rPr>
        <w:t xml:space="preserve">Biology Dictionary ‘Somatic cells’ available at </w:t>
      </w:r>
      <w:r w:rsidRPr="00573C2D">
        <w:rPr>
          <w:i/>
          <w:lang w:val="en-ZA"/>
        </w:rPr>
        <w:t>https://biologydictionary.net/somatic-cells/</w:t>
      </w:r>
      <w:r w:rsidRPr="00573C2D">
        <w:rPr>
          <w:lang w:val="en-ZA"/>
        </w:rPr>
        <w:t>, accessed on 10 November 2019</w:t>
      </w:r>
      <w:r>
        <w:rPr>
          <w:lang w:val="en-ZA"/>
        </w:rPr>
        <w:t xml:space="preserve">; </w:t>
      </w:r>
      <w:r w:rsidRPr="00014114">
        <w:rPr>
          <w:lang w:val="en-ZA"/>
        </w:rPr>
        <w:t xml:space="preserve">Francis Fukuyama </w:t>
      </w:r>
      <w:r w:rsidRPr="00014114">
        <w:rPr>
          <w:i/>
          <w:lang w:val="en-ZA"/>
        </w:rPr>
        <w:t>Our Posthuman Future: Consequences of the Biotechnology Revolution</w:t>
      </w:r>
      <w:r w:rsidRPr="00014114">
        <w:rPr>
          <w:lang w:val="en-ZA"/>
        </w:rPr>
        <w:t xml:space="preserve"> (2002) 76</w:t>
      </w:r>
      <w:r w:rsidRPr="0016467A">
        <w:rPr>
          <w:lang w:val="en-ZA"/>
        </w:rPr>
        <w:t>.</w:t>
      </w:r>
      <w:r w:rsidRPr="00573C2D">
        <w:rPr>
          <w:lang w:val="en-ZA"/>
        </w:rPr>
        <w:t xml:space="preserve">  </w:t>
      </w:r>
    </w:p>
  </w:footnote>
  <w:footnote w:id="28">
    <w:p w14:paraId="0660C07F" w14:textId="77777777" w:rsidR="005004A1" w:rsidRPr="00C82A06" w:rsidRDefault="005004A1" w:rsidP="00A21734">
      <w:pPr>
        <w:pStyle w:val="FootnoteText"/>
        <w:jc w:val="both"/>
        <w:rPr>
          <w:lang w:val="en-ZA"/>
        </w:rPr>
      </w:pPr>
      <w:r w:rsidRPr="00573C2D">
        <w:rPr>
          <w:rStyle w:val="FootnoteReference"/>
        </w:rPr>
        <w:footnoteRef/>
      </w:r>
      <w:r w:rsidRPr="00573C2D">
        <w:t xml:space="preserve"> A</w:t>
      </w:r>
      <w:r w:rsidRPr="00573C2D">
        <w:rPr>
          <w:lang w:val="en-ZA"/>
        </w:rPr>
        <w:t xml:space="preserve"> germ cell is a reproductive cell, either an egg or sperm cell. Medicine Net ‘Medical definition of germ cell’ </w:t>
      </w:r>
      <w:r>
        <w:rPr>
          <w:lang w:val="en-ZA"/>
        </w:rPr>
        <w:t xml:space="preserve">2018 </w:t>
      </w:r>
      <w:r w:rsidRPr="00573C2D">
        <w:rPr>
          <w:lang w:val="en-ZA"/>
        </w:rPr>
        <w:t xml:space="preserve">available at </w:t>
      </w:r>
      <w:r w:rsidRPr="00C82A06">
        <w:rPr>
          <w:i/>
          <w:lang w:val="en-ZA"/>
        </w:rPr>
        <w:t>https://www.medicinenet.com/script/main/art.asp?articlekey=8591</w:t>
      </w:r>
      <w:r w:rsidRPr="00C82A06">
        <w:rPr>
          <w:lang w:val="en-ZA"/>
        </w:rPr>
        <w:t xml:space="preserve">, accessed on 10 November 2019.  </w:t>
      </w:r>
    </w:p>
  </w:footnote>
  <w:footnote w:id="29">
    <w:p w14:paraId="48C584E7" w14:textId="77777777" w:rsidR="005004A1" w:rsidRPr="00573C2D" w:rsidRDefault="005004A1" w:rsidP="00A21734">
      <w:pPr>
        <w:pStyle w:val="FootnoteText"/>
        <w:jc w:val="both"/>
        <w:rPr>
          <w:lang w:val="en-ZA"/>
        </w:rPr>
      </w:pPr>
      <w:r>
        <w:rPr>
          <w:rStyle w:val="FootnoteReference"/>
        </w:rPr>
        <w:footnoteRef/>
      </w:r>
      <w:r>
        <w:t xml:space="preserve"> </w:t>
      </w:r>
      <w:r w:rsidRPr="00573C2D">
        <w:rPr>
          <w:lang w:val="en-ZA"/>
        </w:rPr>
        <w:t>Germline alterations are duplicated in each cell of the embryo</w:t>
      </w:r>
      <w:r>
        <w:rPr>
          <w:lang w:val="en-ZA"/>
        </w:rPr>
        <w:t>, meaning that edits</w:t>
      </w:r>
      <w:r w:rsidRPr="00573C2D">
        <w:rPr>
          <w:lang w:val="en-ZA"/>
        </w:rPr>
        <w:t xml:space="preserve"> would be transferred to all progeny cells and passed on to descendants. Joanne van Harmelen ‘Human genome editing with CRISPR-Cas9: South African legal perspective’</w:t>
      </w:r>
      <w:r>
        <w:rPr>
          <w:lang w:val="en-ZA"/>
        </w:rPr>
        <w:t xml:space="preserve"> </w:t>
      </w:r>
      <w:r w:rsidRPr="0016467A">
        <w:rPr>
          <w:i/>
          <w:lang w:val="en-ZA"/>
        </w:rPr>
        <w:t>International Law Office</w:t>
      </w:r>
      <w:r>
        <w:rPr>
          <w:lang w:val="en-ZA"/>
        </w:rPr>
        <w:t xml:space="preserve"> 17 May 2017, </w:t>
      </w:r>
      <w:r w:rsidRPr="00573C2D">
        <w:rPr>
          <w:lang w:val="en-ZA"/>
        </w:rPr>
        <w:t xml:space="preserve">available at </w:t>
      </w:r>
      <w:r w:rsidRPr="00573C2D">
        <w:rPr>
          <w:i/>
          <w:lang w:val="en-ZA"/>
        </w:rPr>
        <w:t>https://www.internationallawoffice.com/Newsletters/Healthcare-Life-Sciences/South-Africa/ENSafrica/Human-genome-editing-with-CRISPR-Cas9-South-African-legal-perspective?redir=1</w:t>
      </w:r>
      <w:r w:rsidRPr="00573C2D">
        <w:rPr>
          <w:lang w:val="en-ZA"/>
        </w:rPr>
        <w:t xml:space="preserve">, accessed on 30 August 2019.  </w:t>
      </w:r>
    </w:p>
  </w:footnote>
  <w:footnote w:id="30">
    <w:p w14:paraId="5C8877AB" w14:textId="77777777" w:rsidR="005004A1" w:rsidRPr="003B0E8C" w:rsidRDefault="005004A1" w:rsidP="00A21734">
      <w:pPr>
        <w:pStyle w:val="FootnoteText"/>
        <w:jc w:val="both"/>
        <w:rPr>
          <w:lang w:val="en-ZA"/>
        </w:rPr>
      </w:pPr>
      <w:r>
        <w:rPr>
          <w:rStyle w:val="FootnoteReference"/>
        </w:rPr>
        <w:footnoteRef/>
      </w:r>
      <w:r>
        <w:t xml:space="preserve"> </w:t>
      </w:r>
      <w:r>
        <w:rPr>
          <w:lang w:val="en-ZA"/>
        </w:rPr>
        <w:t xml:space="preserve">This is in terms of more effective screening, testing, and therapeutically. A current example is the </w:t>
      </w:r>
      <w:r w:rsidRPr="007C4F93">
        <w:rPr>
          <w:lang w:val="en-ZA"/>
        </w:rPr>
        <w:t>SARS-CoV-2 pandemic</w:t>
      </w:r>
      <w:r>
        <w:rPr>
          <w:lang w:val="en-ZA"/>
        </w:rPr>
        <w:t>.</w:t>
      </w:r>
    </w:p>
  </w:footnote>
  <w:footnote w:id="31">
    <w:p w14:paraId="7A63CE95" w14:textId="77777777" w:rsidR="005004A1" w:rsidRPr="003B0E8C" w:rsidRDefault="005004A1" w:rsidP="00A21734">
      <w:pPr>
        <w:pStyle w:val="FootnoteText"/>
        <w:jc w:val="both"/>
        <w:rPr>
          <w:lang w:val="en-ZA"/>
        </w:rPr>
      </w:pPr>
      <w:r>
        <w:rPr>
          <w:rStyle w:val="FootnoteReference"/>
        </w:rPr>
        <w:footnoteRef/>
      </w:r>
      <w:r>
        <w:t xml:space="preserve"> For example, antiretroviral (ARV) drugs used to control HIV. </w:t>
      </w:r>
    </w:p>
  </w:footnote>
  <w:footnote w:id="32">
    <w:p w14:paraId="61F926CF" w14:textId="77777777" w:rsidR="005004A1" w:rsidRPr="0087405A" w:rsidRDefault="005004A1" w:rsidP="00A21734">
      <w:pPr>
        <w:pStyle w:val="FootnoteText"/>
        <w:jc w:val="both"/>
        <w:rPr>
          <w:lang w:val="en-ZA"/>
        </w:rPr>
      </w:pPr>
      <w:r>
        <w:rPr>
          <w:rStyle w:val="FootnoteReference"/>
        </w:rPr>
        <w:footnoteRef/>
      </w:r>
      <w:r>
        <w:t xml:space="preserve"> </w:t>
      </w:r>
      <w:r>
        <w:rPr>
          <w:lang w:val="en-ZA"/>
        </w:rPr>
        <w:t xml:space="preserve">Such as dialysis machines and the requisite staff needed for patients with kidney failure. </w:t>
      </w:r>
    </w:p>
  </w:footnote>
  <w:footnote w:id="33">
    <w:p w14:paraId="2E52B6A1" w14:textId="77777777" w:rsidR="005004A1" w:rsidRPr="00573C2D" w:rsidRDefault="005004A1" w:rsidP="00A21734">
      <w:pPr>
        <w:spacing w:after="0" w:line="240" w:lineRule="auto"/>
        <w:jc w:val="both"/>
        <w:rPr>
          <w:rFonts w:ascii="Times New Roman" w:hAnsi="Times New Roman" w:cs="Times New Roman"/>
          <w:sz w:val="20"/>
          <w:szCs w:val="20"/>
        </w:rPr>
      </w:pPr>
      <w:r w:rsidRPr="007B105A">
        <w:rPr>
          <w:rStyle w:val="FootnoteReference"/>
          <w:rFonts w:ascii="Times New Roman" w:hAnsi="Times New Roman" w:cs="Times New Roman"/>
          <w:sz w:val="20"/>
          <w:szCs w:val="20"/>
        </w:rPr>
        <w:footnoteRef/>
      </w:r>
      <w:r w:rsidRPr="007B105A">
        <w:rPr>
          <w:rFonts w:ascii="Times New Roman" w:hAnsi="Times New Roman" w:cs="Times New Roman"/>
          <w:sz w:val="20"/>
          <w:szCs w:val="20"/>
        </w:rPr>
        <w:t xml:space="preserve"> </w:t>
      </w:r>
      <w:r>
        <w:rPr>
          <w:rFonts w:ascii="Times New Roman" w:hAnsi="Times New Roman" w:cs="Times New Roman"/>
          <w:sz w:val="20"/>
          <w:szCs w:val="20"/>
        </w:rPr>
        <w:t xml:space="preserve">Yousuf A Vawda &amp; Brook K Baker </w:t>
      </w:r>
      <w:r>
        <w:rPr>
          <w:rFonts w:ascii="Times New Roman" w:eastAsia="Times New Roman" w:hAnsi="Times New Roman" w:cs="Times New Roman"/>
          <w:color w:val="000000"/>
          <w:sz w:val="20"/>
          <w:szCs w:val="20"/>
        </w:rPr>
        <w:t>‘</w:t>
      </w:r>
      <w:r w:rsidRPr="007B105A">
        <w:rPr>
          <w:rFonts w:ascii="Times New Roman" w:eastAsia="Times New Roman" w:hAnsi="Times New Roman" w:cs="Times New Roman"/>
          <w:color w:val="000000"/>
          <w:sz w:val="20"/>
          <w:szCs w:val="20"/>
        </w:rPr>
        <w:t>Achieving social justice in the human rights/intellectual property debate: Realising the goal of access to medicines</w:t>
      </w:r>
      <w:r>
        <w:rPr>
          <w:rFonts w:ascii="Times New Roman" w:eastAsia="Times New Roman" w:hAnsi="Times New Roman" w:cs="Times New Roman"/>
          <w:color w:val="000000"/>
          <w:sz w:val="20"/>
          <w:szCs w:val="20"/>
        </w:rPr>
        <w:t xml:space="preserve">’ (2013) 13(1) </w:t>
      </w:r>
      <w:r w:rsidRPr="00014114">
        <w:rPr>
          <w:rFonts w:ascii="Times New Roman" w:eastAsia="Times New Roman" w:hAnsi="Times New Roman" w:cs="Times New Roman"/>
          <w:i/>
          <w:color w:val="000000"/>
          <w:sz w:val="20"/>
          <w:szCs w:val="20"/>
        </w:rPr>
        <w:t>AHRLJ</w:t>
      </w:r>
      <w:r>
        <w:rPr>
          <w:rFonts w:ascii="Times New Roman" w:eastAsia="Times New Roman" w:hAnsi="Times New Roman" w:cs="Times New Roman"/>
          <w:color w:val="000000"/>
          <w:sz w:val="20"/>
          <w:szCs w:val="20"/>
        </w:rPr>
        <w:t xml:space="preserve"> 76. </w:t>
      </w:r>
    </w:p>
  </w:footnote>
  <w:footnote w:id="34">
    <w:p w14:paraId="363519C0" w14:textId="77777777" w:rsidR="005004A1" w:rsidRPr="0053511B" w:rsidRDefault="005004A1" w:rsidP="00A21734">
      <w:pPr>
        <w:pStyle w:val="FootnoteText"/>
        <w:jc w:val="both"/>
        <w:rPr>
          <w:lang w:val="en-ZA"/>
        </w:rPr>
      </w:pPr>
      <w:r>
        <w:rPr>
          <w:rStyle w:val="FootnoteReference"/>
        </w:rPr>
        <w:footnoteRef/>
      </w:r>
      <w:r>
        <w:t xml:space="preserve"> For example, vaccines. </w:t>
      </w:r>
    </w:p>
  </w:footnote>
  <w:footnote w:id="35">
    <w:p w14:paraId="2E29BDBB" w14:textId="74C5BD04" w:rsidR="005004A1" w:rsidRPr="00573C2D" w:rsidRDefault="005004A1" w:rsidP="00A21734">
      <w:pPr>
        <w:spacing w:after="0" w:line="240" w:lineRule="auto"/>
        <w:jc w:val="both"/>
        <w:rPr>
          <w:rFonts w:ascii="Times New Roman" w:hAnsi="Times New Roman" w:cs="Times New Roman"/>
          <w:sz w:val="20"/>
          <w:szCs w:val="20"/>
        </w:rPr>
      </w:pPr>
      <w:r w:rsidRPr="007B105A">
        <w:rPr>
          <w:rStyle w:val="FootnoteReference"/>
          <w:rFonts w:ascii="Times New Roman" w:hAnsi="Times New Roman" w:cs="Times New Roman"/>
          <w:sz w:val="20"/>
          <w:szCs w:val="20"/>
        </w:rPr>
        <w:footnoteRef/>
      </w:r>
      <w:r w:rsidRPr="007B105A">
        <w:rPr>
          <w:rFonts w:ascii="Times New Roman" w:hAnsi="Times New Roman" w:cs="Times New Roman"/>
          <w:sz w:val="20"/>
          <w:szCs w:val="20"/>
        </w:rPr>
        <w:t xml:space="preserve"> </w:t>
      </w:r>
      <w:r>
        <w:rPr>
          <w:rFonts w:ascii="Times New Roman" w:hAnsi="Times New Roman" w:cs="Times New Roman"/>
          <w:sz w:val="20"/>
          <w:szCs w:val="20"/>
        </w:rPr>
        <w:t xml:space="preserve">Vawda &amp; Baker op cit note 11 at </w:t>
      </w:r>
      <w:r>
        <w:rPr>
          <w:rFonts w:ascii="Times New Roman" w:eastAsia="Times New Roman" w:hAnsi="Times New Roman" w:cs="Times New Roman"/>
          <w:color w:val="000000"/>
          <w:sz w:val="20"/>
          <w:szCs w:val="20"/>
        </w:rPr>
        <w:t xml:space="preserve">76. </w:t>
      </w:r>
    </w:p>
  </w:footnote>
  <w:footnote w:id="36">
    <w:p w14:paraId="126086C1" w14:textId="77777777" w:rsidR="005004A1" w:rsidRPr="0016467A" w:rsidRDefault="005004A1" w:rsidP="00A21734">
      <w:pPr>
        <w:pStyle w:val="FootnoteText"/>
        <w:jc w:val="both"/>
        <w:rPr>
          <w:lang w:val="en-ZA"/>
        </w:rPr>
      </w:pPr>
      <w:r>
        <w:rPr>
          <w:rStyle w:val="FootnoteReference"/>
        </w:rPr>
        <w:footnoteRef/>
      </w:r>
      <w:r>
        <w:t xml:space="preserve"> </w:t>
      </w:r>
      <w:r>
        <w:rPr>
          <w:lang w:val="en-ZA"/>
        </w:rPr>
        <w:t xml:space="preserve">This includes </w:t>
      </w:r>
      <w:r w:rsidRPr="0016467A">
        <w:rPr>
          <w:lang w:val="en-ZA"/>
        </w:rPr>
        <w:t xml:space="preserve">risk and loss in terms of public expenditure that was used to fund research and development that was privatised through patents, </w:t>
      </w:r>
      <w:r>
        <w:rPr>
          <w:lang w:val="en-ZA"/>
        </w:rPr>
        <w:t xml:space="preserve">and </w:t>
      </w:r>
      <w:r w:rsidRPr="0016467A">
        <w:rPr>
          <w:lang w:val="en-ZA"/>
        </w:rPr>
        <w:t>public expenditure being drawn away from other important diseases.</w:t>
      </w:r>
    </w:p>
  </w:footnote>
  <w:footnote w:id="37">
    <w:p w14:paraId="1C1E4919" w14:textId="77777777" w:rsidR="005004A1" w:rsidRPr="004308F1" w:rsidRDefault="005004A1" w:rsidP="001A3F84">
      <w:pPr>
        <w:pStyle w:val="FootnoteText"/>
        <w:jc w:val="both"/>
        <w:rPr>
          <w:lang w:val="en-ZA"/>
        </w:rPr>
      </w:pPr>
      <w:r w:rsidRPr="0087405A">
        <w:rPr>
          <w:rStyle w:val="FootnoteReference"/>
        </w:rPr>
        <w:footnoteRef/>
      </w:r>
      <w:r w:rsidRPr="0087405A">
        <w:t xml:space="preserve"> </w:t>
      </w:r>
      <w:r w:rsidRPr="0087405A">
        <w:rPr>
          <w:lang w:val="en-ZA"/>
        </w:rPr>
        <w:t>This reduces the impact that an individual has on immediate family, partners, and the state</w:t>
      </w:r>
      <w:r>
        <w:rPr>
          <w:lang w:val="en-ZA"/>
        </w:rPr>
        <w:t xml:space="preserve"> </w:t>
      </w:r>
    </w:p>
  </w:footnote>
  <w:footnote w:id="38">
    <w:p w14:paraId="173E76F1" w14:textId="6A99AC28" w:rsidR="005004A1" w:rsidRPr="001A3F84" w:rsidRDefault="005004A1" w:rsidP="001A3F84">
      <w:pPr>
        <w:pStyle w:val="FootnoteText"/>
        <w:jc w:val="both"/>
        <w:rPr>
          <w:lang w:val="en-ZA"/>
        </w:rPr>
      </w:pPr>
      <w:r>
        <w:rPr>
          <w:rStyle w:val="FootnoteReference"/>
        </w:rPr>
        <w:footnoteRef/>
      </w:r>
      <w:r>
        <w:t xml:space="preserve"> </w:t>
      </w:r>
      <w:r w:rsidRPr="00351543">
        <w:rPr>
          <w:lang w:val="en-ZA"/>
        </w:rPr>
        <w:t>An example of this would be a somatic edit designed to cure a form of blindness.</w:t>
      </w:r>
    </w:p>
  </w:footnote>
  <w:footnote w:id="39">
    <w:p w14:paraId="50E6F349" w14:textId="77777777" w:rsidR="005004A1" w:rsidRPr="00817418" w:rsidRDefault="005004A1" w:rsidP="001A3F84">
      <w:pPr>
        <w:pStyle w:val="FootnoteText"/>
        <w:jc w:val="both"/>
        <w:rPr>
          <w:lang w:val="en-ZA"/>
        </w:rPr>
      </w:pPr>
      <w:r w:rsidRPr="00B923B2">
        <w:rPr>
          <w:rStyle w:val="FootnoteReference"/>
        </w:rPr>
        <w:footnoteRef/>
      </w:r>
      <w:r w:rsidRPr="00B923B2">
        <w:t xml:space="preserve"> This is due to a </w:t>
      </w:r>
      <w:r w:rsidRPr="00B923B2">
        <w:rPr>
          <w:lang w:val="en-ZA"/>
        </w:rPr>
        <w:t>reduced social and economic burden.</w:t>
      </w:r>
      <w:r w:rsidRPr="0087405A">
        <w:rPr>
          <w:lang w:val="en-ZA"/>
        </w:rPr>
        <w:t xml:space="preserve"> </w:t>
      </w:r>
      <w:r w:rsidRPr="00B923B2">
        <w:rPr>
          <w:lang w:val="en-ZA"/>
        </w:rPr>
        <w:t xml:space="preserve">Offspring may also be positively </w:t>
      </w:r>
      <w:r>
        <w:rPr>
          <w:lang w:val="en-ZA"/>
        </w:rPr>
        <w:t>a</w:t>
      </w:r>
      <w:r w:rsidRPr="00B923B2">
        <w:rPr>
          <w:lang w:val="en-ZA"/>
        </w:rPr>
        <w:t>ffected, and their offspring – and so on.</w:t>
      </w:r>
      <w:r>
        <w:rPr>
          <w:lang w:val="en-ZA"/>
        </w:rPr>
        <w:t xml:space="preserve"> </w:t>
      </w:r>
    </w:p>
  </w:footnote>
  <w:footnote w:id="40">
    <w:p w14:paraId="471021FE" w14:textId="77777777" w:rsidR="005004A1" w:rsidRPr="00817418" w:rsidRDefault="005004A1" w:rsidP="001A3F84">
      <w:pPr>
        <w:pStyle w:val="FootnoteText"/>
        <w:jc w:val="both"/>
        <w:rPr>
          <w:lang w:val="en-ZA"/>
        </w:rPr>
      </w:pPr>
      <w:r>
        <w:rPr>
          <w:rStyle w:val="FootnoteReference"/>
        </w:rPr>
        <w:footnoteRef/>
      </w:r>
      <w:r>
        <w:t xml:space="preserve"> By reducing </w:t>
      </w:r>
      <w:r w:rsidRPr="00817418">
        <w:rPr>
          <w:lang w:val="en-ZA"/>
        </w:rPr>
        <w:t>the risk of transmission to the partner and offspring</w:t>
      </w:r>
      <w:r>
        <w:rPr>
          <w:lang w:val="en-ZA"/>
        </w:rPr>
        <w:t>.</w:t>
      </w:r>
    </w:p>
  </w:footnote>
  <w:footnote w:id="41">
    <w:p w14:paraId="50F4EB62" w14:textId="77777777" w:rsidR="005004A1" w:rsidRPr="00817418" w:rsidRDefault="005004A1" w:rsidP="001A3F84">
      <w:pPr>
        <w:pStyle w:val="FootnoteText"/>
        <w:jc w:val="both"/>
        <w:rPr>
          <w:lang w:val="en-ZA"/>
        </w:rPr>
      </w:pPr>
      <w:r>
        <w:rPr>
          <w:rStyle w:val="FootnoteReference"/>
        </w:rPr>
        <w:footnoteRef/>
      </w:r>
      <w:r>
        <w:t xml:space="preserve"> By </w:t>
      </w:r>
      <w:r w:rsidRPr="00817418">
        <w:rPr>
          <w:lang w:val="en-ZA"/>
        </w:rPr>
        <w:t>reducing the burden on the state in terms of any social welfare in the form of medical and pharmaceutical claims</w:t>
      </w:r>
      <w:r>
        <w:rPr>
          <w:lang w:val="en-ZA"/>
        </w:rPr>
        <w:t>.</w:t>
      </w:r>
    </w:p>
  </w:footnote>
  <w:footnote w:id="42">
    <w:p w14:paraId="5EF6EDD5" w14:textId="77777777" w:rsidR="005004A1" w:rsidRPr="00817418" w:rsidRDefault="005004A1" w:rsidP="001A3F84">
      <w:pPr>
        <w:pStyle w:val="FootnoteText"/>
        <w:jc w:val="both"/>
        <w:rPr>
          <w:lang w:val="en-ZA"/>
        </w:rPr>
      </w:pPr>
      <w:r>
        <w:rPr>
          <w:rStyle w:val="FootnoteReference"/>
        </w:rPr>
        <w:footnoteRef/>
      </w:r>
      <w:r>
        <w:t xml:space="preserve"> </w:t>
      </w:r>
      <w:r>
        <w:rPr>
          <w:lang w:val="en-ZA"/>
        </w:rPr>
        <w:t>By r</w:t>
      </w:r>
      <w:r w:rsidRPr="00817418">
        <w:rPr>
          <w:lang w:val="en-ZA"/>
        </w:rPr>
        <w:t>educing the number of infections which</w:t>
      </w:r>
      <w:r>
        <w:rPr>
          <w:lang w:val="en-ZA"/>
        </w:rPr>
        <w:t xml:space="preserve">, </w:t>
      </w:r>
      <w:r w:rsidRPr="00817418">
        <w:rPr>
          <w:lang w:val="en-ZA"/>
        </w:rPr>
        <w:t>on a larger scale of implementation</w:t>
      </w:r>
      <w:r>
        <w:rPr>
          <w:lang w:val="en-ZA"/>
        </w:rPr>
        <w:t>,</w:t>
      </w:r>
      <w:r w:rsidRPr="00817418">
        <w:rPr>
          <w:lang w:val="en-ZA"/>
        </w:rPr>
        <w:t xml:space="preserve"> can </w:t>
      </w:r>
      <w:r>
        <w:rPr>
          <w:lang w:val="en-ZA"/>
        </w:rPr>
        <w:t xml:space="preserve">also </w:t>
      </w:r>
      <w:r w:rsidRPr="00817418">
        <w:rPr>
          <w:lang w:val="en-ZA"/>
        </w:rPr>
        <w:t xml:space="preserve">reduce </w:t>
      </w:r>
      <w:r>
        <w:rPr>
          <w:lang w:val="en-ZA"/>
        </w:rPr>
        <w:t xml:space="preserve">the </w:t>
      </w:r>
      <w:r w:rsidRPr="00817418">
        <w:rPr>
          <w:lang w:val="en-ZA"/>
        </w:rPr>
        <w:t>risk of contracting</w:t>
      </w:r>
      <w:r>
        <w:rPr>
          <w:lang w:val="en-ZA"/>
        </w:rPr>
        <w:t xml:space="preserve"> HIV, </w:t>
      </w:r>
      <w:r w:rsidRPr="00817418">
        <w:rPr>
          <w:lang w:val="en-ZA"/>
        </w:rPr>
        <w:t>hence possibly removing the virus from communities all over the world</w:t>
      </w:r>
      <w:r>
        <w:rPr>
          <w:lang w:val="en-ZA"/>
        </w:rPr>
        <w:t>.</w:t>
      </w:r>
    </w:p>
  </w:footnote>
  <w:footnote w:id="43">
    <w:p w14:paraId="5B694ACA" w14:textId="192551EA" w:rsidR="005004A1" w:rsidRPr="001A3F84" w:rsidRDefault="005004A1" w:rsidP="001A3F84">
      <w:pPr>
        <w:pStyle w:val="FootnoteText"/>
        <w:jc w:val="both"/>
        <w:rPr>
          <w:lang w:val="en-ZA"/>
        </w:rPr>
      </w:pPr>
      <w:r>
        <w:rPr>
          <w:rStyle w:val="FootnoteReference"/>
        </w:rPr>
        <w:footnoteRef/>
      </w:r>
      <w:r>
        <w:t xml:space="preserve"> </w:t>
      </w:r>
      <w:r w:rsidRPr="001A3F84">
        <w:rPr>
          <w:lang w:val="en-ZA"/>
        </w:rPr>
        <w:t>This is due to widespread travel between states, reproduction, and the heritability factor associated with germline editing.</w:t>
      </w:r>
    </w:p>
  </w:footnote>
  <w:footnote w:id="44">
    <w:p w14:paraId="420EFF69" w14:textId="77777777" w:rsidR="005004A1" w:rsidRPr="00A30FA2" w:rsidRDefault="005004A1" w:rsidP="00A21734">
      <w:pPr>
        <w:pStyle w:val="FootnoteText"/>
        <w:jc w:val="both"/>
        <w:rPr>
          <w:lang w:val="en-ZA"/>
        </w:rPr>
      </w:pPr>
      <w:r w:rsidRPr="00A30FA2">
        <w:rPr>
          <w:rStyle w:val="FootnoteReference"/>
        </w:rPr>
        <w:footnoteRef/>
      </w:r>
      <w:r w:rsidRPr="00A30FA2">
        <w:t xml:space="preserve"> </w:t>
      </w:r>
      <w:r w:rsidRPr="00A30FA2">
        <w:rPr>
          <w:lang w:val="en-ZA"/>
        </w:rPr>
        <w:t xml:space="preserve">The Preamble to the Constitution holds that ‘[w]e, the people of South Africa, Recognise the injustices of our past; Honour those who suffered for justice and freedom in our land; Respect those who have worked to build and develop our country; and Believe that South Africa belongs to all who live in it, united in our diversity. We therefore, through our freely elected representatives, adopt this Constitution as the supreme law of the Republic so as to – </w:t>
      </w:r>
    </w:p>
    <w:p w14:paraId="546942B9" w14:textId="77777777" w:rsidR="005004A1" w:rsidRPr="00A30FA2" w:rsidRDefault="005004A1" w:rsidP="00A21734">
      <w:pPr>
        <w:pStyle w:val="FootnoteText"/>
        <w:ind w:left="426"/>
        <w:jc w:val="both"/>
        <w:rPr>
          <w:lang w:val="en-ZA"/>
        </w:rPr>
      </w:pPr>
      <w:r w:rsidRPr="00A30FA2">
        <w:rPr>
          <w:lang w:val="en-ZA"/>
        </w:rPr>
        <w:t xml:space="preserve">Heal the divisions of the past and establish a society based on democratic values, social justice and fundamental human rights; </w:t>
      </w:r>
    </w:p>
    <w:p w14:paraId="65319C68" w14:textId="77777777" w:rsidR="005004A1" w:rsidRPr="00A30FA2" w:rsidRDefault="005004A1" w:rsidP="00A21734">
      <w:pPr>
        <w:pStyle w:val="FootnoteText"/>
        <w:ind w:left="426"/>
        <w:jc w:val="both"/>
        <w:rPr>
          <w:lang w:val="en-ZA"/>
        </w:rPr>
      </w:pPr>
      <w:r w:rsidRPr="00A30FA2">
        <w:rPr>
          <w:lang w:val="en-ZA"/>
        </w:rPr>
        <w:t xml:space="preserve">Lay the foundations for a democratic and open society in which government is based on the will of the people and every citizen is equally protected by law; </w:t>
      </w:r>
    </w:p>
    <w:p w14:paraId="3B4A1C85" w14:textId="77777777" w:rsidR="005004A1" w:rsidRPr="00A30FA2" w:rsidRDefault="005004A1" w:rsidP="00A21734">
      <w:pPr>
        <w:pStyle w:val="FootnoteText"/>
        <w:ind w:left="426"/>
        <w:jc w:val="both"/>
        <w:rPr>
          <w:lang w:val="en-ZA"/>
        </w:rPr>
      </w:pPr>
      <w:r w:rsidRPr="00A30FA2">
        <w:rPr>
          <w:lang w:val="en-ZA"/>
        </w:rPr>
        <w:t xml:space="preserve">Improve the quality of life of all citizens and free the potential of each person; and </w:t>
      </w:r>
    </w:p>
    <w:p w14:paraId="2534F2E2" w14:textId="77777777" w:rsidR="005004A1" w:rsidRDefault="005004A1" w:rsidP="00A21734">
      <w:pPr>
        <w:pStyle w:val="FootnoteText"/>
        <w:ind w:left="426"/>
        <w:jc w:val="both"/>
        <w:rPr>
          <w:lang w:val="en-ZA"/>
        </w:rPr>
      </w:pPr>
      <w:r w:rsidRPr="00A30FA2">
        <w:rPr>
          <w:lang w:val="en-ZA"/>
        </w:rPr>
        <w:t>Build a united and democratic South Africa able to take its rightful place as a sovereign state in the family of nations.</w:t>
      </w:r>
      <w:r w:rsidRPr="0097797E">
        <w:rPr>
          <w:lang w:val="en-ZA"/>
        </w:rPr>
        <w:t xml:space="preserve"> </w:t>
      </w:r>
    </w:p>
    <w:p w14:paraId="7B569666" w14:textId="77777777" w:rsidR="005004A1" w:rsidRPr="0097797E" w:rsidRDefault="005004A1" w:rsidP="00A21734">
      <w:pPr>
        <w:pStyle w:val="FootnoteText"/>
        <w:jc w:val="both"/>
        <w:rPr>
          <w:lang w:val="en-ZA"/>
        </w:rPr>
      </w:pPr>
      <w:r w:rsidRPr="0097797E">
        <w:rPr>
          <w:lang w:val="en-ZA"/>
        </w:rPr>
        <w:t>May God protect our people. Nkosi Sikelel’ iAfrika. Morena boloka setjhaba sa heso. God seën Suid-Afrika. God bless South Africa. Mudzimu fhatutshedza Afurika. Hosi katekisa Afrika</w:t>
      </w:r>
      <w:r>
        <w:rPr>
          <w:lang w:val="en-ZA"/>
        </w:rPr>
        <w:t>’</w:t>
      </w:r>
      <w:r w:rsidRPr="0097797E">
        <w:rPr>
          <w:lang w:val="en-ZA"/>
        </w:rPr>
        <w:t>.</w:t>
      </w:r>
    </w:p>
  </w:footnote>
  <w:footnote w:id="45">
    <w:p w14:paraId="43D4C024" w14:textId="77777777" w:rsidR="005004A1" w:rsidRPr="0097797E" w:rsidRDefault="005004A1" w:rsidP="00A21734">
      <w:pPr>
        <w:pStyle w:val="FootnoteText"/>
        <w:jc w:val="both"/>
        <w:rPr>
          <w:lang w:val="en-ZA"/>
        </w:rPr>
      </w:pPr>
      <w:r>
        <w:rPr>
          <w:rStyle w:val="FootnoteReference"/>
        </w:rPr>
        <w:footnoteRef/>
      </w:r>
      <w:r>
        <w:t xml:space="preserve"> </w:t>
      </w:r>
      <w:r>
        <w:rPr>
          <w:lang w:val="en-ZA"/>
        </w:rPr>
        <w:t>Section 1(a) of the Constitution states that ‘[t]</w:t>
      </w:r>
      <w:r w:rsidRPr="0097797E">
        <w:rPr>
          <w:lang w:val="en-ZA"/>
        </w:rPr>
        <w:t>he Republic of South Africa is one, sovereign, democratic state founded on the following values</w:t>
      </w:r>
      <w:r>
        <w:rPr>
          <w:lang w:val="en-ZA"/>
        </w:rPr>
        <w:t>…</w:t>
      </w:r>
      <w:r w:rsidRPr="0097797E">
        <w:rPr>
          <w:lang w:val="en-ZA"/>
        </w:rPr>
        <w:t>(a) Human dignity, the achievement of equality and the advancement of human rights and freedoms</w:t>
      </w:r>
      <w:r>
        <w:rPr>
          <w:lang w:val="en-ZA"/>
        </w:rPr>
        <w:t>’</w:t>
      </w:r>
      <w:r w:rsidRPr="0097797E">
        <w:rPr>
          <w:lang w:val="en-ZA"/>
        </w:rPr>
        <w:t>.</w:t>
      </w:r>
    </w:p>
  </w:footnote>
  <w:footnote w:id="46">
    <w:p w14:paraId="53DBECEF" w14:textId="77777777" w:rsidR="005004A1" w:rsidRPr="0097797E" w:rsidRDefault="005004A1" w:rsidP="00A21734">
      <w:pPr>
        <w:pStyle w:val="FootnoteText"/>
        <w:jc w:val="both"/>
        <w:rPr>
          <w:lang w:val="en-ZA"/>
        </w:rPr>
      </w:pPr>
      <w:r>
        <w:rPr>
          <w:rStyle w:val="FootnoteReference"/>
        </w:rPr>
        <w:footnoteRef/>
      </w:r>
      <w:r>
        <w:t xml:space="preserve"> </w:t>
      </w:r>
      <w:r>
        <w:rPr>
          <w:lang w:val="en-ZA"/>
        </w:rPr>
        <w:t>Section 7(1) of the Constitution holds that ‘[t]</w:t>
      </w:r>
      <w:r w:rsidRPr="0097797E">
        <w:rPr>
          <w:lang w:val="en-ZA"/>
        </w:rPr>
        <w:t>his Bill of Rights is a cornerstone of democracy in South Africa. It enshrines the rights of all people in our country and affirms the democratic values of human dignity, equality and freedom</w:t>
      </w:r>
      <w:r>
        <w:rPr>
          <w:lang w:val="en-ZA"/>
        </w:rPr>
        <w:t>’</w:t>
      </w:r>
      <w:r w:rsidRPr="0097797E">
        <w:rPr>
          <w:lang w:val="en-ZA"/>
        </w:rPr>
        <w:t>.</w:t>
      </w:r>
    </w:p>
  </w:footnote>
  <w:footnote w:id="47">
    <w:p w14:paraId="371D6E15" w14:textId="77777777" w:rsidR="005004A1" w:rsidRPr="0097797E" w:rsidRDefault="005004A1" w:rsidP="00A21734">
      <w:pPr>
        <w:pStyle w:val="FootnoteText"/>
        <w:jc w:val="both"/>
        <w:rPr>
          <w:lang w:val="en-ZA"/>
        </w:rPr>
      </w:pPr>
      <w:r>
        <w:rPr>
          <w:rStyle w:val="FootnoteReference"/>
        </w:rPr>
        <w:footnoteRef/>
      </w:r>
      <w:r>
        <w:t xml:space="preserve"> Section 7(2) of the Constitution states that ‘[t]</w:t>
      </w:r>
      <w:r w:rsidRPr="0097797E">
        <w:rPr>
          <w:lang w:val="en-ZA"/>
        </w:rPr>
        <w:t>he state must respect, protect, promote and fulfil the rights in the Bill of Rights</w:t>
      </w:r>
      <w:r>
        <w:rPr>
          <w:lang w:val="en-ZA"/>
        </w:rPr>
        <w:t>’</w:t>
      </w:r>
      <w:r w:rsidRPr="0097797E">
        <w:rPr>
          <w:lang w:val="en-ZA"/>
        </w:rPr>
        <w:t>.</w:t>
      </w:r>
    </w:p>
  </w:footnote>
  <w:footnote w:id="48">
    <w:p w14:paraId="7F14EC9F" w14:textId="77777777" w:rsidR="005004A1" w:rsidRPr="0087405A" w:rsidRDefault="005004A1" w:rsidP="00A21734">
      <w:pPr>
        <w:pStyle w:val="FootnoteText"/>
        <w:jc w:val="both"/>
        <w:rPr>
          <w:lang w:val="en-ZA"/>
        </w:rPr>
      </w:pPr>
      <w:r w:rsidRPr="00D57BF2">
        <w:rPr>
          <w:rStyle w:val="FootnoteReference"/>
        </w:rPr>
        <w:footnoteRef/>
      </w:r>
      <w:r w:rsidRPr="00D57BF2">
        <w:t xml:space="preserve"> The Competition Act 89 of 1998 also references the public interest both directly and indirectly in its Preamble.</w:t>
      </w:r>
      <w:r>
        <w:t xml:space="preserve"> It states that its purpose is inter alia to ‘</w:t>
      </w:r>
      <w:r w:rsidRPr="00D57BF2">
        <w:rPr>
          <w:lang w:val="en-ZA"/>
        </w:rPr>
        <w:t>regulate the transfer of economic ownership in keeping with the public interest</w:t>
      </w:r>
      <w:r>
        <w:rPr>
          <w:lang w:val="en-ZA"/>
        </w:rPr>
        <w:t xml:space="preserve">’. </w:t>
      </w:r>
      <w:r>
        <w:t xml:space="preserve">The transfer of economic ownership in line with the public interest is significant as it exemplifies the states commitment to considering public interests. </w:t>
      </w:r>
    </w:p>
  </w:footnote>
  <w:footnote w:id="49">
    <w:p w14:paraId="60C69D86" w14:textId="77777777" w:rsidR="005004A1" w:rsidRPr="00573C2D" w:rsidRDefault="005004A1" w:rsidP="00A21734">
      <w:pPr>
        <w:pStyle w:val="FootnoteText"/>
        <w:jc w:val="both"/>
      </w:pPr>
      <w:r w:rsidRPr="00573C2D">
        <w:rPr>
          <w:rStyle w:val="FootnoteReference"/>
          <w:rFonts w:eastAsiaTheme="majorEastAsia"/>
        </w:rPr>
        <w:footnoteRef/>
      </w:r>
      <w:r w:rsidRPr="00573C2D">
        <w:t xml:space="preserve"> This section states that ‘everyone has the right to have access to…health care services, including reproductive health care’.</w:t>
      </w:r>
    </w:p>
  </w:footnote>
  <w:footnote w:id="50">
    <w:p w14:paraId="3E9610FF" w14:textId="77777777" w:rsidR="005004A1" w:rsidRPr="00573C2D" w:rsidRDefault="005004A1" w:rsidP="00A21734">
      <w:pPr>
        <w:pStyle w:val="FootnoteText"/>
        <w:jc w:val="both"/>
      </w:pPr>
      <w:r w:rsidRPr="00573C2D">
        <w:rPr>
          <w:rStyle w:val="FootnoteReference"/>
          <w:rFonts w:eastAsiaTheme="majorEastAsia"/>
        </w:rPr>
        <w:footnoteRef/>
      </w:r>
      <w:r w:rsidRPr="00573C2D">
        <w:t xml:space="preserve"> This section holds that ‘everyone has the right to freedom of expression, which include…academic freedom and freedom of scientific research’.</w:t>
      </w:r>
    </w:p>
  </w:footnote>
  <w:footnote w:id="51">
    <w:p w14:paraId="1E16CF05" w14:textId="77777777" w:rsidR="005004A1" w:rsidRDefault="005004A1" w:rsidP="00A21734">
      <w:pPr>
        <w:pStyle w:val="FootnoteText"/>
        <w:jc w:val="both"/>
        <w:rPr>
          <w:lang w:val="en-ZA"/>
        </w:rPr>
      </w:pPr>
      <w:r>
        <w:rPr>
          <w:rStyle w:val="FootnoteReference"/>
        </w:rPr>
        <w:footnoteRef/>
      </w:r>
      <w:r>
        <w:t xml:space="preserve"> </w:t>
      </w:r>
      <w:r>
        <w:rPr>
          <w:lang w:val="en-ZA"/>
        </w:rPr>
        <w:t>Section 27(1) of the Constitution states that ‘[e]</w:t>
      </w:r>
      <w:r w:rsidRPr="00655A79">
        <w:rPr>
          <w:lang w:val="en-ZA"/>
        </w:rPr>
        <w:t>veryone has the right to have access to</w:t>
      </w:r>
      <w:r>
        <w:rPr>
          <w:lang w:val="en-ZA"/>
        </w:rPr>
        <w:t xml:space="preserve"> – </w:t>
      </w:r>
    </w:p>
    <w:p w14:paraId="6C10B81F" w14:textId="77777777" w:rsidR="005004A1" w:rsidRDefault="005004A1" w:rsidP="00A21734">
      <w:pPr>
        <w:pStyle w:val="FootnoteText"/>
        <w:numPr>
          <w:ilvl w:val="0"/>
          <w:numId w:val="67"/>
        </w:numPr>
        <w:ind w:left="426" w:hanging="284"/>
        <w:jc w:val="both"/>
        <w:rPr>
          <w:lang w:val="en-ZA"/>
        </w:rPr>
      </w:pPr>
      <w:r w:rsidRPr="00655A79">
        <w:rPr>
          <w:lang w:val="en-ZA"/>
        </w:rPr>
        <w:t>health care services, including reproductive health care;</w:t>
      </w:r>
    </w:p>
    <w:p w14:paraId="58747E23" w14:textId="77777777" w:rsidR="005004A1" w:rsidRDefault="005004A1" w:rsidP="00A21734">
      <w:pPr>
        <w:pStyle w:val="FootnoteText"/>
        <w:numPr>
          <w:ilvl w:val="0"/>
          <w:numId w:val="67"/>
        </w:numPr>
        <w:ind w:left="426" w:hanging="284"/>
        <w:jc w:val="both"/>
        <w:rPr>
          <w:lang w:val="en-ZA"/>
        </w:rPr>
      </w:pPr>
      <w:r w:rsidRPr="00655A79">
        <w:rPr>
          <w:lang w:val="en-ZA"/>
        </w:rPr>
        <w:t>sufficient food and water; and</w:t>
      </w:r>
    </w:p>
    <w:p w14:paraId="0817EEBE" w14:textId="77777777" w:rsidR="005004A1" w:rsidRPr="00655A79" w:rsidRDefault="005004A1" w:rsidP="00A21734">
      <w:pPr>
        <w:pStyle w:val="FootnoteText"/>
        <w:numPr>
          <w:ilvl w:val="0"/>
          <w:numId w:val="67"/>
        </w:numPr>
        <w:ind w:left="426" w:hanging="284"/>
        <w:jc w:val="both"/>
        <w:rPr>
          <w:lang w:val="en-ZA"/>
        </w:rPr>
      </w:pPr>
      <w:r w:rsidRPr="00655A79">
        <w:rPr>
          <w:lang w:val="en-ZA"/>
        </w:rPr>
        <w:t>social security, including, if they are unable to support themselves and their dependants, appropriate social assistance</w:t>
      </w:r>
      <w:r>
        <w:rPr>
          <w:lang w:val="en-ZA"/>
        </w:rPr>
        <w:t>’</w:t>
      </w:r>
      <w:r w:rsidRPr="00655A79">
        <w:rPr>
          <w:lang w:val="en-ZA"/>
        </w:rPr>
        <w:t>.</w:t>
      </w:r>
    </w:p>
  </w:footnote>
  <w:footnote w:id="52">
    <w:p w14:paraId="192EA353" w14:textId="77777777" w:rsidR="005004A1" w:rsidRPr="00655A79" w:rsidRDefault="005004A1" w:rsidP="00A21734">
      <w:pPr>
        <w:pStyle w:val="FootnoteText"/>
        <w:jc w:val="both"/>
        <w:rPr>
          <w:lang w:val="en-ZA"/>
        </w:rPr>
      </w:pPr>
      <w:r>
        <w:rPr>
          <w:rStyle w:val="FootnoteReference"/>
        </w:rPr>
        <w:footnoteRef/>
      </w:r>
      <w:r>
        <w:t xml:space="preserve"> </w:t>
      </w:r>
      <w:r>
        <w:rPr>
          <w:lang w:val="en-ZA"/>
        </w:rPr>
        <w:t>Section 27(2) of the Constitution holds that ‘[t]</w:t>
      </w:r>
      <w:r w:rsidRPr="00655A79">
        <w:rPr>
          <w:lang w:val="en-ZA"/>
        </w:rPr>
        <w:t>he state must take reasonable legislative and other measures, within its available resources, to achieve the progressive realisation of each of these rights</w:t>
      </w:r>
      <w:r>
        <w:rPr>
          <w:lang w:val="en-ZA"/>
        </w:rPr>
        <w:t>’</w:t>
      </w:r>
      <w:r w:rsidRPr="00655A79">
        <w:rPr>
          <w:lang w:val="en-ZA"/>
        </w:rPr>
        <w:t>.</w:t>
      </w:r>
    </w:p>
  </w:footnote>
  <w:footnote w:id="53">
    <w:p w14:paraId="2D3C78C0" w14:textId="77777777" w:rsidR="005004A1" w:rsidRPr="000778A5" w:rsidRDefault="005004A1" w:rsidP="00A21734">
      <w:pPr>
        <w:pStyle w:val="FootnoteText"/>
        <w:jc w:val="both"/>
        <w:rPr>
          <w:lang w:val="en-ZA"/>
        </w:rPr>
      </w:pPr>
      <w:r>
        <w:rPr>
          <w:rStyle w:val="FootnoteReference"/>
        </w:rPr>
        <w:footnoteRef/>
      </w:r>
      <w:r>
        <w:t xml:space="preserve"> </w:t>
      </w:r>
      <w:r>
        <w:rPr>
          <w:lang w:val="en-ZA"/>
        </w:rPr>
        <w:t xml:space="preserve">Section 27(2) of the Constitution. </w:t>
      </w:r>
    </w:p>
  </w:footnote>
  <w:footnote w:id="54">
    <w:p w14:paraId="03F1302D" w14:textId="1D8A16FE" w:rsidR="005004A1" w:rsidRPr="00C82A06" w:rsidRDefault="005004A1" w:rsidP="00A21734">
      <w:pPr>
        <w:pStyle w:val="FootnoteText"/>
        <w:jc w:val="both"/>
        <w:rPr>
          <w:lang w:val="en-ZA"/>
        </w:rPr>
      </w:pPr>
      <w:r>
        <w:rPr>
          <w:rStyle w:val="FootnoteReference"/>
        </w:rPr>
        <w:footnoteRef/>
      </w:r>
      <w:r>
        <w:t xml:space="preserve"> </w:t>
      </w:r>
      <w:r>
        <w:rPr>
          <w:lang w:val="en-ZA"/>
        </w:rPr>
        <w:t xml:space="preserve">Ibid. </w:t>
      </w:r>
    </w:p>
  </w:footnote>
  <w:footnote w:id="55">
    <w:p w14:paraId="56D1DA54" w14:textId="77777777" w:rsidR="005004A1" w:rsidRPr="000778A5" w:rsidRDefault="005004A1" w:rsidP="00A21734">
      <w:pPr>
        <w:pStyle w:val="FootnoteText"/>
        <w:jc w:val="both"/>
        <w:rPr>
          <w:lang w:val="en-ZA"/>
        </w:rPr>
      </w:pPr>
      <w:r>
        <w:rPr>
          <w:rStyle w:val="FootnoteReference"/>
        </w:rPr>
        <w:footnoteRef/>
      </w:r>
      <w:r>
        <w:t xml:space="preserve"> </w:t>
      </w:r>
      <w:r w:rsidRPr="000778A5">
        <w:rPr>
          <w:i/>
          <w:lang w:val="en-ZA"/>
        </w:rPr>
        <w:t>Soobramoney v Minister of Health (Kwazulu-Natal)</w:t>
      </w:r>
      <w:r w:rsidRPr="000778A5">
        <w:rPr>
          <w:lang w:val="en-ZA"/>
        </w:rPr>
        <w:t xml:space="preserve"> </w:t>
      </w:r>
      <w:r>
        <w:rPr>
          <w:lang w:val="en-ZA"/>
        </w:rPr>
        <w:t xml:space="preserve">1998 (1) SA 765 (CC) para 11. </w:t>
      </w:r>
    </w:p>
  </w:footnote>
  <w:footnote w:id="56">
    <w:p w14:paraId="4BB1BA42" w14:textId="77777777" w:rsidR="005004A1" w:rsidRPr="00751332" w:rsidRDefault="005004A1" w:rsidP="00A21734">
      <w:pPr>
        <w:pStyle w:val="FootnoteText"/>
        <w:jc w:val="both"/>
        <w:rPr>
          <w:lang w:val="en-ZA"/>
        </w:rPr>
      </w:pPr>
      <w:r>
        <w:rPr>
          <w:rStyle w:val="FootnoteReference"/>
        </w:rPr>
        <w:footnoteRef/>
      </w:r>
      <w:r>
        <w:t xml:space="preserve"> </w:t>
      </w:r>
      <w:r w:rsidRPr="000778A5">
        <w:rPr>
          <w:lang w:val="en-ZA"/>
        </w:rPr>
        <w:t>2001 (1) SA 46</w:t>
      </w:r>
      <w:r>
        <w:rPr>
          <w:lang w:val="en-ZA"/>
        </w:rPr>
        <w:t xml:space="preserve">. </w:t>
      </w:r>
      <w:r w:rsidRPr="00630107">
        <w:rPr>
          <w:lang w:val="en-ZA"/>
        </w:rPr>
        <w:t xml:space="preserve">This case </w:t>
      </w:r>
      <w:r>
        <w:rPr>
          <w:lang w:val="en-ZA"/>
        </w:rPr>
        <w:t xml:space="preserve">focused on the right of access to adequate housing in section 26 of the Constitution, and the state’s duty associated therewith. </w:t>
      </w:r>
      <w:r w:rsidRPr="00E924FB">
        <w:rPr>
          <w:lang w:val="en-ZA"/>
        </w:rPr>
        <w:t>Grootboom</w:t>
      </w:r>
      <w:r>
        <w:rPr>
          <w:lang w:val="en-ZA"/>
        </w:rPr>
        <w:t>, amongst others, resided in an informal settlement in terrible conditions</w:t>
      </w:r>
      <w:r w:rsidRPr="00A533FA">
        <w:rPr>
          <w:lang w:val="en-ZA"/>
        </w:rPr>
        <w:t>. Despite the state offering</w:t>
      </w:r>
      <w:r>
        <w:rPr>
          <w:lang w:val="en-ZA"/>
        </w:rPr>
        <w:t xml:space="preserve"> to assist in ameliorating their situation, </w:t>
      </w:r>
      <w:r w:rsidRPr="00A533FA">
        <w:rPr>
          <w:lang w:val="en-ZA"/>
        </w:rPr>
        <w:t xml:space="preserve">it failed to do so. </w:t>
      </w:r>
      <w:r>
        <w:rPr>
          <w:lang w:val="en-ZA"/>
        </w:rPr>
        <w:t xml:space="preserve">In a unanimous decision by the Constitutional Court, it held that the Constitution imposes a positive duty on the state help those living in </w:t>
      </w:r>
      <w:r w:rsidRPr="00D52480">
        <w:rPr>
          <w:lang w:val="en-ZA"/>
        </w:rPr>
        <w:t>appalling conditions</w:t>
      </w:r>
      <w:r w:rsidRPr="00A533FA">
        <w:rPr>
          <w:lang w:val="en-ZA"/>
        </w:rPr>
        <w:t xml:space="preserve"> by providing </w:t>
      </w:r>
      <w:r w:rsidRPr="00E23EFC">
        <w:rPr>
          <w:lang w:val="en-ZA"/>
        </w:rPr>
        <w:t>access to housing, healthcare, food and water, and social security</w:t>
      </w:r>
      <w:r w:rsidRPr="00D52480">
        <w:rPr>
          <w:lang w:val="en-ZA"/>
        </w:rPr>
        <w:t>. As t</w:t>
      </w:r>
      <w:r w:rsidRPr="00A533FA">
        <w:rPr>
          <w:lang w:val="en-ZA"/>
        </w:rPr>
        <w:t>he rights contained in the Bill of Rights are interlinked, the right of access to adequate housing cannot be viewed in isolation.</w:t>
      </w:r>
      <w:r>
        <w:rPr>
          <w:lang w:val="en-ZA"/>
        </w:rPr>
        <w:t xml:space="preserve"> However, the state is only required to use the resources it has available and is not expected to </w:t>
      </w:r>
      <w:r w:rsidRPr="00D52480">
        <w:rPr>
          <w:lang w:val="en-ZA"/>
        </w:rPr>
        <w:t>realise these rights</w:t>
      </w:r>
      <w:r>
        <w:rPr>
          <w:lang w:val="en-ZA"/>
        </w:rPr>
        <w:t xml:space="preserve"> straight away</w:t>
      </w:r>
      <w:r w:rsidRPr="00D52480">
        <w:rPr>
          <w:lang w:val="en-ZA"/>
        </w:rPr>
        <w:t xml:space="preserve">. The question is whether </w:t>
      </w:r>
      <w:r>
        <w:rPr>
          <w:lang w:val="en-ZA"/>
        </w:rPr>
        <w:t xml:space="preserve">the state’s measures, in realising the rights </w:t>
      </w:r>
      <w:r w:rsidRPr="00D52480">
        <w:rPr>
          <w:lang w:val="en-ZA"/>
        </w:rPr>
        <w:t>in section 26 of the Constitution</w:t>
      </w:r>
      <w:r>
        <w:rPr>
          <w:lang w:val="en-ZA"/>
        </w:rPr>
        <w:t>,</w:t>
      </w:r>
      <w:r w:rsidRPr="00D52480">
        <w:rPr>
          <w:lang w:val="en-ZA"/>
        </w:rPr>
        <w:t xml:space="preserve"> are reasonable.</w:t>
      </w:r>
      <w:r>
        <w:rPr>
          <w:lang w:val="en-ZA"/>
        </w:rPr>
        <w:t xml:space="preserve"> Those with the most serious needs </w:t>
      </w:r>
      <w:r w:rsidRPr="00D52480">
        <w:rPr>
          <w:lang w:val="en-ZA"/>
        </w:rPr>
        <w:t xml:space="preserve">must not be overlooked. </w:t>
      </w:r>
      <w:r>
        <w:rPr>
          <w:lang w:val="en-ZA"/>
        </w:rPr>
        <w:t xml:space="preserve">Measures that appear to succeed, but do not acknowledge </w:t>
      </w:r>
      <w:r w:rsidRPr="003A554D">
        <w:rPr>
          <w:lang w:val="en-ZA"/>
        </w:rPr>
        <w:t>the needs of</w:t>
      </w:r>
      <w:r w:rsidRPr="00D52480">
        <w:rPr>
          <w:lang w:val="en-ZA"/>
        </w:rPr>
        <w:t xml:space="preserve"> th</w:t>
      </w:r>
      <w:r>
        <w:rPr>
          <w:lang w:val="en-ZA"/>
        </w:rPr>
        <w:t>ose</w:t>
      </w:r>
      <w:r w:rsidRPr="00D52480">
        <w:rPr>
          <w:lang w:val="en-ZA"/>
        </w:rPr>
        <w:t xml:space="preserve"> </w:t>
      </w:r>
      <w:r w:rsidRPr="003A554D">
        <w:rPr>
          <w:lang w:val="en-ZA"/>
        </w:rPr>
        <w:t xml:space="preserve">most </w:t>
      </w:r>
      <w:r>
        <w:rPr>
          <w:lang w:val="en-ZA"/>
        </w:rPr>
        <w:t>critical</w:t>
      </w:r>
      <w:r w:rsidRPr="00D52480">
        <w:rPr>
          <w:lang w:val="en-ZA"/>
        </w:rPr>
        <w:t>, may not be reasonable.</w:t>
      </w:r>
      <w:r>
        <w:rPr>
          <w:lang w:val="en-ZA"/>
        </w:rPr>
        <w:t xml:space="preserve"> Although section 26 and section 28(1)(</w:t>
      </w:r>
      <w:r w:rsidRPr="00A533FA">
        <w:rPr>
          <w:i/>
          <w:lang w:val="en-ZA"/>
        </w:rPr>
        <w:t>c</w:t>
      </w:r>
      <w:r>
        <w:rPr>
          <w:lang w:val="en-ZA"/>
        </w:rPr>
        <w:t xml:space="preserve">) of the Constitution did not entitle the Grootboom community to immediate shelter, the programme in place at the time did not satisfy </w:t>
      </w:r>
      <w:r w:rsidRPr="00A533FA">
        <w:rPr>
          <w:lang w:val="en-ZA"/>
        </w:rPr>
        <w:t>section 26 of the Constitution</w:t>
      </w:r>
      <w:r>
        <w:rPr>
          <w:lang w:val="en-ZA"/>
        </w:rPr>
        <w:t xml:space="preserve"> and failed to provide interim assistance to those who were </w:t>
      </w:r>
      <w:r w:rsidRPr="003A554D">
        <w:rPr>
          <w:lang w:val="en-ZA"/>
        </w:rPr>
        <w:t>desperate</w:t>
      </w:r>
      <w:r w:rsidRPr="00630107">
        <w:rPr>
          <w:lang w:val="en-ZA"/>
        </w:rPr>
        <w:t>.</w:t>
      </w:r>
      <w:r>
        <w:rPr>
          <w:lang w:val="en-ZA"/>
        </w:rPr>
        <w:t xml:space="preserve"> </w:t>
      </w:r>
      <w:r w:rsidRPr="0087405A">
        <w:rPr>
          <w:lang w:val="en-ZA"/>
        </w:rPr>
        <w:t xml:space="preserve">Although </w:t>
      </w:r>
      <w:r w:rsidRPr="0087405A">
        <w:rPr>
          <w:i/>
          <w:lang w:val="en-ZA"/>
        </w:rPr>
        <w:t>Grootboom</w:t>
      </w:r>
      <w:r w:rsidRPr="0087405A">
        <w:rPr>
          <w:lang w:val="en-ZA"/>
        </w:rPr>
        <w:t xml:space="preserve"> dealt with section 26 of the Constitution, the interpretation lends itself to section 27 too. </w:t>
      </w:r>
    </w:p>
  </w:footnote>
  <w:footnote w:id="57">
    <w:p w14:paraId="7C434579" w14:textId="29239095" w:rsidR="005004A1" w:rsidRPr="00C82A06" w:rsidRDefault="005004A1" w:rsidP="00A21734">
      <w:pPr>
        <w:pStyle w:val="FootnoteText"/>
        <w:jc w:val="both"/>
        <w:rPr>
          <w:lang w:val="en-ZA"/>
        </w:rPr>
      </w:pPr>
      <w:r>
        <w:rPr>
          <w:rStyle w:val="FootnoteReference"/>
        </w:rPr>
        <w:footnoteRef/>
      </w:r>
      <w:r>
        <w:t xml:space="preserve"> </w:t>
      </w:r>
      <w:r w:rsidRPr="00751332">
        <w:rPr>
          <w:i/>
          <w:lang w:val="en-ZA"/>
        </w:rPr>
        <w:t>Grootboom</w:t>
      </w:r>
      <w:r w:rsidRPr="00751332">
        <w:rPr>
          <w:lang w:val="en-ZA"/>
        </w:rPr>
        <w:t xml:space="preserve"> </w:t>
      </w:r>
      <w:r>
        <w:rPr>
          <w:lang w:val="en-ZA"/>
        </w:rPr>
        <w:t xml:space="preserve">para 35. </w:t>
      </w:r>
      <w:r w:rsidRPr="000B6966">
        <w:rPr>
          <w:lang w:val="en-ZA"/>
        </w:rPr>
        <w:t>The Court also held that the state must create conditions for access to adequate housing</w:t>
      </w:r>
      <w:r>
        <w:rPr>
          <w:lang w:val="en-ZA"/>
        </w:rPr>
        <w:t xml:space="preserve">. This must be achieved </w:t>
      </w:r>
      <w:r w:rsidRPr="00A30FA2">
        <w:rPr>
          <w:lang w:val="en-ZA"/>
        </w:rPr>
        <w:t>through policy etc.</w:t>
      </w:r>
    </w:p>
  </w:footnote>
  <w:footnote w:id="58">
    <w:p w14:paraId="4895700F" w14:textId="43AC6878" w:rsidR="005004A1" w:rsidRPr="007E1A0F" w:rsidRDefault="005004A1" w:rsidP="00A21734">
      <w:pPr>
        <w:pStyle w:val="FootnoteText"/>
        <w:jc w:val="both"/>
        <w:rPr>
          <w:lang w:val="en-ZA"/>
        </w:rPr>
      </w:pPr>
      <w:r w:rsidRPr="00573C2D">
        <w:rPr>
          <w:rStyle w:val="FootnoteReference"/>
        </w:rPr>
        <w:footnoteRef/>
      </w:r>
      <w:r w:rsidRPr="00573C2D">
        <w:t xml:space="preserve"> </w:t>
      </w:r>
      <w:r w:rsidRPr="00AB29DE">
        <w:rPr>
          <w:lang w:val="en-ZA"/>
        </w:rPr>
        <w:t>Currently, the country has the largest HIV epidemic in the world, with close to eight million positive cases</w:t>
      </w:r>
      <w:r>
        <w:rPr>
          <w:lang w:val="en-ZA"/>
        </w:rPr>
        <w:t xml:space="preserve">. </w:t>
      </w:r>
      <w:r w:rsidRPr="00AB29DE">
        <w:rPr>
          <w:lang w:val="en-ZA"/>
        </w:rPr>
        <w:t xml:space="preserve">In 2018, there were over 70,000 </w:t>
      </w:r>
      <w:r>
        <w:rPr>
          <w:lang w:val="en-ZA"/>
        </w:rPr>
        <w:t xml:space="preserve">HIV-related </w:t>
      </w:r>
      <w:r w:rsidRPr="00AB29DE">
        <w:rPr>
          <w:lang w:val="en-ZA"/>
        </w:rPr>
        <w:t>deaths</w:t>
      </w:r>
      <w:r>
        <w:rPr>
          <w:lang w:val="en-ZA"/>
        </w:rPr>
        <w:t>.</w:t>
      </w:r>
      <w:r w:rsidRPr="00AB29DE">
        <w:rPr>
          <w:lang w:val="en-ZA"/>
        </w:rPr>
        <w:t xml:space="preserve"> </w:t>
      </w:r>
      <w:r>
        <w:t xml:space="preserve">Avert ‘HIV and AIDS in South Africa’ 15 April 2020 available at </w:t>
      </w:r>
      <w:r w:rsidRPr="007E1A0F">
        <w:rPr>
          <w:rStyle w:val="Hyperlink"/>
          <w:rFonts w:eastAsia="Calibri"/>
          <w:i/>
          <w:color w:val="auto"/>
          <w:u w:val="none"/>
        </w:rPr>
        <w:t>https://www.avert.org/professionals/hiv-around-world/sub-saharan-africa/south-africa</w:t>
      </w:r>
      <w:r w:rsidRPr="007E1A0F">
        <w:rPr>
          <w:rStyle w:val="Hyperlink"/>
          <w:rFonts w:eastAsia="Calibri"/>
          <w:color w:val="auto"/>
          <w:u w:val="none"/>
        </w:rPr>
        <w:t xml:space="preserve">, accessed on 9 January 2020. </w:t>
      </w:r>
    </w:p>
  </w:footnote>
  <w:footnote w:id="59">
    <w:p w14:paraId="27F8D6B4" w14:textId="376E9AEA" w:rsidR="005004A1" w:rsidRPr="00241701" w:rsidRDefault="005004A1" w:rsidP="00A21734">
      <w:pPr>
        <w:pStyle w:val="FootnoteText"/>
        <w:jc w:val="both"/>
        <w:rPr>
          <w:lang w:val="en-ZA"/>
        </w:rPr>
      </w:pPr>
      <w:r w:rsidRPr="007E1A0F">
        <w:rPr>
          <w:rStyle w:val="FootnoteReference"/>
        </w:rPr>
        <w:footnoteRef/>
      </w:r>
      <w:r w:rsidRPr="007E1A0F">
        <w:t xml:space="preserve"> </w:t>
      </w:r>
      <w:r w:rsidRPr="007E1A0F">
        <w:rPr>
          <w:lang w:val="en-ZA"/>
        </w:rPr>
        <w:t xml:space="preserve">South Africa has the world’s biggest ART programme. The money spent on the ART programme is equivalent to over 1.5 billion dollars per year. Ibid. </w:t>
      </w:r>
    </w:p>
  </w:footnote>
  <w:footnote w:id="60">
    <w:p w14:paraId="10517669" w14:textId="77777777" w:rsidR="005004A1" w:rsidRPr="00E774DB" w:rsidRDefault="005004A1" w:rsidP="00A21734">
      <w:pPr>
        <w:pStyle w:val="FootnoteText"/>
        <w:jc w:val="both"/>
        <w:rPr>
          <w:lang w:val="en-ZA"/>
        </w:rPr>
      </w:pPr>
      <w:r>
        <w:rPr>
          <w:rStyle w:val="FootnoteReference"/>
        </w:rPr>
        <w:footnoteRef/>
      </w:r>
      <w:r>
        <w:t xml:space="preserve"> </w:t>
      </w:r>
      <w:r w:rsidRPr="00E774DB">
        <w:rPr>
          <w:lang w:val="en-ZA"/>
        </w:rPr>
        <w:t>HIV attacks the immune system by targeting CD4 immune cells. HIV-1 enters host cells by fusing with the CD4 receptor and CCR5 co-receptors</w:t>
      </w:r>
      <w:r>
        <w:rPr>
          <w:lang w:val="en-ZA"/>
        </w:rPr>
        <w:t xml:space="preserve">. </w:t>
      </w:r>
      <w:r w:rsidRPr="00E774DB">
        <w:rPr>
          <w:lang w:val="en-ZA"/>
        </w:rPr>
        <w:t xml:space="preserve">A homozygous 32-bp deletion in the </w:t>
      </w:r>
      <w:r w:rsidRPr="00E774DB">
        <w:rPr>
          <w:iCs/>
          <w:lang w:val="en-ZA"/>
        </w:rPr>
        <w:t xml:space="preserve">CCR5 </w:t>
      </w:r>
      <w:r w:rsidRPr="00E774DB">
        <w:rPr>
          <w:lang w:val="en-ZA"/>
        </w:rPr>
        <w:t>gene (</w:t>
      </w:r>
      <w:r w:rsidRPr="00E774DB">
        <w:rPr>
          <w:iCs/>
          <w:lang w:val="en-ZA"/>
        </w:rPr>
        <w:t>CCR5</w:t>
      </w:r>
      <w:r w:rsidRPr="00E774DB">
        <w:rPr>
          <w:lang w:val="en-ZA"/>
        </w:rPr>
        <w:t>Δ</w:t>
      </w:r>
      <w:r w:rsidRPr="00E774DB">
        <w:rPr>
          <w:iCs/>
          <w:lang w:val="en-ZA"/>
        </w:rPr>
        <w:t>32</w:t>
      </w:r>
      <w:r w:rsidRPr="00E774DB">
        <w:rPr>
          <w:lang w:val="en-ZA"/>
        </w:rPr>
        <w:t>) can cause resistance to HIV-1 infection</w:t>
      </w:r>
      <w:r>
        <w:rPr>
          <w:lang w:val="en-ZA"/>
        </w:rPr>
        <w:t xml:space="preserve">. </w:t>
      </w:r>
      <w:r w:rsidRPr="00E774DB">
        <w:rPr>
          <w:iCs/>
          <w:lang w:val="en-ZA"/>
        </w:rPr>
        <w:t>CCR5</w:t>
      </w:r>
      <w:r w:rsidRPr="00E774DB">
        <w:rPr>
          <w:lang w:val="en-ZA"/>
        </w:rPr>
        <w:t>Δ</w:t>
      </w:r>
      <w:r w:rsidRPr="00E774DB">
        <w:rPr>
          <w:iCs/>
          <w:lang w:val="en-ZA"/>
        </w:rPr>
        <w:t xml:space="preserve">32 </w:t>
      </w:r>
      <w:r w:rsidRPr="00E774DB">
        <w:rPr>
          <w:lang w:val="en-ZA"/>
        </w:rPr>
        <w:t>is a genetic mutation which disables the CCR5 receptor on white blood cells, thus preventing HIV from penetrating the cells of the immune system</w:t>
      </w:r>
      <w:r>
        <w:rPr>
          <w:lang w:val="en-ZA"/>
        </w:rPr>
        <w:t xml:space="preserve">. </w:t>
      </w:r>
      <w:r w:rsidRPr="00E774DB">
        <w:rPr>
          <w:lang w:val="en-ZA"/>
        </w:rPr>
        <w:t xml:space="preserve">CRISPR-Cas9 has the ability to produce deletion variations of CCR5 that mirrors the </w:t>
      </w:r>
      <w:r w:rsidRPr="00E774DB">
        <w:rPr>
          <w:iCs/>
          <w:lang w:val="en-ZA"/>
        </w:rPr>
        <w:t xml:space="preserve">CCR5Δ32 </w:t>
      </w:r>
      <w:r w:rsidRPr="00E774DB">
        <w:rPr>
          <w:lang w:val="en-ZA"/>
        </w:rPr>
        <w:t>mutation and prevents the virus from entering the cell</w:t>
      </w:r>
      <w:r>
        <w:rPr>
          <w:lang w:val="en-ZA"/>
        </w:rPr>
        <w:t xml:space="preserve">. </w:t>
      </w:r>
      <w:r w:rsidRPr="00E774DB">
        <w:rPr>
          <w:lang w:val="en-ZA"/>
        </w:rPr>
        <w:t xml:space="preserve">Qiaoqiao Xiao et al 'Application of CRISPR/Cas9-based gene editing in HIV-1/AIDS therapy' (2019) 9(69) </w:t>
      </w:r>
      <w:r w:rsidRPr="00E774DB">
        <w:rPr>
          <w:i/>
          <w:lang w:val="en-ZA"/>
        </w:rPr>
        <w:t xml:space="preserve">Front. Cell. Infect. Microbiol </w:t>
      </w:r>
      <w:r w:rsidRPr="00E774DB">
        <w:rPr>
          <w:lang w:val="en-ZA"/>
        </w:rPr>
        <w:t>6</w:t>
      </w:r>
      <w:r>
        <w:rPr>
          <w:lang w:val="en-ZA"/>
        </w:rPr>
        <w:t xml:space="preserve">; </w:t>
      </w:r>
      <w:r w:rsidRPr="00E774DB">
        <w:rPr>
          <w:bCs/>
          <w:lang w:val="en-ZA"/>
        </w:rPr>
        <w:t xml:space="preserve">Sheena Saayman et al 'The therapeutic application of CRISPR/Cas9 technologies for HIV' (2015) 15(6) </w:t>
      </w:r>
      <w:r w:rsidRPr="00E774DB">
        <w:rPr>
          <w:bCs/>
          <w:i/>
          <w:iCs/>
          <w:lang w:val="en-ZA"/>
        </w:rPr>
        <w:t>Expert Opin Biol Ther</w:t>
      </w:r>
      <w:r w:rsidRPr="00E774DB">
        <w:rPr>
          <w:bCs/>
          <w:lang w:val="en-ZA"/>
        </w:rPr>
        <w:t>. 6</w:t>
      </w:r>
      <w:r>
        <w:rPr>
          <w:bCs/>
          <w:lang w:val="en-ZA"/>
        </w:rPr>
        <w:t xml:space="preserve">-8; </w:t>
      </w:r>
      <w:r w:rsidRPr="00E774DB">
        <w:rPr>
          <w:bCs/>
          <w:lang w:val="en-ZA"/>
        </w:rPr>
        <w:t xml:space="preserve">Martha Kempner 'The genetic mutation behind the only apparent cure for HIV' </w:t>
      </w:r>
      <w:r w:rsidRPr="00E774DB">
        <w:rPr>
          <w:bCs/>
          <w:i/>
          <w:lang w:val="en-ZA"/>
        </w:rPr>
        <w:t>The Body Pro</w:t>
      </w:r>
      <w:r w:rsidRPr="00E774DB">
        <w:rPr>
          <w:bCs/>
          <w:lang w:val="en-ZA"/>
        </w:rPr>
        <w:t xml:space="preserve"> 14 March 2019, available at </w:t>
      </w:r>
      <w:r w:rsidRPr="00E774DB">
        <w:rPr>
          <w:bCs/>
          <w:i/>
          <w:lang w:val="en-ZA"/>
        </w:rPr>
        <w:t>https://www.thebodypro.com/article/staying-on-prep-commercial-insurance-vs-medicaid</w:t>
      </w:r>
      <w:r w:rsidRPr="00E774DB">
        <w:rPr>
          <w:bCs/>
          <w:lang w:val="en-ZA"/>
        </w:rPr>
        <w:t>, accessed o</w:t>
      </w:r>
      <w:r>
        <w:rPr>
          <w:bCs/>
          <w:lang w:val="en-ZA"/>
        </w:rPr>
        <w:t>n</w:t>
      </w:r>
      <w:r w:rsidRPr="00E774DB">
        <w:rPr>
          <w:bCs/>
          <w:lang w:val="en-ZA"/>
        </w:rPr>
        <w:t xml:space="preserve"> </w:t>
      </w:r>
      <w:r>
        <w:rPr>
          <w:bCs/>
          <w:lang w:val="en-ZA"/>
        </w:rPr>
        <w:t>23 November 2019</w:t>
      </w:r>
      <w:r w:rsidRPr="00E774DB">
        <w:rPr>
          <w:bCs/>
          <w:lang w:val="en-ZA"/>
        </w:rPr>
        <w:t>.</w:t>
      </w:r>
    </w:p>
  </w:footnote>
  <w:footnote w:id="61">
    <w:p w14:paraId="38349468" w14:textId="159F1D4F" w:rsidR="005004A1" w:rsidRPr="00D74524" w:rsidRDefault="005004A1" w:rsidP="00D74524">
      <w:pPr>
        <w:pStyle w:val="FootnoteText"/>
        <w:jc w:val="both"/>
      </w:pPr>
      <w:r w:rsidRPr="00D74524">
        <w:rPr>
          <w:rStyle w:val="FootnoteReference"/>
          <w:rFonts w:eastAsiaTheme="majorEastAsia"/>
        </w:rPr>
        <w:footnoteRef/>
      </w:r>
      <w:r w:rsidRPr="00D74524">
        <w:t xml:space="preserve"> Although CRISPR itself cannot be patented, Cas9 is an enzyme found in a natural bacterial process. What was sought to be patented were the methods, engineered elements, and structures modified from their natural state to be used for editing the genomes of living mammalian cells. Broad Communications </w:t>
      </w:r>
      <w:r>
        <w:t>‘</w:t>
      </w:r>
      <w:r w:rsidRPr="00D74524">
        <w:rPr>
          <w:bCs/>
        </w:rPr>
        <w:t xml:space="preserve">For journalists: </w:t>
      </w:r>
      <w:r>
        <w:rPr>
          <w:bCs/>
        </w:rPr>
        <w:t>S</w:t>
      </w:r>
      <w:r w:rsidRPr="00D74524">
        <w:rPr>
          <w:bCs/>
        </w:rPr>
        <w:t>tatement and background on the CRISPR patent process</w:t>
      </w:r>
      <w:r>
        <w:rPr>
          <w:bCs/>
        </w:rPr>
        <w:t>’</w:t>
      </w:r>
      <w:r w:rsidRPr="00D74524">
        <w:rPr>
          <w:bCs/>
        </w:rPr>
        <w:t xml:space="preserve"> </w:t>
      </w:r>
      <w:r w:rsidRPr="00D74524">
        <w:rPr>
          <w:bCs/>
          <w:i/>
        </w:rPr>
        <w:t>Broad Institute</w:t>
      </w:r>
      <w:r w:rsidRPr="00D74524">
        <w:rPr>
          <w:bCs/>
        </w:rPr>
        <w:t xml:space="preserve"> 16 January 2020, available at </w:t>
      </w:r>
      <w:r w:rsidRPr="00D74524">
        <w:rPr>
          <w:bCs/>
          <w:i/>
        </w:rPr>
        <w:t>https://www.broadinstitute.org/crispr/journalists-statement-and-background-crispr-patent-process</w:t>
      </w:r>
      <w:r w:rsidRPr="00D74524">
        <w:rPr>
          <w:bCs/>
        </w:rPr>
        <w:t>, accessed on 18 January 2020;</w:t>
      </w:r>
      <w:r w:rsidRPr="00D74524">
        <w:t xml:space="preserve"> Washington AFP </w:t>
      </w:r>
      <w:r>
        <w:t>‘</w:t>
      </w:r>
      <w:r w:rsidRPr="00D74524">
        <w:t>Broad Institute wins gene-editing patent case</w:t>
      </w:r>
      <w:r>
        <w:t>’</w:t>
      </w:r>
      <w:r w:rsidRPr="00D74524">
        <w:t xml:space="preserve"> 25 July 2014 available at </w:t>
      </w:r>
      <w:r w:rsidRPr="00D74524">
        <w:rPr>
          <w:i/>
        </w:rPr>
        <w:t>http://bedfordviewedenvalenews.co.za/afp/248543/broad-institute-wins-gene-editing-patent-case</w:t>
      </w:r>
      <w:r w:rsidRPr="00D74524">
        <w:t>, accessed on 26 September 2019.</w:t>
      </w:r>
    </w:p>
  </w:footnote>
  <w:footnote w:id="62">
    <w:p w14:paraId="542E3B56" w14:textId="1B21646E"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Catherine Jewell &amp; Vijay Shankar Balakrishnan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The battle to own the CRISPR-Cas9 gene-editing tool</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WIPO Magazine</w:t>
      </w:r>
      <w:r w:rsidRPr="00D74524">
        <w:rPr>
          <w:rFonts w:ascii="Times New Roman" w:eastAsia="Times New Roman" w:hAnsi="Times New Roman" w:cs="Times New Roman"/>
          <w:sz w:val="20"/>
          <w:szCs w:val="20"/>
        </w:rPr>
        <w:t xml:space="preserve"> April 2017, available at </w:t>
      </w:r>
      <w:r w:rsidRPr="00D74524">
        <w:rPr>
          <w:rFonts w:ascii="Times New Roman" w:eastAsia="Times New Roman" w:hAnsi="Times New Roman" w:cs="Times New Roman"/>
          <w:i/>
          <w:sz w:val="20"/>
          <w:szCs w:val="20"/>
        </w:rPr>
        <w:t>https://www.wipo.int/wipo_magazine/en/2017/02/article_0005.html</w:t>
      </w:r>
      <w:r w:rsidRPr="00D74524">
        <w:rPr>
          <w:rFonts w:ascii="Times New Roman" w:eastAsia="Times New Roman" w:hAnsi="Times New Roman" w:cs="Times New Roman"/>
          <w:sz w:val="20"/>
          <w:szCs w:val="20"/>
        </w:rPr>
        <w:t>, accessed on 10 September 2019.</w:t>
      </w:r>
    </w:p>
  </w:footnote>
  <w:footnote w:id="63">
    <w:p w14:paraId="7BBD4604" w14:textId="7F032A1E" w:rsidR="005004A1" w:rsidRPr="00314313" w:rsidRDefault="005004A1" w:rsidP="00314313">
      <w:pPr>
        <w:pStyle w:val="FootnoteText"/>
        <w:jc w:val="both"/>
      </w:pPr>
      <w:r>
        <w:rPr>
          <w:rStyle w:val="FootnoteReference"/>
        </w:rPr>
        <w:footnoteRef/>
      </w:r>
      <w:r>
        <w:t xml:space="preserve"> </w:t>
      </w:r>
      <w:r>
        <w:rPr>
          <w:lang w:val="en-ZA"/>
        </w:rPr>
        <w:t xml:space="preserve">Martin Jinek et al </w:t>
      </w:r>
      <w:r w:rsidRPr="00314313">
        <w:rPr>
          <w:lang w:val="en-ZA"/>
        </w:rPr>
        <w:t>‘</w:t>
      </w:r>
      <w:r w:rsidRPr="00314313">
        <w:rPr>
          <w:bCs/>
        </w:rPr>
        <w:t>A programmable dual-RNA-guided DNA endonuclease in adaptive bacterial immunity</w:t>
      </w:r>
      <w:r>
        <w:rPr>
          <w:bCs/>
        </w:rPr>
        <w:t xml:space="preserve">’ (2012) 337(6096) </w:t>
      </w:r>
      <w:r w:rsidRPr="00314313">
        <w:rPr>
          <w:bCs/>
          <w:i/>
        </w:rPr>
        <w:t>Science</w:t>
      </w:r>
      <w:r>
        <w:rPr>
          <w:bCs/>
        </w:rPr>
        <w:t xml:space="preserve"> 816-821.</w:t>
      </w:r>
    </w:p>
  </w:footnote>
  <w:footnote w:id="64">
    <w:p w14:paraId="4027DC39" w14:textId="56CCF505" w:rsidR="005004A1" w:rsidRPr="00D74524" w:rsidRDefault="005004A1" w:rsidP="00D74524">
      <w:pPr>
        <w:pStyle w:val="FootnoteText"/>
        <w:jc w:val="both"/>
      </w:pPr>
      <w:r w:rsidRPr="00D74524">
        <w:rPr>
          <w:rStyle w:val="FootnoteReference"/>
          <w:rFonts w:eastAsiaTheme="majorEastAsia"/>
        </w:rPr>
        <w:footnoteRef/>
      </w:r>
      <w:r w:rsidRPr="00D74524">
        <w:t xml:space="preserve"> Although Doudna and Charpentier</w:t>
      </w:r>
      <w:r>
        <w:t>’</w:t>
      </w:r>
      <w:r w:rsidRPr="00D74524">
        <w:t xml:space="preserve">s paper attracted a great deal of interest in CRISPR, it had been discovered prior to 2012. CRISPR was initially recognised as a </w:t>
      </w:r>
      <w:r>
        <w:t>‘</w:t>
      </w:r>
      <w:r w:rsidRPr="00D74524">
        <w:t>general purpose gene-editing tool</w:t>
      </w:r>
      <w:r>
        <w:t>’</w:t>
      </w:r>
      <w:r w:rsidRPr="00D74524">
        <w:t xml:space="preserve"> in a paper published by Erik Sontheimer and Luciano Marrafinni in 2008. A patent application was filed, but rejected due to the scientists</w:t>
      </w:r>
      <w:r>
        <w:t>’</w:t>
      </w:r>
      <w:r w:rsidRPr="00D74524">
        <w:t xml:space="preserve"> inability to </w:t>
      </w:r>
      <w:r>
        <w:t>‘</w:t>
      </w:r>
      <w:r w:rsidRPr="00D74524">
        <w:t>reduce it to any practical application</w:t>
      </w:r>
      <w:r>
        <w:t>’</w:t>
      </w:r>
      <w:r w:rsidRPr="00D74524">
        <w:t>.</w:t>
      </w:r>
      <w:r>
        <w:t xml:space="preserve"> </w:t>
      </w:r>
      <w:r w:rsidRPr="00D74524">
        <w:t>Jewell &amp; Balakrishnan</w:t>
      </w:r>
      <w:r>
        <w:t xml:space="preserve"> op cit note 40.</w:t>
      </w:r>
    </w:p>
  </w:footnote>
  <w:footnote w:id="65">
    <w:p w14:paraId="6729BA97" w14:textId="245CD2F6" w:rsidR="005004A1" w:rsidRPr="00D74524" w:rsidRDefault="005004A1" w:rsidP="00D74524">
      <w:pPr>
        <w:pStyle w:val="FootnoteText"/>
        <w:jc w:val="both"/>
        <w:rPr>
          <w:bCs/>
        </w:rPr>
      </w:pPr>
      <w:r w:rsidRPr="00D74524">
        <w:rPr>
          <w:rStyle w:val="FootnoteReference"/>
          <w:rFonts w:eastAsiaTheme="majorEastAsia"/>
        </w:rPr>
        <w:footnoteRef/>
      </w:r>
      <w:r w:rsidRPr="00D74524">
        <w:t xml:space="preserve"> Jacob S Sherkow </w:t>
      </w:r>
      <w:r>
        <w:t>‘</w:t>
      </w:r>
      <w:r w:rsidRPr="00D74524">
        <w:rPr>
          <w:rFonts w:eastAsiaTheme="minorHAnsi"/>
          <w:bCs/>
        </w:rPr>
        <w:t xml:space="preserve">The CRISPR patent interference showdown is on: </w:t>
      </w:r>
      <w:r>
        <w:rPr>
          <w:rFonts w:eastAsiaTheme="minorHAnsi"/>
          <w:bCs/>
        </w:rPr>
        <w:t>H</w:t>
      </w:r>
      <w:r w:rsidRPr="00D74524">
        <w:rPr>
          <w:rFonts w:eastAsiaTheme="minorHAnsi"/>
          <w:bCs/>
        </w:rPr>
        <w:t>ow did we get here and what comes next?</w:t>
      </w:r>
      <w:r>
        <w:rPr>
          <w:bCs/>
        </w:rPr>
        <w:t>’</w:t>
      </w:r>
      <w:r w:rsidRPr="00D74524">
        <w:rPr>
          <w:bCs/>
        </w:rPr>
        <w:t xml:space="preserve"> </w:t>
      </w:r>
      <w:r w:rsidRPr="00D74524">
        <w:rPr>
          <w:bCs/>
          <w:i/>
        </w:rPr>
        <w:t>SLS Blogs</w:t>
      </w:r>
      <w:r w:rsidRPr="00D74524">
        <w:rPr>
          <w:bCs/>
        </w:rPr>
        <w:t xml:space="preserve"> 29 December 2015, available at </w:t>
      </w:r>
      <w:r w:rsidRPr="00D74524">
        <w:rPr>
          <w:bCs/>
          <w:i/>
        </w:rPr>
        <w:t>https://law.stanford.edu/2015/12/29/the-crispr-patent-interference-showdown-is-on-how-did-we-get-here-and-what-comes-next/</w:t>
      </w:r>
      <w:r w:rsidRPr="00D74524">
        <w:rPr>
          <w:bCs/>
        </w:rPr>
        <w:t xml:space="preserve">, accessed on 24 October 2019; </w:t>
      </w:r>
      <w:r w:rsidRPr="00D74524">
        <w:t>Washington AFP</w:t>
      </w:r>
      <w:r>
        <w:t xml:space="preserve"> op cit note 39</w:t>
      </w:r>
      <w:r w:rsidRPr="00D74524">
        <w:t>.</w:t>
      </w:r>
    </w:p>
  </w:footnote>
  <w:footnote w:id="66">
    <w:p w14:paraId="46E81383" w14:textId="5D96325B" w:rsidR="005004A1" w:rsidRPr="00D74524" w:rsidRDefault="005004A1" w:rsidP="00D74524">
      <w:pPr>
        <w:pStyle w:val="FootnoteText"/>
        <w:jc w:val="both"/>
      </w:pPr>
      <w:r w:rsidRPr="00D74524">
        <w:rPr>
          <w:rStyle w:val="FootnoteReference"/>
          <w:rFonts w:eastAsiaTheme="majorEastAsia"/>
        </w:rPr>
        <w:footnoteRef/>
      </w:r>
      <w:r w:rsidRPr="00D74524">
        <w:t xml:space="preserve"> The components within a cell such as proteins, DNA, and metabolites, exist together within the cell membrane and not in separate cellular compartments.</w:t>
      </w:r>
      <w:r w:rsidRPr="00D74524">
        <w:rPr>
          <w:bCs/>
        </w:rPr>
        <w:t xml:space="preserve"> UC</w:t>
      </w:r>
      <w:r>
        <w:rPr>
          <w:bCs/>
        </w:rPr>
        <w:t>’</w:t>
      </w:r>
      <w:r w:rsidRPr="00D74524">
        <w:rPr>
          <w:bCs/>
        </w:rPr>
        <w:t xml:space="preserve">s patent </w:t>
      </w:r>
      <w:r w:rsidRPr="00D74524">
        <w:t xml:space="preserve">applications are based on work in test tubes rather than cells, and therefore do not focus on eukaryotes. Nature </w:t>
      </w:r>
      <w:r>
        <w:t>‘</w:t>
      </w:r>
      <w:r w:rsidRPr="00D74524">
        <w:t>Prokaryotes</w:t>
      </w:r>
      <w:r>
        <w:t>’</w:t>
      </w:r>
      <w:r w:rsidRPr="00D74524">
        <w:t xml:space="preserve"> available at </w:t>
      </w:r>
      <w:r w:rsidRPr="00D74524">
        <w:rPr>
          <w:i/>
        </w:rPr>
        <w:t>https://www.nature.com/subjects/prokaryote</w:t>
      </w:r>
      <w:r w:rsidRPr="00D74524">
        <w:t xml:space="preserve">, accessed on 2 January 2020; </w:t>
      </w:r>
      <w:r w:rsidRPr="00771E71">
        <w:rPr>
          <w:lang w:val="en-ZA"/>
        </w:rPr>
        <w:t>Broad Communications</w:t>
      </w:r>
      <w:r>
        <w:rPr>
          <w:lang w:val="en-ZA"/>
        </w:rPr>
        <w:t xml:space="preserve"> op cit note 39</w:t>
      </w:r>
      <w:r w:rsidRPr="00D74524">
        <w:t>.</w:t>
      </w:r>
    </w:p>
  </w:footnote>
  <w:footnote w:id="67">
    <w:p w14:paraId="50416E91" w14:textId="51402802" w:rsidR="005004A1" w:rsidRPr="00D74524" w:rsidRDefault="005004A1" w:rsidP="00D74524">
      <w:pPr>
        <w:pStyle w:val="FootnoteText"/>
        <w:jc w:val="both"/>
      </w:pPr>
      <w:r w:rsidRPr="00D74524">
        <w:rPr>
          <w:rStyle w:val="FootnoteReference"/>
          <w:rFonts w:eastAsiaTheme="majorEastAsia"/>
        </w:rPr>
        <w:footnoteRef/>
      </w:r>
      <w:r w:rsidRPr="00D74524">
        <w:t xml:space="preserve"> Nature </w:t>
      </w:r>
      <w:r>
        <w:t>‘</w:t>
      </w:r>
      <w:r w:rsidRPr="00D74524">
        <w:t>Eukaryotes</w:t>
      </w:r>
      <w:r>
        <w:t>’</w:t>
      </w:r>
      <w:r w:rsidRPr="00D74524">
        <w:t xml:space="preserve"> available at </w:t>
      </w:r>
      <w:r w:rsidRPr="00D74524">
        <w:rPr>
          <w:i/>
        </w:rPr>
        <w:t>https://www.nature.com/subjects/eukaryote</w:t>
      </w:r>
      <w:r w:rsidRPr="00D74524">
        <w:t xml:space="preserve">, accessed on 2 January 2020; Ulrich Storz </w:t>
      </w:r>
      <w:r>
        <w:t>‘</w:t>
      </w:r>
      <w:r w:rsidRPr="00D74524">
        <w:t>CRISPR Cas9 − licensing the unlicensable</w:t>
      </w:r>
      <w:r>
        <w:t>’</w:t>
      </w:r>
      <w:r w:rsidRPr="00D74524">
        <w:t xml:space="preserve"> (2018) 265 </w:t>
      </w:r>
      <w:r w:rsidRPr="00D74524">
        <w:rPr>
          <w:i/>
        </w:rPr>
        <w:t>Journal of Biotechnology</w:t>
      </w:r>
      <w:r w:rsidRPr="00D74524">
        <w:t xml:space="preserve"> 86; Broad Communications </w:t>
      </w:r>
      <w:r>
        <w:t>op cit note 39</w:t>
      </w:r>
      <w:r w:rsidRPr="00D74524">
        <w:rPr>
          <w:bCs/>
        </w:rPr>
        <w:t>.</w:t>
      </w:r>
    </w:p>
  </w:footnote>
  <w:footnote w:id="68">
    <w:p w14:paraId="0895C560" w14:textId="1C4EF274" w:rsidR="005004A1" w:rsidRPr="001D29F9" w:rsidRDefault="005004A1" w:rsidP="001D29F9">
      <w:pPr>
        <w:pStyle w:val="FootnoteText"/>
        <w:jc w:val="both"/>
        <w:rPr>
          <w:lang w:val="en-ZA"/>
        </w:rPr>
      </w:pPr>
      <w:r w:rsidRPr="00E369F6">
        <w:rPr>
          <w:rStyle w:val="FootnoteReference"/>
        </w:rPr>
        <w:footnoteRef/>
      </w:r>
      <w:r w:rsidRPr="00E369F6">
        <w:t xml:space="preserve"> Le Cong et al ‘</w:t>
      </w:r>
      <w:r w:rsidRPr="00E369F6">
        <w:rPr>
          <w:lang w:val="en-ZA"/>
        </w:rPr>
        <w:t xml:space="preserve">Multiplex genome engineering using CRISPR/Cas systems’ (2013) 339(6121) </w:t>
      </w:r>
      <w:r w:rsidRPr="00E369F6">
        <w:rPr>
          <w:i/>
          <w:lang w:val="en-ZA"/>
        </w:rPr>
        <w:t>Science</w:t>
      </w:r>
      <w:r w:rsidRPr="00E369F6">
        <w:rPr>
          <w:lang w:val="en-ZA"/>
        </w:rPr>
        <w:t xml:space="preserve"> 819-823.</w:t>
      </w:r>
    </w:p>
  </w:footnote>
  <w:footnote w:id="69">
    <w:p w14:paraId="793B92AE" w14:textId="0F3B371F" w:rsidR="005004A1" w:rsidRPr="00D74524" w:rsidRDefault="005004A1" w:rsidP="00D74524">
      <w:pPr>
        <w:pStyle w:val="FootnoteText"/>
        <w:jc w:val="both"/>
      </w:pPr>
      <w:r w:rsidRPr="00D74524">
        <w:rPr>
          <w:rStyle w:val="FootnoteReference"/>
          <w:rFonts w:eastAsiaTheme="majorEastAsia"/>
        </w:rPr>
        <w:footnoteRef/>
      </w:r>
      <w:r w:rsidRPr="00D74524">
        <w:t xml:space="preserve"> UC</w:t>
      </w:r>
      <w:r>
        <w:t>’</w:t>
      </w:r>
      <w:r w:rsidRPr="00D74524">
        <w:t xml:space="preserve">s patent application covered essential elements of the CRISPR-Cas9 system to alter the DNA of bacteria, plant, animal, and human cells. </w:t>
      </w:r>
      <w:r w:rsidRPr="00771E71">
        <w:rPr>
          <w:lang w:val="en-ZA"/>
        </w:rPr>
        <w:t>Storz</w:t>
      </w:r>
      <w:r>
        <w:rPr>
          <w:lang w:val="en-ZA"/>
        </w:rPr>
        <w:t xml:space="preserve"> op cit note 45 at </w:t>
      </w:r>
      <w:r w:rsidRPr="00D74524">
        <w:t xml:space="preserve">86. </w:t>
      </w:r>
    </w:p>
  </w:footnote>
  <w:footnote w:id="70">
    <w:p w14:paraId="7D770D86" w14:textId="50A54D77"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Jacob S Sherkow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The CRISPR patent landscape: </w:t>
      </w:r>
      <w:r>
        <w:rPr>
          <w:rFonts w:ascii="Times New Roman" w:eastAsia="Times New Roman" w:hAnsi="Times New Roman" w:cs="Times New Roman"/>
          <w:sz w:val="20"/>
          <w:szCs w:val="20"/>
        </w:rPr>
        <w:t>P</w:t>
      </w:r>
      <w:r w:rsidRPr="00D74524">
        <w:rPr>
          <w:rFonts w:ascii="Times New Roman" w:eastAsia="Times New Roman" w:hAnsi="Times New Roman" w:cs="Times New Roman"/>
          <w:sz w:val="20"/>
          <w:szCs w:val="20"/>
        </w:rPr>
        <w:t>ast, present, and future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(2018) 1(1) </w:t>
      </w:r>
      <w:r w:rsidRPr="00D74524">
        <w:rPr>
          <w:rFonts w:ascii="Times New Roman" w:eastAsia="Times New Roman" w:hAnsi="Times New Roman" w:cs="Times New Roman"/>
          <w:i/>
          <w:sz w:val="20"/>
          <w:szCs w:val="20"/>
        </w:rPr>
        <w:t xml:space="preserve">The CRISPR Journal </w:t>
      </w:r>
      <w:r w:rsidRPr="00D74524">
        <w:rPr>
          <w:rFonts w:ascii="Times New Roman" w:eastAsia="Times New Roman" w:hAnsi="Times New Roman" w:cs="Times New Roman"/>
          <w:sz w:val="20"/>
          <w:szCs w:val="20"/>
        </w:rPr>
        <w:t xml:space="preserve">2; </w:t>
      </w:r>
      <w:r w:rsidRPr="00771E71">
        <w:rPr>
          <w:rFonts w:ascii="Times New Roman" w:hAnsi="Times New Roman" w:cs="Times New Roman"/>
          <w:sz w:val="20"/>
          <w:szCs w:val="20"/>
        </w:rPr>
        <w:t xml:space="preserve">Sherkow </w:t>
      </w:r>
      <w:r>
        <w:rPr>
          <w:rFonts w:ascii="Times New Roman" w:hAnsi="Times New Roman" w:cs="Times New Roman"/>
          <w:sz w:val="20"/>
          <w:szCs w:val="20"/>
        </w:rPr>
        <w:t>op cit note 43</w:t>
      </w:r>
      <w:r w:rsidRPr="00D74524">
        <w:rPr>
          <w:rFonts w:ascii="Times New Roman" w:hAnsi="Times New Roman" w:cs="Times New Roman"/>
          <w:bCs/>
          <w:sz w:val="20"/>
          <w:szCs w:val="20"/>
        </w:rPr>
        <w:t>.</w:t>
      </w:r>
    </w:p>
  </w:footnote>
  <w:footnote w:id="71">
    <w:p w14:paraId="5B4ED8AC" w14:textId="4E8B30AD"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Jacob S Sherkow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Patents in the time of CRISPR</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2016 </w:t>
      </w:r>
      <w:r w:rsidRPr="00D74524">
        <w:rPr>
          <w:rFonts w:ascii="Times New Roman" w:eastAsia="Times New Roman" w:hAnsi="Times New Roman" w:cs="Times New Roman"/>
          <w:i/>
          <w:sz w:val="20"/>
          <w:szCs w:val="20"/>
        </w:rPr>
        <w:t>Genome Editing</w:t>
      </w:r>
      <w:r w:rsidRPr="00D74524">
        <w:rPr>
          <w:rFonts w:ascii="Times New Roman" w:eastAsia="Times New Roman" w:hAnsi="Times New Roman" w:cs="Times New Roman"/>
          <w:sz w:val="20"/>
          <w:szCs w:val="20"/>
        </w:rPr>
        <w:t xml:space="preserve"> 26.</w:t>
      </w:r>
    </w:p>
  </w:footnote>
  <w:footnote w:id="72">
    <w:p w14:paraId="7ADB1639" w14:textId="0A8294CD" w:rsidR="005004A1" w:rsidRPr="00D74524" w:rsidRDefault="005004A1" w:rsidP="00D74524">
      <w:pPr>
        <w:pStyle w:val="FootnoteText"/>
        <w:jc w:val="both"/>
      </w:pPr>
      <w:r w:rsidRPr="00D74524">
        <w:rPr>
          <w:rStyle w:val="FootnoteReference"/>
          <w:rFonts w:eastAsiaTheme="majorEastAsia"/>
        </w:rPr>
        <w:footnoteRef/>
      </w:r>
      <w:r w:rsidRPr="00D74524">
        <w:t xml:space="preserve"> This procedure requests the United States Patent and Trademark Office to decide an application provided that it is concise (a maximum of three independent claims), related to one invention, and on condition that the patentability of individual claims will not be contended during prosecution. The inventor must agree to an </w:t>
      </w:r>
      <w:r>
        <w:t>‘</w:t>
      </w:r>
      <w:r w:rsidRPr="00D74524">
        <w:t>all-or-nothing</w:t>
      </w:r>
      <w:r>
        <w:t>’</w:t>
      </w:r>
      <w:r w:rsidRPr="00D74524">
        <w:t xml:space="preserve"> decision on the application. </w:t>
      </w:r>
      <w:r>
        <w:t xml:space="preserve">Ibid at 26; </w:t>
      </w:r>
      <w:r w:rsidRPr="00771E71">
        <w:rPr>
          <w:lang w:val="en-ZA"/>
        </w:rPr>
        <w:t>Sherkow</w:t>
      </w:r>
      <w:r>
        <w:rPr>
          <w:lang w:val="en-ZA"/>
        </w:rPr>
        <w:t xml:space="preserve"> op cit note 43</w:t>
      </w:r>
      <w:r w:rsidRPr="00D74524">
        <w:t>.</w:t>
      </w:r>
    </w:p>
  </w:footnote>
  <w:footnote w:id="73">
    <w:p w14:paraId="41F07D72" w14:textId="42988814" w:rsidR="005004A1" w:rsidRPr="00D74524" w:rsidRDefault="005004A1" w:rsidP="00D74524">
      <w:pPr>
        <w:pStyle w:val="FootnoteText"/>
        <w:jc w:val="both"/>
        <w:rPr>
          <w:bCs/>
        </w:rPr>
      </w:pPr>
      <w:r w:rsidRPr="00D74524">
        <w:rPr>
          <w:rStyle w:val="FootnoteReference"/>
          <w:rFonts w:eastAsiaTheme="majorEastAsia"/>
        </w:rPr>
        <w:footnoteRef/>
      </w:r>
      <w:r w:rsidRPr="00D74524">
        <w:t xml:space="preserve"> </w:t>
      </w:r>
      <w:r w:rsidRPr="00771E71">
        <w:rPr>
          <w:lang w:val="en-ZA"/>
        </w:rPr>
        <w:t xml:space="preserve">Sherkow </w:t>
      </w:r>
      <w:r>
        <w:rPr>
          <w:lang w:val="en-ZA"/>
        </w:rPr>
        <w:t>op cit note 43</w:t>
      </w:r>
      <w:r w:rsidRPr="00D74524">
        <w:rPr>
          <w:bCs/>
        </w:rPr>
        <w:t>.</w:t>
      </w:r>
    </w:p>
  </w:footnote>
  <w:footnote w:id="74">
    <w:p w14:paraId="42095841" w14:textId="08D8EE8A"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7E23E9">
        <w:rPr>
          <w:rFonts w:ascii="Times New Roman" w:eastAsia="Times New Roman" w:hAnsi="Times New Roman" w:cs="Times New Roman"/>
          <w:sz w:val="20"/>
          <w:szCs w:val="20"/>
        </w:rPr>
        <w:t xml:space="preserve">Washington AFP </w:t>
      </w:r>
      <w:r>
        <w:rPr>
          <w:rFonts w:ascii="Times New Roman" w:eastAsia="Times New Roman" w:hAnsi="Times New Roman" w:cs="Times New Roman"/>
          <w:sz w:val="20"/>
          <w:szCs w:val="20"/>
        </w:rPr>
        <w:t>op cit note 39.</w:t>
      </w:r>
    </w:p>
  </w:footnote>
  <w:footnote w:id="75">
    <w:p w14:paraId="7B8B8748" w14:textId="4117F8E2"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771E71">
        <w:rPr>
          <w:lang w:val="en-ZA"/>
        </w:rPr>
        <w:t xml:space="preserve">Sherkow </w:t>
      </w:r>
      <w:r>
        <w:rPr>
          <w:lang w:val="en-ZA"/>
        </w:rPr>
        <w:t xml:space="preserve">op cit note 49 at </w:t>
      </w:r>
      <w:r w:rsidRPr="00771E71">
        <w:rPr>
          <w:lang w:val="en-ZA"/>
        </w:rPr>
        <w:t>26</w:t>
      </w:r>
      <w:r w:rsidRPr="00D74524">
        <w:t xml:space="preserve">; Jacob S Sherkow </w:t>
      </w:r>
      <w:r>
        <w:t>‘</w:t>
      </w:r>
      <w:r w:rsidRPr="00D74524">
        <w:t>What the CRISPR patent dispute is all about</w:t>
      </w:r>
      <w:r>
        <w:t>’</w:t>
      </w:r>
      <w:r w:rsidRPr="00D74524">
        <w:t xml:space="preserve"> </w:t>
      </w:r>
      <w:r w:rsidRPr="00D74524">
        <w:rPr>
          <w:i/>
        </w:rPr>
        <w:t>Scientific American</w:t>
      </w:r>
      <w:r w:rsidRPr="00D74524">
        <w:t xml:space="preserve"> 12 December 2016, available at </w:t>
      </w:r>
      <w:r w:rsidRPr="00D74524">
        <w:rPr>
          <w:i/>
        </w:rPr>
        <w:t>https://blogs.scientificamerican.com/guest-blog/what-the-crispr-patent-dispute-is-all-about/</w:t>
      </w:r>
      <w:r w:rsidRPr="00D74524">
        <w:t xml:space="preserve">, accessed on 15 September 2019. </w:t>
      </w:r>
    </w:p>
  </w:footnote>
  <w:footnote w:id="76">
    <w:p w14:paraId="32D1D4E9" w14:textId="39D3A6D4" w:rsidR="005004A1" w:rsidRPr="00D74524" w:rsidRDefault="005004A1" w:rsidP="00D74524">
      <w:pPr>
        <w:pStyle w:val="FootnoteText"/>
        <w:jc w:val="both"/>
        <w:rPr>
          <w:bCs/>
        </w:rPr>
      </w:pPr>
      <w:r w:rsidRPr="00D74524">
        <w:rPr>
          <w:rStyle w:val="FootnoteReference"/>
          <w:rFonts w:eastAsiaTheme="majorEastAsia"/>
        </w:rPr>
        <w:footnoteRef/>
      </w:r>
      <w:r w:rsidRPr="00D74524">
        <w:t xml:space="preserve"> </w:t>
      </w:r>
      <w:r w:rsidRPr="00771E71">
        <w:rPr>
          <w:lang w:val="en-ZA"/>
        </w:rPr>
        <w:t xml:space="preserve">Sherkow </w:t>
      </w:r>
      <w:r>
        <w:rPr>
          <w:lang w:val="en-ZA"/>
        </w:rPr>
        <w:t>op cit note 43</w:t>
      </w:r>
      <w:r w:rsidRPr="00D74524">
        <w:rPr>
          <w:bCs/>
        </w:rPr>
        <w:t>.</w:t>
      </w:r>
    </w:p>
  </w:footnote>
  <w:footnote w:id="77">
    <w:p w14:paraId="36E1BCF2" w14:textId="4978EAFD"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Sherkow op cit note 48 at </w:t>
      </w:r>
      <w:r w:rsidRPr="00D74524">
        <w:rPr>
          <w:rFonts w:ascii="Times New Roman" w:eastAsia="Times New Roman" w:hAnsi="Times New Roman" w:cs="Times New Roman"/>
          <w:sz w:val="20"/>
          <w:szCs w:val="20"/>
        </w:rPr>
        <w:t xml:space="preserve">2. </w:t>
      </w:r>
    </w:p>
  </w:footnote>
  <w:footnote w:id="78">
    <w:p w14:paraId="0D1A62A3" w14:textId="071E665E"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956529">
        <w:rPr>
          <w:rFonts w:ascii="Times New Roman" w:eastAsia="Times New Roman" w:hAnsi="Times New Roman" w:cs="Times New Roman"/>
          <w:sz w:val="20"/>
          <w:szCs w:val="20"/>
        </w:rPr>
        <w:t xml:space="preserve">Sherkow op cit note 49 at </w:t>
      </w:r>
      <w:r w:rsidRPr="00D74524">
        <w:rPr>
          <w:rFonts w:ascii="Times New Roman" w:eastAsia="Times New Roman" w:hAnsi="Times New Roman" w:cs="Times New Roman"/>
          <w:sz w:val="20"/>
          <w:szCs w:val="20"/>
        </w:rPr>
        <w:t xml:space="preserve">27. </w:t>
      </w:r>
    </w:p>
  </w:footnote>
  <w:footnote w:id="79">
    <w:p w14:paraId="4846CF12" w14:textId="5B9FD67B" w:rsidR="005004A1" w:rsidRPr="00D74524" w:rsidRDefault="005004A1" w:rsidP="00D74524">
      <w:pPr>
        <w:pStyle w:val="FootnoteText"/>
        <w:jc w:val="both"/>
      </w:pPr>
      <w:r w:rsidRPr="00D74524">
        <w:rPr>
          <w:rStyle w:val="FootnoteReference"/>
          <w:rFonts w:eastAsiaTheme="majorEastAsia"/>
        </w:rPr>
        <w:footnoteRef/>
      </w:r>
      <w:r w:rsidRPr="00D74524">
        <w:t xml:space="preserve"> Jewell &amp; Balakrishnan </w:t>
      </w:r>
      <w:r>
        <w:t>op cit note 40</w:t>
      </w:r>
      <w:r w:rsidRPr="00D74524">
        <w:t xml:space="preserve">. </w:t>
      </w:r>
    </w:p>
  </w:footnote>
  <w:footnote w:id="80">
    <w:p w14:paraId="5F82C6CB" w14:textId="603FAD87"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t>Ibid</w:t>
      </w:r>
      <w:r w:rsidRPr="00D74524">
        <w:t xml:space="preserve">; Leonid Kravets </w:t>
      </w:r>
      <w:r>
        <w:t>‘</w:t>
      </w:r>
      <w:r w:rsidRPr="00D74524">
        <w:rPr>
          <w:bCs/>
        </w:rPr>
        <w:t>First-to-file patent law is imminent, but what will it mean?</w:t>
      </w:r>
      <w:r>
        <w:rPr>
          <w:bCs/>
        </w:rPr>
        <w:t>’</w:t>
      </w:r>
      <w:r w:rsidRPr="00D74524">
        <w:rPr>
          <w:bCs/>
        </w:rPr>
        <w:t xml:space="preserve"> </w:t>
      </w:r>
      <w:r w:rsidRPr="00D74524">
        <w:rPr>
          <w:bCs/>
          <w:i/>
        </w:rPr>
        <w:t>Tech Crunch</w:t>
      </w:r>
      <w:r w:rsidRPr="00D74524">
        <w:rPr>
          <w:bCs/>
        </w:rPr>
        <w:t xml:space="preserve"> 17 February 2013, available at </w:t>
      </w:r>
      <w:r w:rsidRPr="00D74524">
        <w:rPr>
          <w:bCs/>
          <w:i/>
        </w:rPr>
        <w:t>https://techcrunch.com/2013/02/16/first-to-file-a-primer/</w:t>
      </w:r>
      <w:r w:rsidRPr="00D74524">
        <w:rPr>
          <w:bCs/>
        </w:rPr>
        <w:t>, accessed on 2 August 2019.</w:t>
      </w:r>
    </w:p>
  </w:footnote>
  <w:footnote w:id="81">
    <w:p w14:paraId="3711511C" w14:textId="60CF2320" w:rsidR="005004A1" w:rsidRPr="00D74524" w:rsidRDefault="005004A1" w:rsidP="00D74524">
      <w:pPr>
        <w:pStyle w:val="FootnoteText"/>
        <w:jc w:val="both"/>
      </w:pPr>
      <w:r w:rsidRPr="00D74524">
        <w:rPr>
          <w:rStyle w:val="FootnoteReference"/>
          <w:rFonts w:eastAsiaTheme="majorEastAsia"/>
        </w:rPr>
        <w:footnoteRef/>
      </w:r>
      <w:r w:rsidRPr="00D74524">
        <w:t xml:space="preserve"> 125 STAT. 284. The </w:t>
      </w:r>
      <w:r>
        <w:t>‘</w:t>
      </w:r>
      <w:r w:rsidRPr="00D74524">
        <w:t>first to invent</w:t>
      </w:r>
      <w:r>
        <w:t>’</w:t>
      </w:r>
      <w:r w:rsidRPr="00D74524">
        <w:t xml:space="preserve"> system was utilised in the US until March 2013, when it was replaced by the Leahy-Smith America Invents Act</w:t>
      </w:r>
      <w:r w:rsidRPr="00D74524">
        <w:rPr>
          <w:bCs/>
        </w:rPr>
        <w:t xml:space="preserve">. </w:t>
      </w:r>
      <w:r w:rsidRPr="00D74524">
        <w:t>Jewell &amp; Balakrishnan</w:t>
      </w:r>
      <w:r>
        <w:t xml:space="preserve"> op cit note 40</w:t>
      </w:r>
      <w:r w:rsidRPr="00D74524">
        <w:t xml:space="preserve">. </w:t>
      </w:r>
    </w:p>
  </w:footnote>
  <w:footnote w:id="82">
    <w:p w14:paraId="2E616036" w14:textId="2E7D3264" w:rsidR="005004A1" w:rsidRPr="00D74524" w:rsidRDefault="005004A1" w:rsidP="00D74524">
      <w:pPr>
        <w:pStyle w:val="FootnoteText"/>
        <w:jc w:val="both"/>
      </w:pPr>
      <w:r w:rsidRPr="00D74524">
        <w:rPr>
          <w:rStyle w:val="FootnoteReference"/>
          <w:rFonts w:eastAsiaTheme="majorEastAsia"/>
        </w:rPr>
        <w:footnoteRef/>
      </w:r>
      <w:r w:rsidRPr="00D74524">
        <w:t xml:space="preserve"> US patent law focuses on the first applicant for a patent, but this does not guarantee a patent to the inventor who files first. However, where similar inventions are filed, the initial filer will be entitled to pursue their patent. This system allows more certainty and objectivity. Additionally, it brings the USPTO in line with other jurisdictions. USPTO </w:t>
      </w:r>
      <w:r>
        <w:t>‘</w:t>
      </w:r>
      <w:r w:rsidRPr="00D74524">
        <w:t xml:space="preserve">First inventor to file is here: </w:t>
      </w:r>
      <w:r>
        <w:t>L</w:t>
      </w:r>
      <w:r w:rsidRPr="00D74524">
        <w:t>earn how it works</w:t>
      </w:r>
      <w:r>
        <w:t>’</w:t>
      </w:r>
      <w:r w:rsidRPr="00D74524">
        <w:t xml:space="preserve"> </w:t>
      </w:r>
      <w:r w:rsidRPr="00D74524">
        <w:rPr>
          <w:i/>
        </w:rPr>
        <w:t>Inventors Eye</w:t>
      </w:r>
      <w:r w:rsidRPr="00D74524">
        <w:t xml:space="preserve"> April 2013, available at </w:t>
      </w:r>
      <w:r w:rsidRPr="00D74524">
        <w:rPr>
          <w:i/>
        </w:rPr>
        <w:t>https://www.uspto.gov/learning-and-resources/newsletter/inventors-eye/first-inventor-file-here-learn-how-it-works</w:t>
      </w:r>
      <w:r w:rsidRPr="00D74524">
        <w:t>, accessed on 26 August 2019.</w:t>
      </w:r>
    </w:p>
  </w:footnote>
  <w:footnote w:id="83">
    <w:p w14:paraId="68B4C491" w14:textId="7E294B6A" w:rsidR="005004A1" w:rsidRPr="00D74524" w:rsidRDefault="005004A1" w:rsidP="00D74524">
      <w:pPr>
        <w:pStyle w:val="FootnoteText"/>
        <w:jc w:val="both"/>
        <w:rPr>
          <w:bCs/>
        </w:rPr>
      </w:pPr>
      <w:r w:rsidRPr="00D74524">
        <w:rPr>
          <w:rStyle w:val="FootnoteReference"/>
          <w:rFonts w:eastAsiaTheme="majorEastAsia"/>
        </w:rPr>
        <w:footnoteRef/>
      </w:r>
      <w:r w:rsidRPr="00D74524">
        <w:t xml:space="preserve"> </w:t>
      </w:r>
      <w:r w:rsidRPr="00771E71">
        <w:rPr>
          <w:lang w:val="en-ZA"/>
        </w:rPr>
        <w:t xml:space="preserve">Sherkow </w:t>
      </w:r>
      <w:r>
        <w:rPr>
          <w:lang w:val="en-ZA"/>
        </w:rPr>
        <w:t>op cit note 43</w:t>
      </w:r>
      <w:r w:rsidRPr="00D74524">
        <w:t>.</w:t>
      </w:r>
    </w:p>
  </w:footnote>
  <w:footnote w:id="84">
    <w:p w14:paraId="79E5DD6B" w14:textId="6EC4701C"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is a proceeding within the structures of the USPTO to determine the first inventor of a certain technology. </w:t>
      </w:r>
      <w:r w:rsidRPr="00956529">
        <w:rPr>
          <w:rFonts w:ascii="Times New Roman" w:eastAsia="Times New Roman" w:hAnsi="Times New Roman" w:cs="Times New Roman"/>
          <w:sz w:val="20"/>
          <w:szCs w:val="20"/>
        </w:rPr>
        <w:t xml:space="preserve">Sherkow op cit note 49 at </w:t>
      </w:r>
      <w:r w:rsidRPr="00771E71">
        <w:rPr>
          <w:rFonts w:ascii="Times New Roman" w:eastAsia="Times New Roman" w:hAnsi="Times New Roman" w:cs="Times New Roman"/>
          <w:sz w:val="20"/>
          <w:szCs w:val="20"/>
        </w:rPr>
        <w:t>26</w:t>
      </w:r>
      <w:r w:rsidRPr="00D74524">
        <w:rPr>
          <w:rFonts w:ascii="Times New Roman" w:eastAsia="Times New Roman" w:hAnsi="Times New Roman" w:cs="Times New Roman"/>
          <w:sz w:val="20"/>
          <w:szCs w:val="20"/>
        </w:rPr>
        <w:t xml:space="preserve">; </w:t>
      </w:r>
      <w:r w:rsidRPr="007E23E9">
        <w:rPr>
          <w:rFonts w:ascii="Times New Roman" w:eastAsia="Times New Roman" w:hAnsi="Times New Roman" w:cs="Times New Roman"/>
          <w:sz w:val="20"/>
          <w:szCs w:val="20"/>
        </w:rPr>
        <w:t>Jewell &amp; Balakrishnan</w:t>
      </w:r>
      <w:r>
        <w:rPr>
          <w:rFonts w:ascii="Times New Roman" w:eastAsia="Times New Roman" w:hAnsi="Times New Roman" w:cs="Times New Roman"/>
          <w:sz w:val="20"/>
          <w:szCs w:val="20"/>
        </w:rPr>
        <w:t xml:space="preserve"> op cit note 40</w:t>
      </w:r>
      <w:r w:rsidRPr="00D74524">
        <w:rPr>
          <w:rFonts w:ascii="Times New Roman" w:eastAsia="Times New Roman" w:hAnsi="Times New Roman" w:cs="Times New Roman"/>
          <w:sz w:val="20"/>
          <w:szCs w:val="20"/>
        </w:rPr>
        <w:t xml:space="preserve">; Joanne van Harmelen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Intellectual property rights and genome editing: </w:t>
      </w:r>
      <w:r>
        <w:rPr>
          <w:rFonts w:ascii="Times New Roman" w:eastAsia="Times New Roman" w:hAnsi="Times New Roman" w:cs="Times New Roman"/>
          <w:sz w:val="20"/>
          <w:szCs w:val="20"/>
        </w:rPr>
        <w:t>N</w:t>
      </w:r>
      <w:r w:rsidRPr="00D74524">
        <w:rPr>
          <w:rFonts w:ascii="Times New Roman" w:eastAsia="Times New Roman" w:hAnsi="Times New Roman" w:cs="Times New Roman"/>
          <w:sz w:val="20"/>
          <w:szCs w:val="20"/>
        </w:rPr>
        <w:t>avigating the patent thicket</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ENS Africa</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http://biosafety.org.za/cms/modules/media/scripts/documents/document.handler.php?media_files_id=1201</w:t>
      </w:r>
      <w:r w:rsidRPr="00D74524">
        <w:rPr>
          <w:rFonts w:ascii="Times New Roman" w:eastAsia="Times New Roman" w:hAnsi="Times New Roman" w:cs="Times New Roman"/>
          <w:sz w:val="20"/>
          <w:szCs w:val="20"/>
        </w:rPr>
        <w:t xml:space="preserve">, accessed on 15 September 2019. </w:t>
      </w:r>
    </w:p>
  </w:footnote>
  <w:footnote w:id="85">
    <w:p w14:paraId="026C3D8C" w14:textId="7127FD15" w:rsidR="005004A1" w:rsidRPr="00D74524" w:rsidRDefault="005004A1" w:rsidP="00D74524">
      <w:pPr>
        <w:pStyle w:val="FootnoteText"/>
        <w:jc w:val="both"/>
      </w:pPr>
      <w:r w:rsidRPr="00D74524">
        <w:rPr>
          <w:rStyle w:val="FootnoteReference"/>
          <w:rFonts w:eastAsiaTheme="majorEastAsia"/>
        </w:rPr>
        <w:footnoteRef/>
      </w:r>
      <w:r w:rsidRPr="00D74524">
        <w:t xml:space="preserve"> Doudna</w:t>
      </w:r>
      <w:r>
        <w:t>’</w:t>
      </w:r>
      <w:r w:rsidRPr="00D74524">
        <w:t>s original patent application was filed on 15 March 2013, one day before the first-to-file system was implemented. However, Doudna</w:t>
      </w:r>
      <w:r>
        <w:t>’</w:t>
      </w:r>
      <w:r w:rsidRPr="00D74524">
        <w:t xml:space="preserve">s invention was given a priority date of 25 May 2012. Zhang filed his patent application on 15 October 2013, after the first-to-file system was implemented. However, Zhang claimed a priority date of 12 December 2012 which meant that his patent application fell under the preceding first-to-invent system. </w:t>
      </w:r>
      <w:r w:rsidRPr="00771E71">
        <w:rPr>
          <w:lang w:val="en-ZA"/>
        </w:rPr>
        <w:t xml:space="preserve">Sherkow </w:t>
      </w:r>
      <w:r>
        <w:rPr>
          <w:lang w:val="en-ZA"/>
        </w:rPr>
        <w:t>op cit note 43</w:t>
      </w:r>
      <w:r w:rsidRPr="00D74524">
        <w:rPr>
          <w:bCs/>
        </w:rPr>
        <w:t xml:space="preserve">; </w:t>
      </w:r>
      <w:r w:rsidRPr="00D74524">
        <w:t>Jewell &amp; Balakrishnan</w:t>
      </w:r>
      <w:r>
        <w:t xml:space="preserve"> op cit note 40</w:t>
      </w:r>
      <w:r w:rsidRPr="00D74524">
        <w:t xml:space="preserve">. </w:t>
      </w:r>
    </w:p>
  </w:footnote>
  <w:footnote w:id="86">
    <w:p w14:paraId="0D81D816" w14:textId="4D5BD9CB"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The interference proceeding operates as a trial within the USPTO to determine the initial inventor of the subject in dispute and to decide the scope and importance of the conflicting patent applications. This proceeding is utilised in order to determine who invented what by comparing the claims of both parties. A two-way test, taken from the case of </w:t>
      </w:r>
      <w:r w:rsidRPr="00D74524">
        <w:rPr>
          <w:rFonts w:ascii="Times New Roman" w:eastAsia="Times New Roman" w:hAnsi="Times New Roman" w:cs="Times New Roman"/>
          <w:i/>
          <w:sz w:val="20"/>
          <w:szCs w:val="20"/>
        </w:rPr>
        <w:t>Eli Lilly and Company v Human Genome Sciences Inc</w:t>
      </w:r>
      <w:r w:rsidRPr="00D74524">
        <w:rPr>
          <w:rFonts w:ascii="Times New Roman" w:eastAsia="Times New Roman" w:hAnsi="Times New Roman" w:cs="Times New Roman"/>
          <w:sz w:val="20"/>
          <w:szCs w:val="20"/>
        </w:rPr>
        <w:t xml:space="preserve"> [2011] UKSC 51, was used to compare the involved claims. The test revolves around the finding of obviousness and asks whether the claims of one party, if taken to be prior art, would render the claims of the opposing party obvious (and vice versa). A three judge panel hears evidence on the work undertaken by each party, what was disclosed in their original patent applications, and how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an average molecular biologist would have viewed this information as the technology progressed through 2012</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The panel then determines which aspects of the disputed patents, if any, overlap. To assist in this process, the panel drafts a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count</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which is a hypothetical patent that covers both sets of technologies. The scientists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attorneys file several sets of motions arguing that the count does or does not cover the technology in dispute, or that the count needs to be rewritten or divided in order to cover the contested inventions. In addition, the attorneys file motions arguing that their clients were the first to invent the CRISPR technology. </w:t>
      </w:r>
      <w:r>
        <w:rPr>
          <w:rFonts w:ascii="Times New Roman" w:eastAsia="Times New Roman" w:hAnsi="Times New Roman" w:cs="Times New Roman"/>
          <w:sz w:val="20"/>
          <w:szCs w:val="20"/>
        </w:rPr>
        <w:t xml:space="preserve">Sherkow op cit note 48 at </w:t>
      </w:r>
      <w:r w:rsidRPr="00D74524">
        <w:rPr>
          <w:rFonts w:ascii="Times New Roman" w:eastAsia="Times New Roman" w:hAnsi="Times New Roman" w:cs="Times New Roman"/>
          <w:sz w:val="20"/>
          <w:szCs w:val="20"/>
        </w:rPr>
        <w:t xml:space="preserve">2; </w:t>
      </w:r>
      <w:r w:rsidRPr="00956529">
        <w:rPr>
          <w:rFonts w:ascii="Times New Roman" w:eastAsia="Times New Roman" w:hAnsi="Times New Roman" w:cs="Times New Roman"/>
          <w:sz w:val="20"/>
          <w:szCs w:val="20"/>
        </w:rPr>
        <w:t xml:space="preserve">Sherkow op cit note 49 at </w:t>
      </w:r>
      <w:r w:rsidRPr="00D74524">
        <w:rPr>
          <w:rFonts w:ascii="Times New Roman" w:eastAsia="Times New Roman" w:hAnsi="Times New Roman" w:cs="Times New Roman"/>
          <w:sz w:val="20"/>
          <w:szCs w:val="20"/>
        </w:rPr>
        <w:t xml:space="preserve">27-28; </w:t>
      </w:r>
      <w:r w:rsidRPr="00771E71">
        <w:rPr>
          <w:rFonts w:ascii="Times New Roman" w:hAnsi="Times New Roman" w:cs="Times New Roman"/>
          <w:sz w:val="20"/>
          <w:szCs w:val="20"/>
        </w:rPr>
        <w:t xml:space="preserve">Sherkow </w:t>
      </w:r>
      <w:r w:rsidRPr="003027EA">
        <w:rPr>
          <w:rFonts w:ascii="Times New Roman" w:hAnsi="Times New Roman" w:cs="Times New Roman"/>
          <w:sz w:val="20"/>
          <w:szCs w:val="20"/>
        </w:rPr>
        <w:t>op cit note 43</w:t>
      </w:r>
      <w:r w:rsidRPr="00D74524">
        <w:rPr>
          <w:rFonts w:ascii="Times New Roman" w:hAnsi="Times New Roman" w:cs="Times New Roman"/>
          <w:bCs/>
          <w:sz w:val="20"/>
          <w:szCs w:val="20"/>
        </w:rPr>
        <w:t xml:space="preserve">; </w:t>
      </w:r>
      <w:r w:rsidRPr="007E23E9">
        <w:rPr>
          <w:rFonts w:ascii="Times New Roman" w:eastAsia="Times New Roman" w:hAnsi="Times New Roman" w:cs="Times New Roman"/>
          <w:sz w:val="20"/>
          <w:szCs w:val="20"/>
        </w:rPr>
        <w:t>Jewell &amp; Balakrishnan</w:t>
      </w:r>
      <w:r>
        <w:rPr>
          <w:rFonts w:ascii="Times New Roman" w:eastAsia="Times New Roman" w:hAnsi="Times New Roman" w:cs="Times New Roman"/>
          <w:sz w:val="20"/>
          <w:szCs w:val="20"/>
        </w:rPr>
        <w:t xml:space="preserve"> op cit note 40</w:t>
      </w:r>
      <w:r w:rsidRPr="00D74524">
        <w:rPr>
          <w:rFonts w:ascii="Times New Roman" w:eastAsia="Times New Roman" w:hAnsi="Times New Roman" w:cs="Times New Roman"/>
          <w:sz w:val="20"/>
          <w:szCs w:val="20"/>
        </w:rPr>
        <w:t xml:space="preserve">; see, </w:t>
      </w:r>
      <w:r w:rsidRPr="00D74524">
        <w:rPr>
          <w:rFonts w:ascii="Times New Roman" w:eastAsia="Times New Roman" w:hAnsi="Times New Roman" w:cs="Times New Roman"/>
          <w:i/>
          <w:sz w:val="20"/>
          <w:szCs w:val="20"/>
        </w:rPr>
        <w:t>Regents of University of California v Broad Institute Inc.</w:t>
      </w:r>
      <w:r w:rsidRPr="00D74524">
        <w:rPr>
          <w:rFonts w:ascii="Times New Roman" w:eastAsia="Times New Roman" w:hAnsi="Times New Roman" w:cs="Times New Roman"/>
          <w:sz w:val="20"/>
          <w:szCs w:val="20"/>
        </w:rPr>
        <w:t xml:space="preserve"> United States Court of Appeals of the Federal Circuit, 2018 903 F 3d 1286 at 8. </w:t>
      </w:r>
    </w:p>
  </w:footnote>
  <w:footnote w:id="87">
    <w:p w14:paraId="494B8E9F" w14:textId="59C1A828"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8A0966">
        <w:rPr>
          <w:lang w:val="en-ZA"/>
        </w:rPr>
        <w:t>Sherkow</w:t>
      </w:r>
      <w:r>
        <w:rPr>
          <w:lang w:val="en-ZA"/>
        </w:rPr>
        <w:t xml:space="preserve"> op cit note 53</w:t>
      </w:r>
      <w:r w:rsidRPr="00D74524">
        <w:t xml:space="preserve">. </w:t>
      </w:r>
    </w:p>
  </w:footnote>
  <w:footnote w:id="88">
    <w:p w14:paraId="72AB574E" w14:textId="4402CEBD"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section reads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A person shall be entitled to patent unless…(g)(1) during the course of an interference…another inventor involved therein establishes…that before such person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invention thereof the invention was made by such other inventor and not abandoned, suppressed, or concealed</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w:t>
      </w:r>
    </w:p>
  </w:footnote>
  <w:footnote w:id="89">
    <w:p w14:paraId="32413A9B" w14:textId="752B5411"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8A0966">
        <w:rPr>
          <w:i/>
          <w:iCs/>
          <w:lang w:val="en-ZA"/>
        </w:rPr>
        <w:t>Regents of University of California v Broad Institute Inc.</w:t>
      </w:r>
      <w:r>
        <w:rPr>
          <w:iCs/>
          <w:lang w:val="en-ZA"/>
        </w:rPr>
        <w:t xml:space="preserve"> supra note 64 </w:t>
      </w:r>
      <w:r w:rsidRPr="00D74524">
        <w:rPr>
          <w:iCs/>
        </w:rPr>
        <w:t xml:space="preserve">at 8. </w:t>
      </w:r>
      <w:r w:rsidRPr="00D74524">
        <w:t>UC argued that there was interference because, without their work on CRISPR, Broad</w:t>
      </w:r>
      <w:r>
        <w:t>’</w:t>
      </w:r>
      <w:r w:rsidRPr="00D74524">
        <w:t>s research would not have occurred. If that was found to be the case, an interference would be established, resulting in the patent being awarded to the first inventor.</w:t>
      </w:r>
      <w:r w:rsidRPr="00D74524">
        <w:rPr>
          <w:i/>
          <w:iCs/>
        </w:rPr>
        <w:t xml:space="preserve"> </w:t>
      </w:r>
      <w:r w:rsidRPr="00D74524">
        <w:t>During the initial interlocutory stage of the interference proceedings, the parties have the opportunity to present initial briefs which consist of substantive statements regarding the patentability of the disputed invention, whether there is interference-in-fact, or whether the PTAB should specify the interference</w:t>
      </w:r>
      <w:r>
        <w:t>’</w:t>
      </w:r>
      <w:r w:rsidRPr="00D74524">
        <w:t xml:space="preserve">s ambit. Moreover, the PTAB may examine motions regarding why the parties qualify for particular priority dates; the decisive factor in the granting of patents if an interference-in-fact exists. Following the interlocutory phase, the three judge panel determines unresolved motions. Ultimately, the panel will determine interference and award the relevant patents to one, or none, of the parties. </w:t>
      </w:r>
      <w:r w:rsidRPr="00771E71">
        <w:rPr>
          <w:lang w:val="en-ZA"/>
        </w:rPr>
        <w:t xml:space="preserve">Sherkow </w:t>
      </w:r>
      <w:r>
        <w:rPr>
          <w:lang w:val="en-ZA"/>
        </w:rPr>
        <w:t>op cit note 43</w:t>
      </w:r>
      <w:r w:rsidRPr="00D74524">
        <w:rPr>
          <w:bCs/>
        </w:rPr>
        <w:t xml:space="preserve">; </w:t>
      </w:r>
      <w:r w:rsidRPr="00D74524">
        <w:t xml:space="preserve">Alessandra Potenza </w:t>
      </w:r>
      <w:r>
        <w:t>‘</w:t>
      </w:r>
      <w:r w:rsidRPr="00D74524">
        <w:rPr>
          <w:bCs/>
        </w:rPr>
        <w:t>Who owns CRISPR</w:t>
      </w:r>
      <w:r>
        <w:rPr>
          <w:bCs/>
        </w:rPr>
        <w:t xml:space="preserve"> – </w:t>
      </w:r>
      <w:r w:rsidRPr="00D74524">
        <w:rPr>
          <w:bCs/>
        </w:rPr>
        <w:t>one of the most important genetic inventions of our time?</w:t>
      </w:r>
      <w:r>
        <w:rPr>
          <w:bCs/>
        </w:rPr>
        <w:t>’</w:t>
      </w:r>
      <w:r w:rsidRPr="00D74524">
        <w:rPr>
          <w:bCs/>
        </w:rPr>
        <w:t xml:space="preserve"> </w:t>
      </w:r>
      <w:r w:rsidRPr="00D74524">
        <w:rPr>
          <w:bCs/>
          <w:i/>
        </w:rPr>
        <w:t xml:space="preserve">The Verge </w:t>
      </w:r>
      <w:r w:rsidRPr="00D74524">
        <w:rPr>
          <w:bCs/>
        </w:rPr>
        <w:t xml:space="preserve">6 December 2016, available at </w:t>
      </w:r>
      <w:r w:rsidRPr="00D74524">
        <w:rPr>
          <w:bCs/>
          <w:i/>
        </w:rPr>
        <w:t>https://www.theverge.com/2016/12/6/13857674/crispr-gene-editing-patent-dispute-berkeley-broad-mit-jennifer-doudna-feng-zhang</w:t>
      </w:r>
      <w:r w:rsidRPr="00D74524">
        <w:rPr>
          <w:bCs/>
        </w:rPr>
        <w:t>, accessed on 3 September 2019.</w:t>
      </w:r>
    </w:p>
  </w:footnote>
  <w:footnote w:id="90">
    <w:p w14:paraId="0B721C1C" w14:textId="23A7540D" w:rsidR="005004A1" w:rsidRPr="00D74524" w:rsidRDefault="005004A1" w:rsidP="00D74524">
      <w:pPr>
        <w:pStyle w:val="FootnoteText"/>
        <w:jc w:val="both"/>
      </w:pPr>
      <w:r w:rsidRPr="00D74524">
        <w:rPr>
          <w:rStyle w:val="FootnoteReference"/>
          <w:rFonts w:eastAsiaTheme="majorEastAsia"/>
        </w:rPr>
        <w:footnoteRef/>
      </w:r>
      <w:r w:rsidRPr="00D74524">
        <w:t xml:space="preserve"> Broad argued that there should not be an interference as Zhang had done something different and was therefore entitled to his own patents. NYU School of Law </w:t>
      </w:r>
      <w:r>
        <w:t>‘</w:t>
      </w:r>
      <w:r w:rsidRPr="00D74524">
        <w:t xml:space="preserve">The CRISPR patent battle: </w:t>
      </w:r>
      <w:r>
        <w:t>I</w:t>
      </w:r>
      <w:r w:rsidRPr="00D74524">
        <w:t>mplications for downstream innovation in gene editing</w:t>
      </w:r>
      <w:r>
        <w:t>’</w:t>
      </w:r>
      <w:r w:rsidRPr="00D74524">
        <w:t xml:space="preserve"> Engelberg Center on Innovation Law &amp; Policy 21 March 2017.</w:t>
      </w:r>
    </w:p>
  </w:footnote>
  <w:footnote w:id="91">
    <w:p w14:paraId="33AD22CF" w14:textId="04D2110B" w:rsidR="005004A1" w:rsidRPr="00D74524" w:rsidRDefault="005004A1" w:rsidP="00D74524">
      <w:pPr>
        <w:pStyle w:val="FootnoteText"/>
        <w:jc w:val="both"/>
      </w:pPr>
      <w:r w:rsidRPr="00D74524">
        <w:rPr>
          <w:rStyle w:val="FootnoteReference"/>
          <w:rFonts w:eastAsiaTheme="majorEastAsia"/>
        </w:rPr>
        <w:footnoteRef/>
      </w:r>
      <w:r w:rsidRPr="00D74524">
        <w:t xml:space="preserve"> This would mean that Broad would hold various patents involving CRISPR in eukaryotes, including human gene editing, while UC would only be allowed to use CRISPR in bacteria, which is less profitable. </w:t>
      </w:r>
      <w:r w:rsidRPr="008A0966">
        <w:rPr>
          <w:lang w:val="en-ZA"/>
        </w:rPr>
        <w:t>Sherkow</w:t>
      </w:r>
      <w:r>
        <w:rPr>
          <w:lang w:val="en-ZA"/>
        </w:rPr>
        <w:t xml:space="preserve"> op cit note 53</w:t>
      </w:r>
      <w:r w:rsidRPr="00D74524">
        <w:t>.</w:t>
      </w:r>
    </w:p>
  </w:footnote>
  <w:footnote w:id="92">
    <w:p w14:paraId="141D215D" w14:textId="409B8200"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7E23E9">
        <w:rPr>
          <w:rFonts w:ascii="Times New Roman" w:eastAsia="Times New Roman" w:hAnsi="Times New Roman" w:cs="Times New Roman"/>
          <w:sz w:val="20"/>
          <w:szCs w:val="20"/>
        </w:rPr>
        <w:t>Jewell &amp; Balakrishnan</w:t>
      </w:r>
      <w:r>
        <w:rPr>
          <w:rFonts w:ascii="Times New Roman" w:eastAsia="Times New Roman" w:hAnsi="Times New Roman" w:cs="Times New Roman"/>
          <w:sz w:val="20"/>
          <w:szCs w:val="20"/>
        </w:rPr>
        <w:t xml:space="preserve"> op cit note 40</w:t>
      </w:r>
      <w:r w:rsidRPr="00D74524">
        <w:rPr>
          <w:rFonts w:ascii="Times New Roman" w:eastAsia="Times New Roman" w:hAnsi="Times New Roman" w:cs="Times New Roman"/>
          <w:sz w:val="20"/>
          <w:szCs w:val="20"/>
        </w:rPr>
        <w:t xml:space="preserve">. </w:t>
      </w:r>
    </w:p>
  </w:footnote>
  <w:footnote w:id="93">
    <w:p w14:paraId="3C95AF2C" w14:textId="2319F9C1" w:rsidR="005004A1" w:rsidRPr="00D74524" w:rsidRDefault="005004A1" w:rsidP="00D74524">
      <w:pPr>
        <w:pStyle w:val="FootnoteText"/>
        <w:jc w:val="both"/>
      </w:pPr>
      <w:r w:rsidRPr="00D74524">
        <w:rPr>
          <w:rStyle w:val="FootnoteReference"/>
          <w:rFonts w:eastAsiaTheme="majorEastAsia"/>
        </w:rPr>
        <w:footnoteRef/>
      </w:r>
      <w:r w:rsidRPr="00D74524">
        <w:t xml:space="preserve"> If this argument was successful, UC would be granted a broad patent covering the majority of uses of CRISPR, while Broad would lose their patents. </w:t>
      </w:r>
      <w:r w:rsidRPr="008A0966">
        <w:rPr>
          <w:lang w:val="en-ZA"/>
        </w:rPr>
        <w:t>Sherkow</w:t>
      </w:r>
      <w:r>
        <w:rPr>
          <w:lang w:val="en-ZA"/>
        </w:rPr>
        <w:t xml:space="preserve"> op cit note 53</w:t>
      </w:r>
      <w:r w:rsidRPr="00D74524">
        <w:t xml:space="preserve">. </w:t>
      </w:r>
    </w:p>
  </w:footnote>
  <w:footnote w:id="94">
    <w:p w14:paraId="556E0246" w14:textId="4CA56B3F" w:rsidR="005004A1" w:rsidRPr="00D74524" w:rsidRDefault="005004A1" w:rsidP="00D74524">
      <w:pPr>
        <w:pStyle w:val="FootnoteText"/>
        <w:jc w:val="both"/>
      </w:pPr>
      <w:r w:rsidRPr="00D74524">
        <w:rPr>
          <w:rStyle w:val="FootnoteReference"/>
          <w:rFonts w:eastAsiaTheme="majorEastAsia"/>
        </w:rPr>
        <w:footnoteRef/>
      </w:r>
      <w:r w:rsidRPr="00D74524">
        <w:t xml:space="preserve"> This was due to the fact that other systems, not just CRISPR, experienced difficulties in moving the process to eukaryotic cells. Moreover, simultaneous experiments did not mean that scientists were certain that CRISPR could be successfully or easily applied in eukaryotes. </w:t>
      </w:r>
      <w:r>
        <w:t>Ibid.</w:t>
      </w:r>
    </w:p>
  </w:footnote>
  <w:footnote w:id="95">
    <w:p w14:paraId="785A28B8" w14:textId="3BD3E903"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D74524">
        <w:rPr>
          <w:i/>
        </w:rPr>
        <w:t>Regents of University of California v Broad Institute Inc.</w:t>
      </w:r>
      <w:r w:rsidRPr="00D74524">
        <w:t xml:space="preserve"> </w:t>
      </w:r>
      <w:r>
        <w:t xml:space="preserve">supra note 64 </w:t>
      </w:r>
      <w:r w:rsidRPr="00D74524">
        <w:rPr>
          <w:iCs/>
        </w:rPr>
        <w:t>at 8.</w:t>
      </w:r>
    </w:p>
  </w:footnote>
  <w:footnote w:id="96">
    <w:p w14:paraId="35D90D43" w14:textId="605A67A4"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Ibid </w:t>
      </w:r>
      <w:r w:rsidRPr="00D74524">
        <w:rPr>
          <w:rFonts w:ascii="Times New Roman" w:eastAsia="Times New Roman" w:hAnsi="Times New Roman" w:cs="Times New Roman"/>
          <w:sz w:val="20"/>
          <w:szCs w:val="20"/>
        </w:rPr>
        <w:t>at 11.</w:t>
      </w:r>
    </w:p>
  </w:footnote>
  <w:footnote w:id="97">
    <w:p w14:paraId="62DE84E6" w14:textId="22C640E5"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Ibid </w:t>
      </w:r>
      <w:r w:rsidRPr="00D74524">
        <w:rPr>
          <w:rFonts w:ascii="Times New Roman" w:eastAsia="Times New Roman" w:hAnsi="Times New Roman" w:cs="Times New Roman"/>
          <w:sz w:val="20"/>
          <w:szCs w:val="20"/>
        </w:rPr>
        <w:t>at 12. The rationale for this decision was the limitation present in Broad</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patents, being the eukaryotic system. The PTAB then found that should UC</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claims be treated as prior art, it would not render Broad</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claims obvious as the skilled artisan would not have had a reasonable expectation of success. What led the PTAB to this conclusion was evidence based on statements made by persons skilled in the art, information in the Jinek 2012 paper (which did not list that the results of the experiment would work in eukaryotes), and statements made by Doudna in the media regarding her uncertainty about the success of her system in eukaryotes.</w:t>
      </w:r>
      <w:r>
        <w:rPr>
          <w:rFonts w:ascii="Times New Roman" w:eastAsia="Times New Roman" w:hAnsi="Times New Roman" w:cs="Times New Roman"/>
          <w:sz w:val="20"/>
          <w:szCs w:val="20"/>
        </w:rPr>
        <w:t xml:space="preserve"> </w:t>
      </w:r>
      <w:r w:rsidRPr="00E85AAB">
        <w:rPr>
          <w:rFonts w:ascii="Times New Roman" w:eastAsia="Times New Roman" w:hAnsi="Times New Roman" w:cs="Times New Roman"/>
          <w:sz w:val="20"/>
          <w:szCs w:val="20"/>
        </w:rPr>
        <w:t xml:space="preserve">Jinek et al </w:t>
      </w:r>
      <w:r>
        <w:rPr>
          <w:rFonts w:ascii="Times New Roman" w:eastAsia="Times New Roman" w:hAnsi="Times New Roman" w:cs="Times New Roman"/>
          <w:sz w:val="20"/>
          <w:szCs w:val="20"/>
        </w:rPr>
        <w:t xml:space="preserve">op cit note 41. </w:t>
      </w:r>
    </w:p>
  </w:footnote>
  <w:footnote w:id="98">
    <w:p w14:paraId="0D9D694A" w14:textId="489DF069"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7E23E9">
        <w:rPr>
          <w:rFonts w:ascii="Times New Roman" w:eastAsia="Times New Roman" w:hAnsi="Times New Roman" w:cs="Times New Roman"/>
          <w:sz w:val="20"/>
          <w:szCs w:val="20"/>
        </w:rPr>
        <w:t>Jewell &amp; Balakrishnan</w:t>
      </w:r>
      <w:r>
        <w:rPr>
          <w:rFonts w:ascii="Times New Roman" w:eastAsia="Times New Roman" w:hAnsi="Times New Roman" w:cs="Times New Roman"/>
          <w:sz w:val="20"/>
          <w:szCs w:val="20"/>
        </w:rPr>
        <w:t xml:space="preserve"> op cit note 40</w:t>
      </w:r>
      <w:r w:rsidRPr="00D74524">
        <w:rPr>
          <w:rFonts w:ascii="Times New Roman" w:eastAsia="Times New Roman" w:hAnsi="Times New Roman" w:cs="Times New Roman"/>
          <w:sz w:val="20"/>
          <w:szCs w:val="20"/>
        </w:rPr>
        <w:t xml:space="preserve">. </w:t>
      </w:r>
    </w:p>
  </w:footnote>
  <w:footnote w:id="99">
    <w:p w14:paraId="6ADCE76A" w14:textId="55C62CB2"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t>Ibid</w:t>
      </w:r>
      <w:r w:rsidRPr="00D74524">
        <w:t>.</w:t>
      </w:r>
    </w:p>
  </w:footnote>
  <w:footnote w:id="100">
    <w:p w14:paraId="37A6BBCE" w14:textId="62341674"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Sherkow op cit note 48 at </w:t>
      </w:r>
      <w:r w:rsidRPr="00D74524">
        <w:rPr>
          <w:rFonts w:ascii="Times New Roman" w:eastAsia="Times New Roman" w:hAnsi="Times New Roman" w:cs="Times New Roman"/>
          <w:sz w:val="20"/>
          <w:szCs w:val="20"/>
        </w:rPr>
        <w:t xml:space="preserve">2. </w:t>
      </w:r>
    </w:p>
  </w:footnote>
  <w:footnote w:id="101">
    <w:p w14:paraId="127F8FB3" w14:textId="344F7B7F" w:rsidR="005004A1" w:rsidRPr="00D74524" w:rsidRDefault="005004A1" w:rsidP="00D74524">
      <w:pPr>
        <w:pStyle w:val="FootnoteText"/>
        <w:jc w:val="both"/>
        <w:rPr>
          <w:b/>
          <w:bCs/>
        </w:rPr>
      </w:pPr>
      <w:r w:rsidRPr="00D74524">
        <w:rPr>
          <w:rStyle w:val="FootnoteReference"/>
          <w:rFonts w:eastAsiaTheme="majorEastAsia"/>
        </w:rPr>
        <w:footnoteRef/>
      </w:r>
      <w:r w:rsidRPr="00D74524">
        <w:t xml:space="preserve"> There was no reason for the PTAB to determine who the first inventor of the CRISPR system in eukaryotes was because the inventions were separately patentable. Due to the fact that there was no interference, the patents were separate and there was no argument over the initial inventor as each party was deemed to be the initial inventor of the claims in their respective patents. Allie Nawrat </w:t>
      </w:r>
      <w:r>
        <w:t>‘</w:t>
      </w:r>
      <w:r w:rsidRPr="00D74524">
        <w:rPr>
          <w:bCs/>
        </w:rPr>
        <w:t>USPTO reverses decision regarding interfering CRISPR patents</w:t>
      </w:r>
      <w:r>
        <w:rPr>
          <w:bCs/>
        </w:rPr>
        <w:t>’</w:t>
      </w:r>
      <w:r w:rsidRPr="00D74524">
        <w:rPr>
          <w:bCs/>
        </w:rPr>
        <w:t xml:space="preserve"> </w:t>
      </w:r>
      <w:r w:rsidRPr="00D74524">
        <w:rPr>
          <w:bCs/>
          <w:i/>
        </w:rPr>
        <w:t>Pharmaceutical Technology</w:t>
      </w:r>
      <w:r w:rsidRPr="00D74524">
        <w:rPr>
          <w:bCs/>
        </w:rPr>
        <w:t xml:space="preserve"> 26 June 2019, available at </w:t>
      </w:r>
      <w:r w:rsidRPr="00D74524">
        <w:rPr>
          <w:bCs/>
          <w:i/>
        </w:rPr>
        <w:t>https://www.pharmaceutical-technology.com/news/uspto-reverses-decision-interfering-crispr-patents/</w:t>
      </w:r>
      <w:r w:rsidRPr="00D74524">
        <w:rPr>
          <w:bCs/>
        </w:rPr>
        <w:t xml:space="preserve">, accessed on 5 January 2020. </w:t>
      </w:r>
    </w:p>
  </w:footnote>
  <w:footnote w:id="102">
    <w:p w14:paraId="42B892E7" w14:textId="33F0F4B0" w:rsidR="005004A1" w:rsidRPr="00D74524" w:rsidRDefault="005004A1" w:rsidP="00D74524">
      <w:pPr>
        <w:pStyle w:val="FootnoteText"/>
        <w:jc w:val="both"/>
      </w:pPr>
      <w:r w:rsidRPr="00D74524">
        <w:rPr>
          <w:rStyle w:val="FootnoteReference"/>
          <w:rFonts w:eastAsiaTheme="majorEastAsia"/>
        </w:rPr>
        <w:footnoteRef/>
      </w:r>
      <w:r w:rsidRPr="00D74524">
        <w:t xml:space="preserve"> Genome Web </w:t>
      </w:r>
      <w:r>
        <w:t>‘</w:t>
      </w:r>
      <w:r w:rsidRPr="00D74524">
        <w:rPr>
          <w:bCs/>
        </w:rPr>
        <w:t>Federal Court hands Broad Institute victory in CRISPR patent fight against UC Berkeley</w:t>
      </w:r>
      <w:r>
        <w:rPr>
          <w:bCs/>
        </w:rPr>
        <w:t>’</w:t>
      </w:r>
      <w:r w:rsidRPr="00D74524">
        <w:rPr>
          <w:bCs/>
        </w:rPr>
        <w:t xml:space="preserve"> 10 September 2018 available at </w:t>
      </w:r>
      <w:r w:rsidRPr="00D74524">
        <w:rPr>
          <w:bCs/>
          <w:i/>
        </w:rPr>
        <w:t>https://www.genomeweb.com/business-news/federal-court-hands-broad-institute-victory-crispr-patent-fight-against-uc-berkeley#.XkLadVUzbIU</w:t>
      </w:r>
      <w:r w:rsidRPr="00D74524">
        <w:rPr>
          <w:bCs/>
        </w:rPr>
        <w:t>, accessed on 3 January 2020.</w:t>
      </w:r>
    </w:p>
  </w:footnote>
  <w:footnote w:id="103">
    <w:p w14:paraId="3DE88FB2" w14:textId="3DE7C700" w:rsidR="005004A1" w:rsidRPr="00D74524" w:rsidRDefault="005004A1" w:rsidP="00D74524">
      <w:pPr>
        <w:pStyle w:val="FootnoteText"/>
        <w:jc w:val="both"/>
      </w:pPr>
      <w:r w:rsidRPr="00D74524">
        <w:rPr>
          <w:rStyle w:val="FootnoteReference"/>
          <w:rFonts w:eastAsiaTheme="majorEastAsia"/>
        </w:rPr>
        <w:footnoteRef/>
      </w:r>
      <w:r w:rsidRPr="00D74524">
        <w:t xml:space="preserve"> This is due to the fact that, while Broad holds patents for the use of CRISPR-Cas9 in eukaryotes, UC</w:t>
      </w:r>
      <w:r>
        <w:t>’</w:t>
      </w:r>
      <w:r w:rsidRPr="00D74524">
        <w:t>s patents relate to CRISPR-Cas9 in any cell.</w:t>
      </w:r>
    </w:p>
  </w:footnote>
  <w:footnote w:id="104">
    <w:p w14:paraId="1DDD6919" w14:textId="0678DA5D" w:rsidR="005004A1" w:rsidRPr="00D74524" w:rsidRDefault="005004A1" w:rsidP="00D74524">
      <w:pPr>
        <w:pStyle w:val="FootnoteText"/>
        <w:jc w:val="both"/>
      </w:pPr>
      <w:r w:rsidRPr="00D74524">
        <w:rPr>
          <w:rStyle w:val="FootnoteReference"/>
          <w:rFonts w:eastAsiaTheme="majorEastAsia"/>
        </w:rPr>
        <w:footnoteRef/>
      </w:r>
      <w:r w:rsidRPr="00D74524">
        <w:t xml:space="preserve"> An invention in a certain category may be patented (tennis balls), and this does not prevent a new aspect of that category being eligible for patent protection (green tennis balls). However, if the initial patent was for green tennis balls, one cannot then patent all tennis balls as it forms part of the prior art. Aaron Dy </w:t>
      </w:r>
      <w:r>
        <w:t>‘</w:t>
      </w:r>
      <w:r w:rsidRPr="00D74524">
        <w:t>Reactions to CRISPR patent decision</w:t>
      </w:r>
      <w:r>
        <w:t>’</w:t>
      </w:r>
      <w:r w:rsidRPr="00D74524">
        <w:t xml:space="preserve"> </w:t>
      </w:r>
      <w:r w:rsidRPr="00D74524">
        <w:rPr>
          <w:i/>
        </w:rPr>
        <w:t>PLOS Blogs</w:t>
      </w:r>
      <w:r w:rsidRPr="00D74524">
        <w:t xml:space="preserve"> 17 February 2017, available at </w:t>
      </w:r>
      <w:r w:rsidRPr="00D74524">
        <w:rPr>
          <w:i/>
        </w:rPr>
        <w:t>https://blogs.plos.org/synbio/2017/02/17/reactions-to-crispr-patent-decision/</w:t>
      </w:r>
      <w:r w:rsidRPr="00D74524">
        <w:t xml:space="preserve">, accessed on 15 November 2019. </w:t>
      </w:r>
    </w:p>
  </w:footnote>
  <w:footnote w:id="105">
    <w:p w14:paraId="521597DB"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D74524">
        <w:rPr>
          <w:i/>
        </w:rPr>
        <w:t>Regents of the University of California v Broad Institute</w:t>
      </w:r>
      <w:r w:rsidRPr="00D74524">
        <w:t xml:space="preserve"> No. 2017-1907 (Fed. Cir. Sep. 10. 2018). </w:t>
      </w:r>
    </w:p>
  </w:footnote>
  <w:footnote w:id="106">
    <w:p w14:paraId="216F9A1B" w14:textId="3E0E5409"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t xml:space="preserve">Ibid </w:t>
      </w:r>
      <w:r w:rsidRPr="00D74524">
        <w:t>at 12.</w:t>
      </w:r>
    </w:p>
  </w:footnote>
  <w:footnote w:id="107">
    <w:p w14:paraId="5177C6B7" w14:textId="1C6B284D"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t xml:space="preserve">Ibid </w:t>
      </w:r>
      <w:r w:rsidRPr="00D74524">
        <w:t xml:space="preserve">at 16. </w:t>
      </w:r>
    </w:p>
  </w:footnote>
  <w:footnote w:id="108">
    <w:p w14:paraId="7B0F2A33" w14:textId="57B5226D"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The Court found that Broad</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patent utilising CRISPR-Cas9 in plant and animal cells was separately patentable from UC</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use in any environment. Therefore, the patent claims involved diverse subject matter that did not interfere with one another.</w:t>
      </w:r>
      <w:r w:rsidRPr="00D74524">
        <w:rPr>
          <w:rFonts w:ascii="Times New Roman" w:eastAsia="Times New Roman" w:hAnsi="Times New Roman" w:cs="Times New Roman"/>
          <w:bCs/>
          <w:sz w:val="20"/>
          <w:szCs w:val="20"/>
        </w:rPr>
        <w:t xml:space="preserve"> </w:t>
      </w:r>
      <w:r w:rsidRPr="00D74524">
        <w:rPr>
          <w:rFonts w:ascii="Times New Roman" w:eastAsia="Times New Roman" w:hAnsi="Times New Roman" w:cs="Times New Roman"/>
          <w:sz w:val="20"/>
          <w:szCs w:val="20"/>
        </w:rPr>
        <w:t xml:space="preserve">Broad Institute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Information about licensing CRISPR genome editing systems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2019 available at </w:t>
      </w:r>
      <w:r w:rsidRPr="00D74524">
        <w:rPr>
          <w:rFonts w:ascii="Times New Roman" w:eastAsia="Times New Roman" w:hAnsi="Times New Roman" w:cs="Times New Roman"/>
          <w:i/>
          <w:sz w:val="20"/>
          <w:szCs w:val="20"/>
        </w:rPr>
        <w:t>https://www.broadinstitute.org/partnerships/office-strategic-alliances-and-partnering/information-about-licensing-crispr-genome-edi</w:t>
      </w:r>
      <w:r w:rsidRPr="00D74524">
        <w:rPr>
          <w:rFonts w:ascii="Times New Roman" w:eastAsia="Times New Roman" w:hAnsi="Times New Roman" w:cs="Times New Roman"/>
          <w:sz w:val="20"/>
          <w:szCs w:val="20"/>
        </w:rPr>
        <w:t xml:space="preserve">, accessed on 10 September 2019; </w:t>
      </w:r>
      <w:r w:rsidRPr="00A3412E">
        <w:rPr>
          <w:rFonts w:ascii="Times New Roman" w:eastAsia="Times New Roman" w:hAnsi="Times New Roman" w:cs="Times New Roman"/>
          <w:sz w:val="20"/>
          <w:szCs w:val="20"/>
        </w:rPr>
        <w:t xml:space="preserve">Genome Web </w:t>
      </w:r>
      <w:r>
        <w:rPr>
          <w:rFonts w:ascii="Times New Roman" w:eastAsia="Times New Roman" w:hAnsi="Times New Roman" w:cs="Times New Roman"/>
          <w:sz w:val="20"/>
          <w:szCs w:val="20"/>
        </w:rPr>
        <w:t>op cit note 80</w:t>
      </w:r>
      <w:r w:rsidRPr="00D74524">
        <w:rPr>
          <w:rFonts w:ascii="Times New Roman" w:eastAsia="Times New Roman" w:hAnsi="Times New Roman" w:cs="Times New Roman"/>
          <w:sz w:val="20"/>
          <w:szCs w:val="20"/>
        </w:rPr>
        <w:t>.</w:t>
      </w:r>
    </w:p>
  </w:footnote>
  <w:footnote w:id="109">
    <w:p w14:paraId="0FD2F0EC" w14:textId="0D4186F2"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Patent Interference No. 106,115 (DK) Declaration – 37 C.F.R § 41.203(b). This was decided under 35 U.S.C § 135(a), which deals with derivation proceedings. The decision by the PTAB is expected within the next two years, with parties currently submitting their respective motions. </w:t>
      </w:r>
      <w:r w:rsidRPr="00D74524">
        <w:rPr>
          <w:rFonts w:ascii="Times New Roman" w:hAnsi="Times New Roman" w:cs="Times New Roman"/>
          <w:sz w:val="20"/>
          <w:szCs w:val="20"/>
        </w:rPr>
        <w:t xml:space="preserve">All documents including motions, oppositions, notices, and orders can be accessed through the USPTO at </w:t>
      </w:r>
      <w:r w:rsidRPr="00D74524">
        <w:rPr>
          <w:rFonts w:ascii="Times New Roman" w:hAnsi="Times New Roman" w:cs="Times New Roman"/>
          <w:i/>
          <w:sz w:val="20"/>
          <w:szCs w:val="20"/>
        </w:rPr>
        <w:t>https://acts.uspto.gov/ifiling/PublicView.jsp?identifier=106115&amp;identifier2=null&amp;tabSel=4&amp;action=filecontent&amp;replyTo=PublicView.jsp</w:t>
      </w:r>
      <w:r w:rsidRPr="00D74524">
        <w:rPr>
          <w:rFonts w:ascii="Times New Roman" w:hAnsi="Times New Roman" w:cs="Times New Roman"/>
          <w:sz w:val="20"/>
          <w:szCs w:val="20"/>
        </w:rPr>
        <w:t xml:space="preserve">, accessed on 2 January 2020. </w:t>
      </w:r>
      <w:r w:rsidRPr="00D74524">
        <w:rPr>
          <w:rFonts w:ascii="Times New Roman" w:eastAsia="Times New Roman" w:hAnsi="Times New Roman" w:cs="Times New Roman"/>
          <w:sz w:val="20"/>
          <w:szCs w:val="20"/>
        </w:rPr>
        <w:t xml:space="preserve">USPTO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2310 Derivation Proceedings [R-08.2017]</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https://www.uspto.gov/web/offices/pac/mpep/s2301.html#d0e238030</w:t>
      </w:r>
      <w:r w:rsidRPr="00D74524">
        <w:rPr>
          <w:rFonts w:ascii="Times New Roman" w:eastAsia="Times New Roman" w:hAnsi="Times New Roman" w:cs="Times New Roman"/>
          <w:sz w:val="20"/>
          <w:szCs w:val="20"/>
        </w:rPr>
        <w:t>, accessed on 22 September 2019.</w:t>
      </w:r>
    </w:p>
  </w:footnote>
  <w:footnote w:id="110">
    <w:p w14:paraId="2A715418" w14:textId="2AB01941" w:rsidR="005004A1" w:rsidRPr="00D74524" w:rsidRDefault="005004A1" w:rsidP="00D74524">
      <w:pPr>
        <w:pStyle w:val="FootnoteText"/>
        <w:jc w:val="both"/>
      </w:pPr>
      <w:r w:rsidRPr="00D74524">
        <w:rPr>
          <w:rStyle w:val="FootnoteReference"/>
          <w:rFonts w:eastAsiaTheme="majorEastAsia"/>
        </w:rPr>
        <w:footnoteRef/>
      </w:r>
      <w:r w:rsidRPr="00D74524">
        <w:t xml:space="preserve"> According to Eldora L Ellison, a lead patent strategist on CRISPR matters for UC, </w:t>
      </w:r>
      <w:r>
        <w:t>‘</w:t>
      </w:r>
      <w:r w:rsidRPr="00D74524">
        <w:t>the initiation of this interference proceeding highlights that previous decisions involving Broad did not determine who was the first to invent this technology, and it lays out a pathway for resolving this important issue</w:t>
      </w:r>
      <w:r>
        <w:t>’</w:t>
      </w:r>
      <w:r w:rsidRPr="00D74524">
        <w:t xml:space="preserve">. UC Berkeley </w:t>
      </w:r>
      <w:r>
        <w:t>‘</w:t>
      </w:r>
      <w:r w:rsidRPr="00D74524">
        <w:t>Patent office renews dispute over patent rights to CRISPR-Cas9</w:t>
      </w:r>
      <w:r>
        <w:t>’</w:t>
      </w:r>
      <w:r w:rsidRPr="00D74524">
        <w:t xml:space="preserve"> </w:t>
      </w:r>
      <w:r w:rsidRPr="00D74524">
        <w:rPr>
          <w:i/>
        </w:rPr>
        <w:t>Berkeley News</w:t>
      </w:r>
      <w:r w:rsidRPr="00D74524">
        <w:t xml:space="preserve"> 25 June 2019, available at </w:t>
      </w:r>
      <w:r w:rsidRPr="00D74524">
        <w:rPr>
          <w:i/>
          <w:iCs/>
        </w:rPr>
        <w:t>https://news.berkeley.edu/2019/06/25/patent-office-renews-dispute-over-patent-rights-to-crispr-cas9/</w:t>
      </w:r>
      <w:r w:rsidRPr="00D74524">
        <w:t xml:space="preserve">, accessed on 22 January 2020; Sharon Begley </w:t>
      </w:r>
      <w:r>
        <w:t>‘</w:t>
      </w:r>
      <w:r w:rsidRPr="00D74524">
        <w:t>Patent office reopens major CRISPR battle between Broad Institute and Univ. of California</w:t>
      </w:r>
      <w:r>
        <w:t>’</w:t>
      </w:r>
      <w:r w:rsidRPr="00D74524">
        <w:t xml:space="preserve"> </w:t>
      </w:r>
      <w:r w:rsidRPr="00D74524">
        <w:rPr>
          <w:i/>
        </w:rPr>
        <w:t>STAT</w:t>
      </w:r>
      <w:r w:rsidRPr="00D74524">
        <w:t xml:space="preserve"> 2019, available at </w:t>
      </w:r>
      <w:r w:rsidRPr="00D74524">
        <w:rPr>
          <w:i/>
        </w:rPr>
        <w:t>https://www.statnews.com/2019/06/25/crispr-patents-interference/</w:t>
      </w:r>
      <w:r w:rsidRPr="00D74524">
        <w:t>, accessed on 11 September 2019.</w:t>
      </w:r>
    </w:p>
  </w:footnote>
  <w:footnote w:id="111">
    <w:p w14:paraId="58B3E5B3" w14:textId="410D406B" w:rsidR="005004A1" w:rsidRPr="00D74524" w:rsidRDefault="005004A1" w:rsidP="00D74524">
      <w:pPr>
        <w:pStyle w:val="FootnoteText"/>
        <w:jc w:val="both"/>
        <w:rPr>
          <w:highlight w:val="yellow"/>
        </w:rPr>
      </w:pPr>
      <w:r w:rsidRPr="00D74524">
        <w:rPr>
          <w:rStyle w:val="FootnoteReference"/>
          <w:rFonts w:eastAsiaTheme="majorEastAsia"/>
        </w:rPr>
        <w:footnoteRef/>
      </w:r>
      <w:r w:rsidRPr="00D74524">
        <w:t xml:space="preserve"> Broad patents 8,697,359; 8,771,945; 8,865,406; 8,871,445; 8,889,356; 8,895,308; 8,906,616; 8,932,814; 8,945,839; 8,993,233; 8,99,641; 9,840,713 and application 14/704,551. UC Berkeley</w:t>
      </w:r>
      <w:r>
        <w:t xml:space="preserve"> op cit note 88</w:t>
      </w:r>
      <w:r w:rsidRPr="00D74524">
        <w:t xml:space="preserve">. </w:t>
      </w:r>
    </w:p>
  </w:footnote>
  <w:footnote w:id="112">
    <w:p w14:paraId="087FDAB9" w14:textId="5E67A666" w:rsidR="005004A1" w:rsidRPr="00D74524" w:rsidRDefault="005004A1" w:rsidP="00D74524">
      <w:pPr>
        <w:pStyle w:val="FootnoteText"/>
        <w:jc w:val="both"/>
      </w:pPr>
      <w:r w:rsidRPr="00D74524">
        <w:rPr>
          <w:rStyle w:val="FootnoteReference"/>
          <w:rFonts w:eastAsiaTheme="majorEastAsia"/>
        </w:rPr>
        <w:footnoteRef/>
      </w:r>
      <w:r w:rsidRPr="00D74524">
        <w:t xml:space="preserve"> UC Applications 15/947,680; 15/947,700; 15/947,718; 15/981,807; 15/981,808; 15/981,809; 16/136,159; 16/136,165; 16/136,168; and 16/136,175.</w:t>
      </w:r>
    </w:p>
  </w:footnote>
  <w:footnote w:id="113">
    <w:p w14:paraId="2BF6A4C1" w14:textId="1A0A92FA"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new interference proceeding relates only to a sgRNA CRISPR-Cas9 system. Eric Rhodes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Interference declared over CRISPR-Cas9 for eukaryotic cells, reigniting patent war</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GEN</w:t>
      </w:r>
      <w:r w:rsidRPr="00D74524">
        <w:rPr>
          <w:rFonts w:ascii="Times New Roman" w:eastAsia="Times New Roman" w:hAnsi="Times New Roman" w:cs="Times New Roman"/>
          <w:sz w:val="20"/>
          <w:szCs w:val="20"/>
        </w:rPr>
        <w:t xml:space="preserve"> 28 June 2019, available at </w:t>
      </w:r>
      <w:r w:rsidRPr="00D74524">
        <w:rPr>
          <w:rFonts w:ascii="Times New Roman" w:eastAsia="Times New Roman" w:hAnsi="Times New Roman" w:cs="Times New Roman"/>
          <w:i/>
          <w:sz w:val="20"/>
          <w:szCs w:val="20"/>
        </w:rPr>
        <w:t>https://www.genengnews.com/news/interference-declared-over-crispr-cas9-for-eukaryotic-cells-reigniting-patent-war/</w:t>
      </w:r>
      <w:r w:rsidRPr="00D74524">
        <w:rPr>
          <w:rFonts w:ascii="Times New Roman" w:eastAsia="Times New Roman" w:hAnsi="Times New Roman" w:cs="Times New Roman"/>
          <w:sz w:val="20"/>
          <w:szCs w:val="20"/>
        </w:rPr>
        <w:t xml:space="preserve">, accessed on 27 August 2019; Drug Target Review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Dispute over patent rights to CRISPR-Cas9 renewed by patent office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2019 available at </w:t>
      </w:r>
      <w:r w:rsidRPr="00D74524">
        <w:rPr>
          <w:rFonts w:ascii="Times New Roman" w:eastAsia="Times New Roman" w:hAnsi="Times New Roman" w:cs="Times New Roman"/>
          <w:i/>
          <w:sz w:val="20"/>
          <w:szCs w:val="20"/>
        </w:rPr>
        <w:t>https://www.drugtargetreview.com/news/45670/patent-rights-crispr-cas9-patent-office/</w:t>
      </w:r>
      <w:r w:rsidRPr="00D74524">
        <w:rPr>
          <w:rFonts w:ascii="Times New Roman" w:eastAsia="Times New Roman" w:hAnsi="Times New Roman" w:cs="Times New Roman"/>
          <w:sz w:val="20"/>
          <w:szCs w:val="20"/>
        </w:rPr>
        <w:t>, accessed on 11 September 2019.</w:t>
      </w:r>
    </w:p>
  </w:footnote>
  <w:footnote w:id="114">
    <w:p w14:paraId="301B46C6" w14:textId="53994149"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D74524">
        <w:rPr>
          <w:iCs/>
        </w:rPr>
        <w:t xml:space="preserve">However, UC has requested, in its Motions List, that the USPTO reverse its designation and assign UC as the senior party instead of Broad. </w:t>
      </w:r>
      <w:r w:rsidRPr="00D74524">
        <w:t xml:space="preserve">GEN </w:t>
      </w:r>
      <w:r>
        <w:t>‘</w:t>
      </w:r>
      <w:r w:rsidRPr="00D74524">
        <w:t>Broad Institute, UC file motions lists in latest CRISPR interference proceeding</w:t>
      </w:r>
      <w:r>
        <w:t>’</w:t>
      </w:r>
      <w:r w:rsidRPr="00D74524">
        <w:t xml:space="preserve"> 1 August 2019 available at </w:t>
      </w:r>
      <w:r w:rsidRPr="00D74524">
        <w:rPr>
          <w:i/>
        </w:rPr>
        <w:t>https://www.genengnews.com/news/broad-institute-uc-file-motions-lists-in-latest-crispr-interference-proceeding/</w:t>
      </w:r>
      <w:r w:rsidRPr="00D74524">
        <w:t xml:space="preserve">, accessed on 28 December 2019; Donna Young </w:t>
      </w:r>
      <w:r>
        <w:t>‘</w:t>
      </w:r>
      <w:r w:rsidRPr="00D74524">
        <w:t>US patent office triggers new CRISPR gene-editing fight</w:t>
      </w:r>
      <w:r>
        <w:t>’</w:t>
      </w:r>
      <w:r w:rsidRPr="00D74524">
        <w:t xml:space="preserve"> </w:t>
      </w:r>
      <w:r w:rsidRPr="00D74524">
        <w:rPr>
          <w:i/>
        </w:rPr>
        <w:t>S&amp;P Global</w:t>
      </w:r>
      <w:r w:rsidRPr="00D74524">
        <w:t xml:space="preserve"> 25 June 2019, available at </w:t>
      </w:r>
      <w:r w:rsidRPr="00D74524">
        <w:rPr>
          <w:i/>
        </w:rPr>
        <w:t>https://www.spglobal.com/marketintelligence/en/news-insights/latest-news-headlines/52561540</w:t>
      </w:r>
      <w:r w:rsidRPr="00D74524">
        <w:t>, accessed on 4 January 2020; Rhodes</w:t>
      </w:r>
      <w:r>
        <w:t xml:space="preserve"> op cit note 91</w:t>
      </w:r>
      <w:r w:rsidRPr="00D74524">
        <w:t xml:space="preserve">. </w:t>
      </w:r>
    </w:p>
  </w:footnote>
  <w:footnote w:id="115">
    <w:p w14:paraId="2176D86C" w14:textId="14251F44"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encompasses claims relating to procedures for the production of genetically modified cells through the use of CRISPR-Cas9. University of California Office of the President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University of California</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foundational CRISPR-Cas9 patent portfolio reaches 20 total U.S. patents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Cision</w:t>
      </w:r>
      <w:r w:rsidRPr="00D74524">
        <w:rPr>
          <w:rFonts w:ascii="Times New Roman" w:eastAsia="Times New Roman" w:hAnsi="Times New Roman" w:cs="Times New Roman"/>
          <w:sz w:val="20"/>
          <w:szCs w:val="20"/>
        </w:rPr>
        <w:t xml:space="preserve"> 31 December 2019, available at </w:t>
      </w:r>
      <w:r w:rsidRPr="00D74524">
        <w:rPr>
          <w:rFonts w:ascii="Times New Roman" w:eastAsia="Times New Roman" w:hAnsi="Times New Roman" w:cs="Times New Roman"/>
          <w:i/>
          <w:sz w:val="20"/>
          <w:szCs w:val="20"/>
        </w:rPr>
        <w:t>https://www.prnewswire.com/news-releases/university-of-californias-foundational-crispr-cas9-patent-portfolio-reaches-20-total-us-patents-300980003.html</w:t>
      </w:r>
      <w:r w:rsidRPr="00D74524">
        <w:rPr>
          <w:rFonts w:ascii="Times New Roman" w:eastAsia="Times New Roman" w:hAnsi="Times New Roman" w:cs="Times New Roman"/>
          <w:sz w:val="20"/>
          <w:szCs w:val="20"/>
        </w:rPr>
        <w:t xml:space="preserve">, accessed on 12 January 2020. </w:t>
      </w:r>
    </w:p>
  </w:footnote>
  <w:footnote w:id="116">
    <w:p w14:paraId="67596D71" w14:textId="344D29FA"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Additionally, UC has received notices of allowance from the USPTO for five additional patent applications. Olivia Buccieri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UC receives 20th CRISPR patent before end of 2019</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The Daily Californian</w:t>
      </w:r>
      <w:r w:rsidRPr="00D74524">
        <w:rPr>
          <w:rFonts w:ascii="Times New Roman" w:eastAsia="Times New Roman" w:hAnsi="Times New Roman" w:cs="Times New Roman"/>
          <w:sz w:val="20"/>
          <w:szCs w:val="20"/>
        </w:rPr>
        <w:t xml:space="preserve"> 3 January 2020, available at </w:t>
      </w:r>
      <w:r w:rsidRPr="00D74524">
        <w:rPr>
          <w:rFonts w:ascii="Times New Roman" w:eastAsia="Times New Roman" w:hAnsi="Times New Roman" w:cs="Times New Roman"/>
          <w:i/>
          <w:sz w:val="20"/>
          <w:szCs w:val="20"/>
        </w:rPr>
        <w:t>https://www.dailycal.org/2020/01/03/uc-receives-20th-crispr-patent-before-end-of-2019/</w:t>
      </w:r>
      <w:r w:rsidRPr="00D74524">
        <w:rPr>
          <w:rFonts w:ascii="Times New Roman" w:eastAsia="Times New Roman" w:hAnsi="Times New Roman" w:cs="Times New Roman"/>
          <w:sz w:val="20"/>
          <w:szCs w:val="20"/>
        </w:rPr>
        <w:t xml:space="preserve">, accessed on 13 January 2020. </w:t>
      </w:r>
    </w:p>
  </w:footnote>
  <w:footnote w:id="117">
    <w:p w14:paraId="6CC86975" w14:textId="1F1E5BAA"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Christopher Wilkins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European Union: CRISPR patent portfolio edited: </w:t>
      </w:r>
      <w:r>
        <w:rPr>
          <w:rFonts w:ascii="Times New Roman" w:eastAsia="Times New Roman" w:hAnsi="Times New Roman" w:cs="Times New Roman"/>
          <w:sz w:val="20"/>
          <w:szCs w:val="20"/>
        </w:rPr>
        <w:t>T</w:t>
      </w:r>
      <w:r w:rsidRPr="00D74524">
        <w:rPr>
          <w:rFonts w:ascii="Times New Roman" w:eastAsia="Times New Roman" w:hAnsi="Times New Roman" w:cs="Times New Roman"/>
          <w:sz w:val="20"/>
          <w:szCs w:val="20"/>
        </w:rPr>
        <w:t>he Broad Institute has lost its appeal on a key CRISPR patent in Europe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Mondaq</w:t>
      </w:r>
      <w:r w:rsidRPr="00D74524">
        <w:rPr>
          <w:rFonts w:ascii="Times New Roman" w:eastAsia="Times New Roman" w:hAnsi="Times New Roman" w:cs="Times New Roman"/>
          <w:sz w:val="20"/>
          <w:szCs w:val="20"/>
        </w:rPr>
        <w:t xml:space="preserve"> 20 January 2020, available at </w:t>
      </w:r>
      <w:r w:rsidRPr="00D74524">
        <w:rPr>
          <w:rFonts w:ascii="Times New Roman" w:eastAsia="Times New Roman" w:hAnsi="Times New Roman" w:cs="Times New Roman"/>
          <w:i/>
          <w:sz w:val="20"/>
          <w:szCs w:val="20"/>
        </w:rPr>
        <w:t>https://www.mondaq.com/uk/Intellectual-Property/885192/CRISPR-Patent-Portfolio-Edited-The-Broad-Institute-Has-Lost-Its-Appeal-On-A-Key-CRISPR-Patent-In-Europe</w:t>
      </w:r>
      <w:r w:rsidRPr="00D74524">
        <w:rPr>
          <w:rFonts w:ascii="Times New Roman" w:eastAsia="Times New Roman" w:hAnsi="Times New Roman" w:cs="Times New Roman"/>
          <w:sz w:val="20"/>
          <w:szCs w:val="20"/>
        </w:rPr>
        <w:t>, accessed on 23 January 2020.</w:t>
      </w:r>
    </w:p>
  </w:footnote>
  <w:footnote w:id="118">
    <w:p w14:paraId="5F828C70" w14:textId="2B95438C"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Ibid</w:t>
      </w:r>
      <w:r w:rsidRPr="00D74524">
        <w:rPr>
          <w:rFonts w:ascii="Times New Roman" w:eastAsia="Times New Roman" w:hAnsi="Times New Roman" w:cs="Times New Roman"/>
          <w:sz w:val="20"/>
          <w:szCs w:val="20"/>
        </w:rPr>
        <w:t xml:space="preserve">. </w:t>
      </w:r>
    </w:p>
  </w:footnote>
  <w:footnote w:id="119">
    <w:p w14:paraId="2E5283EC" w14:textId="4643EF10" w:rsidR="005004A1" w:rsidRPr="00D74524" w:rsidRDefault="005004A1" w:rsidP="00D74524">
      <w:pPr>
        <w:pStyle w:val="FootnoteText"/>
        <w:jc w:val="both"/>
      </w:pPr>
      <w:r w:rsidRPr="00D74524">
        <w:rPr>
          <w:rStyle w:val="FootnoteReference"/>
          <w:rFonts w:eastAsiaTheme="majorEastAsia"/>
        </w:rPr>
        <w:footnoteRef/>
      </w:r>
      <w:r w:rsidRPr="00D74524">
        <w:t xml:space="preserve"> Revocation of the parent patent will not necessarily hamper Broad as it has numerous pending European patent applications, as well as a variety of granted European patents based on CRISPR technology. The patent family comprises four other patents; a second divisional application for patent EP 2896697 was upheld to a limited extent. Appeals for both patents are pending. Patents EP 2940140 and EP 2921557 were opposed, and EP 3144390 has not yet been granted. Amy Sandys </w:t>
      </w:r>
      <w:r>
        <w:t>‘</w:t>
      </w:r>
      <w:r w:rsidRPr="00D74524">
        <w:t>EPO revokes Broad Institute patent – but it</w:t>
      </w:r>
      <w:r>
        <w:t>’</w:t>
      </w:r>
      <w:r w:rsidRPr="00D74524">
        <w:t>s just the beginning for CRISPR-Cas</w:t>
      </w:r>
      <w:r>
        <w:t>’</w:t>
      </w:r>
      <w:r w:rsidRPr="00D74524">
        <w:t xml:space="preserve"> </w:t>
      </w:r>
      <w:r w:rsidRPr="00D74524">
        <w:rPr>
          <w:i/>
        </w:rPr>
        <w:t>JUVE Patent</w:t>
      </w:r>
      <w:r w:rsidRPr="00D74524">
        <w:t xml:space="preserve"> 17 January 2020, available at </w:t>
      </w:r>
      <w:r w:rsidRPr="00D74524">
        <w:rPr>
          <w:i/>
        </w:rPr>
        <w:t>https://www.juve-patent.com/news-and-stories/cases/epo-revokes-broad-institute-patent-but-its-just-the-beginning-for-crispr-cas/</w:t>
      </w:r>
      <w:r w:rsidRPr="00D74524">
        <w:t>, accessed on 20 January 2020.</w:t>
      </w:r>
    </w:p>
  </w:footnote>
  <w:footnote w:id="120">
    <w:p w14:paraId="2E9BC968" w14:textId="55A37DA1" w:rsidR="005004A1" w:rsidRPr="00D74524" w:rsidRDefault="005004A1" w:rsidP="00D74524">
      <w:pPr>
        <w:pStyle w:val="FootnoteText"/>
        <w:jc w:val="both"/>
        <w:rPr>
          <w:highlight w:val="yellow"/>
        </w:rPr>
      </w:pPr>
      <w:r w:rsidRPr="00D74524">
        <w:rPr>
          <w:rStyle w:val="FootnoteReference"/>
          <w:rFonts w:eastAsiaTheme="majorEastAsia"/>
        </w:rPr>
        <w:footnoteRef/>
      </w:r>
      <w:r w:rsidRPr="00D74524">
        <w:t xml:space="preserve"> Wilkins</w:t>
      </w:r>
      <w:r>
        <w:t xml:space="preserve"> op cit note 95</w:t>
      </w:r>
      <w:r w:rsidRPr="00D74524">
        <w:t xml:space="preserve">. </w:t>
      </w:r>
    </w:p>
  </w:footnote>
  <w:footnote w:id="121">
    <w:p w14:paraId="298A5800" w14:textId="584351C9" w:rsidR="005004A1" w:rsidRPr="00D74524" w:rsidRDefault="005004A1" w:rsidP="00D74524">
      <w:pPr>
        <w:pStyle w:val="FootnoteText"/>
        <w:jc w:val="both"/>
      </w:pPr>
      <w:r w:rsidRPr="00D74524">
        <w:rPr>
          <w:rStyle w:val="FootnoteReference"/>
          <w:rFonts w:eastAsiaTheme="majorEastAsia"/>
        </w:rPr>
        <w:footnoteRef/>
      </w:r>
      <w:r w:rsidRPr="00D74524">
        <w:t xml:space="preserve"> </w:t>
      </w:r>
      <w:bookmarkStart w:id="1" w:name="_Hlk33098394"/>
      <w:r w:rsidRPr="00D74524">
        <w:t xml:space="preserve">EPO </w:t>
      </w:r>
      <w:r>
        <w:t>‘</w:t>
      </w:r>
      <w:r w:rsidRPr="00D74524">
        <w:t>Decision in case T 844/18 on the CRISPR gene editing technology</w:t>
      </w:r>
      <w:r>
        <w:t>’</w:t>
      </w:r>
      <w:r w:rsidRPr="00D74524">
        <w:t xml:space="preserve"> 17 January 2020 available at </w:t>
      </w:r>
      <w:r w:rsidRPr="00D74524">
        <w:rPr>
          <w:i/>
        </w:rPr>
        <w:t>https://www.epo.org/law-practice/case-law-appeals/communications/2020/20200117.html</w:t>
      </w:r>
      <w:r w:rsidRPr="00D74524">
        <w:t>, accessed on 22 January 2020.</w:t>
      </w:r>
      <w:r w:rsidRPr="00D74524" w:rsidDel="009A57A8">
        <w:rPr>
          <w:highlight w:val="yellow"/>
        </w:rPr>
        <w:t xml:space="preserve"> </w:t>
      </w:r>
      <w:bookmarkEnd w:id="1"/>
    </w:p>
  </w:footnote>
  <w:footnote w:id="122">
    <w:p w14:paraId="3B5EBAD6" w14:textId="6B93F88E"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t>Ibid</w:t>
      </w:r>
      <w:r w:rsidRPr="00D74524">
        <w:t xml:space="preserve">.  </w:t>
      </w:r>
    </w:p>
  </w:footnote>
  <w:footnote w:id="123">
    <w:p w14:paraId="3C327E7B" w14:textId="6AAF5269"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D74524">
        <w:rPr>
          <w:bCs/>
        </w:rPr>
        <w:t xml:space="preserve">1970, 28 U.F.T. 7647. The PCT is an international treaty that is managed by </w:t>
      </w:r>
      <w:r w:rsidRPr="00D74524">
        <w:t xml:space="preserve">the </w:t>
      </w:r>
      <w:r w:rsidRPr="00D74524">
        <w:rPr>
          <w:bCs/>
        </w:rPr>
        <w:t>World Intellectual Property Organisation (WIPO), and allows patent protection to be sought contemporaneously in numerous countries through the filing of a single, international patent application which replaces the separate</w:t>
      </w:r>
      <w:r w:rsidRPr="00D74524">
        <w:t xml:space="preserve"> foreign applications usually necessary for protection abroad</w:t>
      </w:r>
      <w:r w:rsidRPr="00D74524">
        <w:rPr>
          <w:bCs/>
        </w:rPr>
        <w:t xml:space="preserve">. Gene Quinn </w:t>
      </w:r>
      <w:r>
        <w:rPr>
          <w:bCs/>
        </w:rPr>
        <w:t>‘</w:t>
      </w:r>
      <w:r w:rsidRPr="00D74524">
        <w:rPr>
          <w:bCs/>
        </w:rPr>
        <w:t xml:space="preserve">PCT basics: </w:t>
      </w:r>
      <w:r>
        <w:rPr>
          <w:bCs/>
        </w:rPr>
        <w:t>O</w:t>
      </w:r>
      <w:r w:rsidRPr="00D74524">
        <w:rPr>
          <w:bCs/>
        </w:rPr>
        <w:t>btaining patent rights around the world</w:t>
      </w:r>
      <w:r>
        <w:rPr>
          <w:bCs/>
        </w:rPr>
        <w:t>’</w:t>
      </w:r>
      <w:r w:rsidRPr="00D74524">
        <w:rPr>
          <w:bCs/>
        </w:rPr>
        <w:t xml:space="preserve"> IP Watchdog 26 December 2015, available at </w:t>
      </w:r>
      <w:r w:rsidRPr="00D74524">
        <w:rPr>
          <w:bCs/>
          <w:i/>
        </w:rPr>
        <w:t>https://www.ipwatchdog.com/2015/12/26/pct-basics-patent-rights-around-the-world/id=64141/</w:t>
      </w:r>
      <w:r w:rsidRPr="00D74524">
        <w:rPr>
          <w:bCs/>
        </w:rPr>
        <w:t>, accessed on 13 December 2019</w:t>
      </w:r>
      <w:r>
        <w:rPr>
          <w:bCs/>
        </w:rPr>
        <w:t>.</w:t>
      </w:r>
    </w:p>
  </w:footnote>
  <w:footnote w:id="124">
    <w:p w14:paraId="782B0D3F" w14:textId="08A959E1" w:rsidR="005004A1" w:rsidRPr="00D74524" w:rsidRDefault="005004A1" w:rsidP="00D74524">
      <w:pPr>
        <w:pStyle w:val="FootnoteText"/>
        <w:jc w:val="both"/>
      </w:pPr>
      <w:r w:rsidRPr="00D74524">
        <w:rPr>
          <w:rStyle w:val="FootnoteReference"/>
          <w:rFonts w:eastAsiaTheme="majorEastAsia"/>
        </w:rPr>
        <w:footnoteRef/>
      </w:r>
      <w:r w:rsidRPr="00D74524">
        <w:t xml:space="preserve"> It was held that the priority of patent EP 2771468 B1 was void due to a lack of entitlement and that the patent claim lacked novelty over prior art published in the priority year. A PCT application founds a sole filing date in all member states. A priority claim is a reference in a later filed patent application to a previous application. A priority claim grants the later patent application a priority date of the filing date of the earlier application instead of the later one. In the case of Broad, the prior art was relevant as the OD failed to acknowledge Broad</w:t>
      </w:r>
      <w:r>
        <w:t>’</w:t>
      </w:r>
      <w:r w:rsidRPr="00D74524">
        <w:t xml:space="preserve">s </w:t>
      </w:r>
      <w:r>
        <w:t>‘</w:t>
      </w:r>
      <w:r w:rsidRPr="00D74524">
        <w:t>claim to priority from a US provisional application naming more applicants than the subsequent PCT application from which EP 2771468 is derived. Since the omitted applicant had not transferred his rights</w:t>
      </w:r>
      <w:r>
        <w:t>’</w:t>
      </w:r>
      <w:r w:rsidRPr="00D74524">
        <w:t xml:space="preserve"> to the PCT application, the priority claim was deemed invalid. Broad noted that the inventors naming issue would affect up to nine of the twenty one European patents, including vital patents. EPO </w:t>
      </w:r>
      <w:r>
        <w:t>op cit note 99</w:t>
      </w:r>
      <w:r w:rsidRPr="00D74524">
        <w:t xml:space="preserve">; James Yang </w:t>
      </w:r>
      <w:r>
        <w:t>‘</w:t>
      </w:r>
      <w:r w:rsidRPr="00D74524">
        <w:t>Claim of priority to an earlier filed patent application</w:t>
      </w:r>
      <w:r>
        <w:t>’</w:t>
      </w:r>
      <w:r w:rsidRPr="00D74524">
        <w:t xml:space="preserve"> </w:t>
      </w:r>
      <w:r w:rsidRPr="00D74524">
        <w:rPr>
          <w:i/>
        </w:rPr>
        <w:t>OC Patent Lawyer</w:t>
      </w:r>
      <w:r w:rsidRPr="00D74524">
        <w:t xml:space="preserve"> 25 April 2018, available at </w:t>
      </w:r>
      <w:r w:rsidRPr="00D74524">
        <w:rPr>
          <w:i/>
        </w:rPr>
        <w:t>https://ocpatentlawyer.com/priority-claim-patent-application/</w:t>
      </w:r>
      <w:r w:rsidRPr="00D74524">
        <w:t xml:space="preserve">, accessed on 5 January 2020; European Patent Academy </w:t>
      </w:r>
      <w:r>
        <w:t>‘</w:t>
      </w:r>
      <w:r w:rsidRPr="00D74524">
        <w:t>Priority</w:t>
      </w:r>
      <w:r>
        <w:t>’</w:t>
      </w:r>
      <w:r w:rsidRPr="00D74524">
        <w:t xml:space="preserve"> </w:t>
      </w:r>
      <w:r w:rsidRPr="00D74524">
        <w:rPr>
          <w:i/>
        </w:rPr>
        <w:t>Patent Litigation Block 1</w:t>
      </w:r>
      <w:r w:rsidRPr="00D74524">
        <w:t xml:space="preserve"> 4; GenomeWeb </w:t>
      </w:r>
      <w:r>
        <w:t>‘</w:t>
      </w:r>
      <w:r w:rsidRPr="00D74524">
        <w:t>Revocation of Broad Institute CRISPR patent upheld in Europe</w:t>
      </w:r>
      <w:r>
        <w:t>’</w:t>
      </w:r>
      <w:r w:rsidRPr="00D74524">
        <w:t xml:space="preserve"> 17 January 2020 available at </w:t>
      </w:r>
      <w:r w:rsidRPr="00D74524">
        <w:rPr>
          <w:i/>
        </w:rPr>
        <w:t>https://www.genomeweb.com/business-news/revocation-broad-institute-crispr-patent-upheld-europe#.XlBLJZUzbIV</w:t>
      </w:r>
      <w:r w:rsidRPr="00D74524">
        <w:t>, accessed on 22 January 2020.</w:t>
      </w:r>
    </w:p>
  </w:footnote>
  <w:footnote w:id="125">
    <w:p w14:paraId="26A81E8D" w14:textId="758B639B" w:rsidR="005004A1" w:rsidRPr="00D74524" w:rsidRDefault="005004A1" w:rsidP="00D74524">
      <w:pPr>
        <w:pStyle w:val="FootnoteText"/>
        <w:jc w:val="both"/>
      </w:pPr>
      <w:r w:rsidRPr="00D74524">
        <w:rPr>
          <w:rStyle w:val="FootnoteReference"/>
          <w:rFonts w:eastAsiaTheme="majorEastAsia"/>
        </w:rPr>
        <w:footnoteRef/>
      </w:r>
      <w:r w:rsidRPr="00D74524">
        <w:t xml:space="preserve"> Two other cases are pending before the Boards of Appeal, both involving the same issues of priority. Sandys</w:t>
      </w:r>
      <w:r>
        <w:t xml:space="preserve"> op cit note 97</w:t>
      </w:r>
      <w:r w:rsidRPr="00D74524">
        <w:t xml:space="preserve">. </w:t>
      </w:r>
    </w:p>
  </w:footnote>
  <w:footnote w:id="126">
    <w:p w14:paraId="1AA8DA05" w14:textId="13B5333A"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The central issue in this matter is whether the priority from UC</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first provisional US application for the protospacer adjacent motif (PAM) is valid. The PAM is a short DNA sequence that follows the DNA region targeted for cleavage by the CRISPR system. The PAM is an essential targeting component and is required for a Cas nuclease to cut. If not, the patent</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effective date would fall after the publication of UC</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s CRISPR-Cas9 paper in Science, thus affecting the patentability of certain claims. However, during examination before the EPO and in other litigation, UC was successful in arguing that PAM formed part of common general knowledge. According to European practice, claiming priority of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the same invention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in terms of Article 87(1) of the European Patent Convention means that priority can only be acknowledged if a skilled person can derive the subject matter directly and unambiguously, using common general knowledge, from the previous application as a whole. The OD</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acceptance that PAM was part of the common general knowledge when P1 was filed, it has tentatively determined that the disclosure of P1 is enabling over the entire claim scope, including eukaryotic applications. The OD also opined that the claims meet the requirements of novelty and inventiveness. The invention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 capabilities offer greater versatility in gene editing. Furthermore, the examples provided in UC</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s patent show that the invention achieves, or is likely to achieve, this result. </w:t>
      </w:r>
      <w:r>
        <w:rPr>
          <w:rFonts w:ascii="Times New Roman" w:eastAsia="Times New Roman" w:hAnsi="Times New Roman" w:cs="Times New Roman"/>
          <w:sz w:val="20"/>
          <w:szCs w:val="20"/>
        </w:rPr>
        <w:t>Ibid</w:t>
      </w:r>
      <w:r w:rsidRPr="00D74524">
        <w:rPr>
          <w:rFonts w:ascii="Times New Roman" w:eastAsia="Times New Roman" w:hAnsi="Times New Roman" w:cs="Times New Roman"/>
          <w:sz w:val="20"/>
          <w:szCs w:val="20"/>
        </w:rPr>
        <w:t xml:space="preserve">; Synthego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Importance of the PAM sequence in CRISPR experiments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https://www.synthego.com/guide/how-to-use-crispr/pam-sequence</w:t>
      </w:r>
      <w:r w:rsidRPr="00D74524">
        <w:rPr>
          <w:rFonts w:ascii="Times New Roman" w:eastAsia="Times New Roman" w:hAnsi="Times New Roman" w:cs="Times New Roman"/>
          <w:sz w:val="20"/>
          <w:szCs w:val="20"/>
        </w:rPr>
        <w:t xml:space="preserve">, accessed on 19 December 2019; Joanna Applequist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The Crispr-Cas9 patent tussle continues: The case of UC Berkeley at the EPO</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Lexology</w:t>
      </w:r>
      <w:r w:rsidRPr="00D74524">
        <w:rPr>
          <w:rFonts w:ascii="Times New Roman" w:eastAsia="Times New Roman" w:hAnsi="Times New Roman" w:cs="Times New Roman"/>
          <w:sz w:val="20"/>
          <w:szCs w:val="20"/>
        </w:rPr>
        <w:t xml:space="preserve"> 15 November 2019, available at </w:t>
      </w:r>
      <w:r w:rsidRPr="00D74524">
        <w:rPr>
          <w:rFonts w:ascii="Times New Roman" w:eastAsia="Times New Roman" w:hAnsi="Times New Roman" w:cs="Times New Roman"/>
          <w:i/>
          <w:sz w:val="20"/>
          <w:szCs w:val="20"/>
        </w:rPr>
        <w:t>https://www.lexology.com/library/detail.aspx?g=01e7cd32-be9e-41ba-99f6-a6cff718c0f6</w:t>
      </w:r>
      <w:r w:rsidRPr="00D74524">
        <w:rPr>
          <w:rFonts w:ascii="Times New Roman" w:eastAsia="Times New Roman" w:hAnsi="Times New Roman" w:cs="Times New Roman"/>
          <w:sz w:val="20"/>
          <w:szCs w:val="20"/>
        </w:rPr>
        <w:t xml:space="preserve">, accessed on 6 December 2019. </w:t>
      </w:r>
    </w:p>
  </w:footnote>
  <w:footnote w:id="127">
    <w:p w14:paraId="5AC0C0A4" w14:textId="6643B39C" w:rsidR="005004A1" w:rsidRPr="00D74524" w:rsidRDefault="005004A1" w:rsidP="00D74524">
      <w:pPr>
        <w:pStyle w:val="FootnoteText"/>
        <w:jc w:val="both"/>
      </w:pPr>
      <w:r w:rsidRPr="00D74524">
        <w:rPr>
          <w:rStyle w:val="FootnoteReference"/>
          <w:rFonts w:eastAsiaTheme="majorEastAsia"/>
        </w:rPr>
        <w:footnoteRef/>
      </w:r>
      <w:r w:rsidRPr="00D74524">
        <w:t xml:space="preserve"> The differences between US and European law have led to contrasting outcomes concerning patents on CRISPR. While the basic principles of patent law are similar in the US and Europe, certain differences do exist, specifically in the fields of pharmaceuticals and biotechnology. The primary distinction between the patent laws of Europe and the US, and the reason why certain CRISPR decisions have had differing outcomes, is due to the fact that the first interference proceedings in the US CRISPR patent dispute were decided based on the old first-to-invent system. Although this practice has now changed and is in line with the European approach, this system had an impact on the patent laws and CRISPR decisions. BusinessWire </w:t>
      </w:r>
      <w:r>
        <w:t>‘</w:t>
      </w:r>
      <w:r w:rsidRPr="00D74524">
        <w:rPr>
          <w:bCs/>
        </w:rPr>
        <w:t>Take a look at the key differences between US and European patent law and examine the patent issues relating to the biopharmaceutical industry</w:t>
      </w:r>
      <w:r>
        <w:rPr>
          <w:bCs/>
        </w:rPr>
        <w:t>’</w:t>
      </w:r>
      <w:r w:rsidRPr="00D74524">
        <w:rPr>
          <w:bCs/>
        </w:rPr>
        <w:t xml:space="preserve"> 31 March 2006 available at </w:t>
      </w:r>
      <w:r w:rsidRPr="00D74524">
        <w:rPr>
          <w:bCs/>
          <w:i/>
        </w:rPr>
        <w:t>https://www.businesswire.com/news/home/20060331005205/en/Key-Differences-European-Patent-Law-Examine-Patent</w:t>
      </w:r>
      <w:r w:rsidRPr="00D74524">
        <w:rPr>
          <w:bCs/>
        </w:rPr>
        <w:t>, accessed on 6 January 2020.</w:t>
      </w:r>
    </w:p>
  </w:footnote>
  <w:footnote w:id="128">
    <w:p w14:paraId="2FAB30B7" w14:textId="1711939F" w:rsidR="005004A1" w:rsidRPr="00D74524" w:rsidRDefault="005004A1" w:rsidP="00D74524">
      <w:pPr>
        <w:pStyle w:val="FootnoteText"/>
        <w:jc w:val="both"/>
      </w:pPr>
      <w:r w:rsidRPr="00D74524">
        <w:rPr>
          <w:rStyle w:val="FootnoteReference"/>
          <w:rFonts w:eastAsiaTheme="majorEastAsia"/>
        </w:rPr>
        <w:footnoteRef/>
      </w:r>
      <w:r w:rsidRPr="00D74524">
        <w:t xml:space="preserve"> Previously, government-funded research was not being transformed into products that could be commercialised. Bayh-Dole placed the obligation of bringing inventions to market on universities, giving them presumptive patent rights and absolute rights to enter licensing agreements with other entities. Inventions are commonly licensed to private companies with the potential to generate the most royalties. Such companies are those with the resources and capital to develop inventions into commercial products and sell them on the market. Further, the revenue produced by these licenses goes to the universities. By providing incentives for the commercialisation of government-funded inventions, universities can benefit from resulting royalties. Kevin Dietz </w:t>
      </w:r>
      <w:r>
        <w:t>‘</w:t>
      </w:r>
      <w:r w:rsidRPr="00D74524">
        <w:t>International report - the federal government</w:t>
      </w:r>
      <w:r>
        <w:t>‘</w:t>
      </w:r>
      <w:r w:rsidRPr="00D74524">
        <w:t xml:space="preserve">s march-in right: </w:t>
      </w:r>
      <w:r>
        <w:t>W</w:t>
      </w:r>
      <w:r w:rsidRPr="00D74524">
        <w:t>hat does it mean for your intellectual property?</w:t>
      </w:r>
      <w:r>
        <w:t>’</w:t>
      </w:r>
      <w:r w:rsidRPr="00D74524">
        <w:t xml:space="preserve"> </w:t>
      </w:r>
      <w:r w:rsidRPr="00D74524">
        <w:rPr>
          <w:i/>
        </w:rPr>
        <w:t>I Am</w:t>
      </w:r>
      <w:r w:rsidRPr="00D74524">
        <w:t xml:space="preserve"> 7 December 2016, available at </w:t>
      </w:r>
      <w:r w:rsidRPr="00D74524">
        <w:rPr>
          <w:i/>
        </w:rPr>
        <w:t>https://www.iam-media.com/patents/federal-governments-march-right-what-does-it-mean-your-intellectual-property</w:t>
      </w:r>
      <w:r w:rsidRPr="00D74524">
        <w:t xml:space="preserve">, accessed on 29 December 2019; Dovid A Kanarfogel </w:t>
      </w:r>
      <w:r>
        <w:t>‘</w:t>
      </w:r>
      <w:r w:rsidRPr="00D74524">
        <w:t xml:space="preserve">Rectifying the missing costs of university patent practices: </w:t>
      </w:r>
      <w:r>
        <w:t>A</w:t>
      </w:r>
      <w:r w:rsidRPr="00D74524">
        <w:t>ddressing Bayh-Dole criticisms through faculty involvement</w:t>
      </w:r>
      <w:r>
        <w:t>’</w:t>
      </w:r>
      <w:r w:rsidRPr="00D74524">
        <w:t xml:space="preserve"> (2009) 27(2) </w:t>
      </w:r>
      <w:r w:rsidRPr="00D74524">
        <w:rPr>
          <w:i/>
        </w:rPr>
        <w:t>Cardozo Arts &amp; Entertainment</w:t>
      </w:r>
      <w:r w:rsidRPr="00D74524">
        <w:t xml:space="preserve"> 535-536.  </w:t>
      </w:r>
    </w:p>
  </w:footnote>
  <w:footnote w:id="129">
    <w:p w14:paraId="5578ADDA" w14:textId="74B4F0D8" w:rsidR="005004A1" w:rsidRPr="00D74524" w:rsidRDefault="005004A1" w:rsidP="00D74524">
      <w:pPr>
        <w:pStyle w:val="FootnoteText"/>
        <w:jc w:val="both"/>
      </w:pPr>
      <w:r w:rsidRPr="00D74524">
        <w:rPr>
          <w:rStyle w:val="FootnoteReference"/>
          <w:rFonts w:eastAsiaTheme="majorEastAsia"/>
        </w:rPr>
        <w:footnoteRef/>
      </w:r>
      <w:r w:rsidRPr="00D74524">
        <w:t xml:space="preserve"> Kanarfogel</w:t>
      </w:r>
      <w:r>
        <w:t xml:space="preserve"> op cit note 106 at </w:t>
      </w:r>
      <w:r w:rsidRPr="00D74524">
        <w:t xml:space="preserve">533-534. Council on Governmental Relations </w:t>
      </w:r>
      <w:r>
        <w:t>‘</w:t>
      </w:r>
      <w:r w:rsidRPr="00D74524">
        <w:rPr>
          <w:bCs/>
        </w:rPr>
        <w:t xml:space="preserve">The Bayh-Dole Act: </w:t>
      </w:r>
      <w:r>
        <w:rPr>
          <w:bCs/>
        </w:rPr>
        <w:t>A</w:t>
      </w:r>
      <w:r w:rsidRPr="00D74524">
        <w:rPr>
          <w:bCs/>
        </w:rPr>
        <w:t xml:space="preserve"> guide to the law and implementing regulations</w:t>
      </w:r>
      <w:r>
        <w:rPr>
          <w:bCs/>
        </w:rPr>
        <w:t>’</w:t>
      </w:r>
      <w:r w:rsidRPr="00D74524">
        <w:rPr>
          <w:bCs/>
        </w:rPr>
        <w:t xml:space="preserve"> 1999 </w:t>
      </w:r>
      <w:r w:rsidRPr="00D74524">
        <w:rPr>
          <w:bCs/>
          <w:i/>
          <w:iCs/>
        </w:rPr>
        <w:t xml:space="preserve">Council on Governmental Relations </w:t>
      </w:r>
      <w:r w:rsidRPr="00D74524">
        <w:rPr>
          <w:bCs/>
          <w:iCs/>
        </w:rPr>
        <w:t>8.</w:t>
      </w:r>
    </w:p>
  </w:footnote>
  <w:footnote w:id="130">
    <w:p w14:paraId="11B26814" w14:textId="2A19A4E8" w:rsidR="005004A1" w:rsidRPr="00D74524" w:rsidRDefault="005004A1" w:rsidP="00D74524">
      <w:pPr>
        <w:pStyle w:val="FootnoteText"/>
        <w:jc w:val="both"/>
      </w:pPr>
      <w:r w:rsidRPr="00D74524">
        <w:rPr>
          <w:rStyle w:val="FootnoteReference"/>
          <w:rFonts w:eastAsiaTheme="majorEastAsia"/>
        </w:rPr>
        <w:footnoteRef/>
      </w:r>
      <w:r w:rsidRPr="00D74524">
        <w:t xml:space="preserve"> Lisa Larrimore Ouellette &amp; Rebecca Weires </w:t>
      </w:r>
      <w:r>
        <w:t>‘</w:t>
      </w:r>
      <w:r w:rsidRPr="00D74524">
        <w:t xml:space="preserve">University patenting: </w:t>
      </w:r>
      <w:r>
        <w:t>I</w:t>
      </w:r>
      <w:r w:rsidRPr="00D74524">
        <w:t>s private law serving public values?</w:t>
      </w:r>
      <w:r>
        <w:t>’</w:t>
      </w:r>
      <w:r w:rsidRPr="00D74524">
        <w:t xml:space="preserve"> (2019) </w:t>
      </w:r>
      <w:r w:rsidRPr="00D74524">
        <w:rPr>
          <w:i/>
        </w:rPr>
        <w:t>Michigan State Law Review, Forthcoming; Stanford Law and Economics Olin Working Paper No. 537</w:t>
      </w:r>
      <w:r w:rsidRPr="00D74524">
        <w:t xml:space="preserve"> 2.</w:t>
      </w:r>
    </w:p>
  </w:footnote>
  <w:footnote w:id="131">
    <w:p w14:paraId="044F7F9E" w14:textId="2640508C" w:rsidR="005004A1" w:rsidRPr="00D74524" w:rsidRDefault="005004A1" w:rsidP="00D74524">
      <w:pPr>
        <w:pStyle w:val="FootnoteText"/>
        <w:jc w:val="both"/>
        <w:rPr>
          <w:b/>
          <w:bCs/>
          <w:iCs/>
        </w:rPr>
      </w:pPr>
      <w:r w:rsidRPr="00D74524">
        <w:rPr>
          <w:rStyle w:val="FootnoteReference"/>
          <w:rFonts w:eastAsiaTheme="majorEastAsia"/>
        </w:rPr>
        <w:footnoteRef/>
      </w:r>
      <w:r w:rsidRPr="00D74524">
        <w:t xml:space="preserve"> </w:t>
      </w:r>
      <w:r w:rsidRPr="00D74524">
        <w:rPr>
          <w:iCs/>
        </w:rPr>
        <w:t xml:space="preserve">37 C.F.R </w:t>
      </w:r>
      <w:r w:rsidRPr="00D74524">
        <w:rPr>
          <w:bCs/>
          <w:iCs/>
        </w:rPr>
        <w:t xml:space="preserve">§ </w:t>
      </w:r>
      <w:r w:rsidRPr="00D74524">
        <w:rPr>
          <w:iCs/>
        </w:rPr>
        <w:t xml:space="preserve">401.10(a)(2); </w:t>
      </w:r>
      <w:r>
        <w:rPr>
          <w:iCs/>
        </w:rPr>
        <w:t xml:space="preserve">Ibid at </w:t>
      </w:r>
      <w:r w:rsidRPr="00D74524">
        <w:rPr>
          <w:iCs/>
        </w:rPr>
        <w:t xml:space="preserve">3. </w:t>
      </w:r>
    </w:p>
  </w:footnote>
  <w:footnote w:id="132">
    <w:p w14:paraId="78DF7449" w14:textId="687CA61C" w:rsidR="005004A1" w:rsidRPr="00D74524" w:rsidRDefault="005004A1" w:rsidP="00D74524">
      <w:pPr>
        <w:pStyle w:val="FootnoteText"/>
        <w:jc w:val="both"/>
      </w:pPr>
      <w:r w:rsidRPr="00D74524">
        <w:rPr>
          <w:rStyle w:val="FootnoteReference"/>
          <w:rFonts w:eastAsiaTheme="majorEastAsia"/>
        </w:rPr>
        <w:footnoteRef/>
      </w:r>
      <w:r w:rsidRPr="00D74524">
        <w:t xml:space="preserve"> The NIH forms part of the US Department of Health and Human Services. Jim Kozubek </w:t>
      </w:r>
      <w:r>
        <w:t>‘</w:t>
      </w:r>
      <w:r w:rsidRPr="00D74524">
        <w:t xml:space="preserve">The Broad Institute is testing the limits of what </w:t>
      </w:r>
      <w:r>
        <w:t>“n</w:t>
      </w:r>
      <w:r w:rsidRPr="00D74524">
        <w:t>on-profit</w:t>
      </w:r>
      <w:r>
        <w:t>”</w:t>
      </w:r>
      <w:r w:rsidRPr="00D74524">
        <w:t xml:space="preserve"> means</w:t>
      </w:r>
      <w:r>
        <w:t>’</w:t>
      </w:r>
      <w:r w:rsidRPr="00D74524">
        <w:t xml:space="preserve"> </w:t>
      </w:r>
      <w:r w:rsidRPr="00D74524">
        <w:rPr>
          <w:i/>
        </w:rPr>
        <w:t>STAT</w:t>
      </w:r>
      <w:r w:rsidRPr="00D74524">
        <w:t xml:space="preserve"> 25 April 2017, available at </w:t>
      </w:r>
      <w:r w:rsidRPr="00D74524">
        <w:rPr>
          <w:i/>
        </w:rPr>
        <w:t>https://www.statnews.com/2017/04/25/broad-institute-nonprofit-crispr/</w:t>
      </w:r>
      <w:r w:rsidRPr="00D74524">
        <w:t>, accessed on 5 January 2020.</w:t>
      </w:r>
    </w:p>
  </w:footnote>
  <w:footnote w:id="133">
    <w:p w14:paraId="2F7D14F3" w14:textId="13E3FD61" w:rsidR="005004A1" w:rsidRPr="00D74524" w:rsidRDefault="005004A1" w:rsidP="00D74524">
      <w:pPr>
        <w:pStyle w:val="FootnoteText"/>
        <w:jc w:val="both"/>
      </w:pPr>
      <w:r w:rsidRPr="00D74524">
        <w:rPr>
          <w:rStyle w:val="FootnoteReference"/>
          <w:rFonts w:eastAsiaTheme="majorEastAsia"/>
        </w:rPr>
        <w:footnoteRef/>
      </w:r>
      <w:r w:rsidRPr="00D74524">
        <w:t xml:space="preserve"> National Institutes of Health, Principles and Guidelines for Recipients of NIH Research Grants and Contracts on Obtaining and Disseminating Biomedical Research Resources, 64 Fed. Reg. (Dec. 23, 1999) 72092.</w:t>
      </w:r>
    </w:p>
  </w:footnote>
  <w:footnote w:id="134">
    <w:p w14:paraId="6C996EA3" w14:textId="5195C538" w:rsidR="005004A1" w:rsidRPr="00D74524" w:rsidRDefault="005004A1" w:rsidP="00D74524">
      <w:pPr>
        <w:pStyle w:val="FootnoteText"/>
        <w:jc w:val="both"/>
      </w:pPr>
      <w:r w:rsidRPr="00D74524">
        <w:rPr>
          <w:rStyle w:val="FootnoteReference"/>
          <w:rFonts w:eastAsiaTheme="majorEastAsia"/>
        </w:rPr>
        <w:footnoteRef/>
      </w:r>
      <w:r w:rsidRPr="00D74524">
        <w:t xml:space="preserve"> However, these </w:t>
      </w:r>
      <w:r w:rsidRPr="00D74524">
        <w:rPr>
          <w:iCs/>
        </w:rPr>
        <w:t>universities are fighting over potential profits to be made from licensing CRISPR technology to private companies. Broad</w:t>
      </w:r>
      <w:r>
        <w:rPr>
          <w:iCs/>
        </w:rPr>
        <w:t>’</w:t>
      </w:r>
      <w:r w:rsidRPr="00D74524">
        <w:rPr>
          <w:iCs/>
        </w:rPr>
        <w:t>s CRISPR patents, that were deemed not to interfere with those of UC by the USPTO in 2017, declare US funding as does UC</w:t>
      </w:r>
      <w:r>
        <w:rPr>
          <w:iCs/>
        </w:rPr>
        <w:t>’</w:t>
      </w:r>
      <w:r w:rsidRPr="00D74524">
        <w:rPr>
          <w:iCs/>
        </w:rPr>
        <w:t xml:space="preserve">s patent application. </w:t>
      </w:r>
      <w:r w:rsidRPr="00D74524">
        <w:t xml:space="preserve">Sarah Zhang </w:t>
      </w:r>
      <w:r>
        <w:t>‘</w:t>
      </w:r>
      <w:r w:rsidRPr="00D74524">
        <w:t>How the CRISPR patent dispute became so heated</w:t>
      </w:r>
      <w:r>
        <w:t>’</w:t>
      </w:r>
      <w:r w:rsidRPr="00D74524">
        <w:t xml:space="preserve"> </w:t>
      </w:r>
      <w:r w:rsidRPr="00D74524">
        <w:rPr>
          <w:i/>
        </w:rPr>
        <w:t>The Atlantic</w:t>
      </w:r>
      <w:r w:rsidRPr="00D74524">
        <w:t xml:space="preserve"> 6 December 2016, available at </w:t>
      </w:r>
      <w:r w:rsidRPr="00D74524">
        <w:rPr>
          <w:i/>
        </w:rPr>
        <w:t>https://www.theatlantic.com/science/archive/2016/12/crispr-patent-in-court/509579/</w:t>
      </w:r>
      <w:r w:rsidRPr="00D74524">
        <w:t xml:space="preserve">, accessed on 5 January 2020; James Love </w:t>
      </w:r>
      <w:r>
        <w:t>‘</w:t>
      </w:r>
      <w:r w:rsidRPr="00D74524">
        <w:rPr>
          <w:bCs/>
        </w:rPr>
        <w:t>All 12 Zhang/Broad Institute CRISPR patents declare US funding and rights in inventions</w:t>
      </w:r>
      <w:r>
        <w:rPr>
          <w:bCs/>
        </w:rPr>
        <w:t>’</w:t>
      </w:r>
      <w:r w:rsidRPr="00D74524">
        <w:rPr>
          <w:bCs/>
        </w:rPr>
        <w:t xml:space="preserve"> </w:t>
      </w:r>
      <w:r w:rsidRPr="00D74524">
        <w:rPr>
          <w:bCs/>
          <w:i/>
        </w:rPr>
        <w:t>Knowledge Ecology International</w:t>
      </w:r>
      <w:r w:rsidRPr="00D74524">
        <w:rPr>
          <w:bCs/>
        </w:rPr>
        <w:t xml:space="preserve"> 16 February 2017, available at </w:t>
      </w:r>
      <w:r w:rsidRPr="00D74524">
        <w:rPr>
          <w:bCs/>
          <w:i/>
        </w:rPr>
        <w:t>https://www.keionline.org/23269</w:t>
      </w:r>
      <w:r w:rsidRPr="00D74524">
        <w:rPr>
          <w:bCs/>
        </w:rPr>
        <w:t>, accessed on 10 January 2020</w:t>
      </w:r>
      <w:r w:rsidRPr="00D74524">
        <w:t>.</w:t>
      </w:r>
    </w:p>
  </w:footnote>
  <w:footnote w:id="135">
    <w:p w14:paraId="5536648A" w14:textId="51DC9A1F" w:rsidR="005004A1" w:rsidRPr="00D74524" w:rsidRDefault="005004A1" w:rsidP="00D74524">
      <w:pPr>
        <w:pStyle w:val="FootnoteText"/>
        <w:jc w:val="both"/>
      </w:pPr>
      <w:r w:rsidRPr="00D74524">
        <w:rPr>
          <w:rStyle w:val="FootnoteReference"/>
          <w:rFonts w:eastAsiaTheme="majorEastAsia"/>
        </w:rPr>
        <w:footnoteRef/>
      </w:r>
      <w:r w:rsidRPr="00D74524">
        <w:t xml:space="preserve"> This basic research aims to advance essential knowledge such as </w:t>
      </w:r>
      <w:r w:rsidRPr="00D74524">
        <w:rPr>
          <w:iCs/>
        </w:rPr>
        <w:t xml:space="preserve">the principles and processes governing the functioning of the universe, and how humans perceive and interact with it. Basic research often leads to new concepts and ideas which result in novel applications. </w:t>
      </w:r>
      <w:r w:rsidRPr="0071739F">
        <w:rPr>
          <w:iCs/>
          <w:lang w:val="en-ZA"/>
        </w:rPr>
        <w:t>The initial work on CRISPR by Doudna was funded by a nominal grant from the National Science Foundation</w:t>
      </w:r>
      <w:r>
        <w:rPr>
          <w:iCs/>
          <w:lang w:val="en-ZA"/>
        </w:rPr>
        <w:t xml:space="preserve"> (NSF)</w:t>
      </w:r>
      <w:r w:rsidRPr="0071739F">
        <w:rPr>
          <w:iCs/>
          <w:lang w:val="en-ZA"/>
        </w:rPr>
        <w:t>. Subsequently, her work has been supported by federal and private funding avenues</w:t>
      </w:r>
      <w:r>
        <w:rPr>
          <w:iCs/>
          <w:lang w:val="en-ZA"/>
        </w:rPr>
        <w:t xml:space="preserve">. </w:t>
      </w:r>
      <w:r w:rsidRPr="00D74524">
        <w:t xml:space="preserve">University of California </w:t>
      </w:r>
      <w:r>
        <w:t>‘</w:t>
      </w:r>
      <w:r w:rsidRPr="00D74524">
        <w:t>Federal agency funding</w:t>
      </w:r>
      <w:r>
        <w:t>’</w:t>
      </w:r>
      <w:r w:rsidRPr="00D74524">
        <w:t xml:space="preserve"> (2018) </w:t>
      </w:r>
      <w:r w:rsidRPr="00D74524">
        <w:rPr>
          <w:i/>
        </w:rPr>
        <w:t>Institutional Research and Academic Planning</w:t>
      </w:r>
      <w:r w:rsidRPr="00D74524">
        <w:t xml:space="preserve"> 1.</w:t>
      </w:r>
    </w:p>
  </w:footnote>
  <w:footnote w:id="136">
    <w:p w14:paraId="1EE98EFD" w14:textId="46863DDC" w:rsidR="005004A1" w:rsidRPr="00D74524" w:rsidRDefault="005004A1" w:rsidP="00D74524">
      <w:pPr>
        <w:pStyle w:val="FootnoteText"/>
        <w:jc w:val="both"/>
      </w:pPr>
      <w:r w:rsidRPr="00D74524">
        <w:rPr>
          <w:rStyle w:val="FootnoteReference"/>
          <w:rFonts w:eastAsiaTheme="majorEastAsia"/>
        </w:rPr>
        <w:footnoteRef/>
      </w:r>
      <w:r w:rsidRPr="00D74524">
        <w:t xml:space="preserve"> Kozubek</w:t>
      </w:r>
      <w:r>
        <w:t xml:space="preserve"> op cit note 110</w:t>
      </w:r>
      <w:r w:rsidRPr="00D74524">
        <w:t xml:space="preserve">. </w:t>
      </w:r>
    </w:p>
  </w:footnote>
  <w:footnote w:id="137">
    <w:p w14:paraId="011F4B84" w14:textId="29CAEB8A" w:rsidR="005004A1" w:rsidRPr="00D74524" w:rsidRDefault="005004A1" w:rsidP="00D74524">
      <w:pPr>
        <w:pStyle w:val="FootnoteText"/>
        <w:jc w:val="both"/>
      </w:pPr>
      <w:r w:rsidRPr="00D74524">
        <w:rPr>
          <w:rStyle w:val="FootnoteReference"/>
          <w:rFonts w:eastAsiaTheme="majorEastAsia"/>
        </w:rPr>
        <w:footnoteRef/>
      </w:r>
      <w:r w:rsidRPr="00D74524">
        <w:t xml:space="preserve"> In terms of making the public pay twice for an invention, see Rebecca S Eisenberg </w:t>
      </w:r>
      <w:r>
        <w:t>‘</w:t>
      </w:r>
      <w:r w:rsidRPr="00D74524">
        <w:t>Patents and data-sharing in public science</w:t>
      </w:r>
      <w:r>
        <w:t>’</w:t>
      </w:r>
      <w:r w:rsidRPr="00D74524">
        <w:t xml:space="preserve"> (2006) 15(6) </w:t>
      </w:r>
      <w:r w:rsidRPr="00D74524">
        <w:rPr>
          <w:i/>
        </w:rPr>
        <w:t>Industrial and Corporate Change</w:t>
      </w:r>
      <w:r w:rsidRPr="00D74524">
        <w:t>.</w:t>
      </w:r>
    </w:p>
  </w:footnote>
  <w:footnote w:id="138">
    <w:p w14:paraId="28A0C4FF" w14:textId="5ABF6932" w:rsidR="005004A1" w:rsidRPr="00D74524" w:rsidRDefault="005004A1" w:rsidP="00D74524">
      <w:pPr>
        <w:pStyle w:val="FootnoteText"/>
        <w:jc w:val="both"/>
      </w:pPr>
      <w:r w:rsidRPr="00D74524">
        <w:rPr>
          <w:rStyle w:val="FootnoteReference"/>
          <w:rFonts w:eastAsiaTheme="majorEastAsia"/>
        </w:rPr>
        <w:footnoteRef/>
      </w:r>
      <w:r w:rsidRPr="00D74524">
        <w:t xml:space="preserve"> Kozubek</w:t>
      </w:r>
      <w:r>
        <w:t xml:space="preserve"> op cit note 110</w:t>
      </w:r>
      <w:r w:rsidRPr="00D74524">
        <w:t xml:space="preserve">. </w:t>
      </w:r>
    </w:p>
  </w:footnote>
  <w:footnote w:id="139">
    <w:p w14:paraId="3AB22D66" w14:textId="587E6AFA" w:rsidR="005004A1" w:rsidRPr="00D74524" w:rsidRDefault="005004A1" w:rsidP="00D74524">
      <w:pPr>
        <w:pStyle w:val="FootnoteText"/>
        <w:jc w:val="both"/>
      </w:pPr>
      <w:r w:rsidRPr="00D74524">
        <w:rPr>
          <w:rStyle w:val="FootnoteReference"/>
          <w:rFonts w:eastAsiaTheme="majorEastAsia"/>
        </w:rPr>
        <w:footnoteRef/>
      </w:r>
      <w:r w:rsidRPr="00D74524">
        <w:t xml:space="preserve"> On Broad</w:t>
      </w:r>
      <w:r>
        <w:t>’</w:t>
      </w:r>
      <w:r w:rsidRPr="00D74524">
        <w:t xml:space="preserve">s website, it states that they are a </w:t>
      </w:r>
      <w:r>
        <w:t>‘</w:t>
      </w:r>
      <w:r w:rsidRPr="00D74524">
        <w:t>nonprofit biomedical research enterprise</w:t>
      </w:r>
      <w:r>
        <w:t>’</w:t>
      </w:r>
      <w:r w:rsidRPr="00D74524">
        <w:t xml:space="preserve">. Broad Institute </w:t>
      </w:r>
      <w:r>
        <w:t>‘</w:t>
      </w:r>
      <w:r w:rsidRPr="00D74524">
        <w:t>Frequently asked questions about BSRP</w:t>
      </w:r>
      <w:r>
        <w:t>’</w:t>
      </w:r>
      <w:r w:rsidRPr="00D74524">
        <w:t xml:space="preserve"> available at </w:t>
      </w:r>
      <w:r w:rsidRPr="00D74524">
        <w:rPr>
          <w:i/>
        </w:rPr>
        <w:t>https://www.broadinstitute.org/bsrp/frequently-asked-questions-about-bsrp</w:t>
      </w:r>
      <w:r w:rsidRPr="00D74524">
        <w:t>, accessed on 3 January 2020.</w:t>
      </w:r>
    </w:p>
  </w:footnote>
  <w:footnote w:id="140">
    <w:p w14:paraId="60848153" w14:textId="4F037333" w:rsidR="005004A1" w:rsidRPr="00D74524" w:rsidRDefault="005004A1" w:rsidP="00D74524">
      <w:pPr>
        <w:pStyle w:val="FootnoteText"/>
        <w:jc w:val="both"/>
      </w:pPr>
      <w:r w:rsidRPr="00D74524">
        <w:rPr>
          <w:rStyle w:val="FootnoteReference"/>
          <w:rFonts w:eastAsiaTheme="majorEastAsia"/>
        </w:rPr>
        <w:footnoteRef/>
      </w:r>
      <w:r w:rsidRPr="00D74524">
        <w:t xml:space="preserve"> Kozubek</w:t>
      </w:r>
      <w:r>
        <w:t xml:space="preserve"> op cit note 110</w:t>
      </w:r>
      <w:r w:rsidRPr="00D74524">
        <w:t xml:space="preserve">. </w:t>
      </w:r>
    </w:p>
  </w:footnote>
  <w:footnote w:id="141">
    <w:p w14:paraId="56623873" w14:textId="5CCA2CCB" w:rsidR="005004A1" w:rsidRPr="00D74524" w:rsidRDefault="005004A1" w:rsidP="00D74524">
      <w:pPr>
        <w:pStyle w:val="FootnoteText"/>
        <w:jc w:val="both"/>
      </w:pPr>
      <w:r w:rsidRPr="00D74524">
        <w:rPr>
          <w:rStyle w:val="FootnoteReference"/>
          <w:rFonts w:eastAsiaTheme="majorEastAsia"/>
        </w:rPr>
        <w:footnoteRef/>
      </w:r>
      <w:r w:rsidRPr="00D74524">
        <w:t xml:space="preserve"> Jim Kozubek </w:t>
      </w:r>
      <w:r>
        <w:t>‘</w:t>
      </w:r>
      <w:r w:rsidRPr="00D74524">
        <w:t>Who will pay for CRISPR?</w:t>
      </w:r>
      <w:r>
        <w:t>’</w:t>
      </w:r>
      <w:r w:rsidRPr="00D74524">
        <w:t xml:space="preserve"> </w:t>
      </w:r>
      <w:r w:rsidRPr="00D74524">
        <w:rPr>
          <w:i/>
        </w:rPr>
        <w:t>STAT</w:t>
      </w:r>
      <w:r w:rsidRPr="00D74524">
        <w:t xml:space="preserve"> 26 June 2017, available at </w:t>
      </w:r>
      <w:r w:rsidRPr="00D74524">
        <w:rPr>
          <w:i/>
          <w:iCs/>
        </w:rPr>
        <w:t>https://www.statnews.com/2017/06/26/crispr-insurance-companies-pay/,</w:t>
      </w:r>
      <w:r w:rsidRPr="00D74524">
        <w:t>accessed on 5 January 2020.</w:t>
      </w:r>
    </w:p>
  </w:footnote>
  <w:footnote w:id="142">
    <w:p w14:paraId="111C71D1" w14:textId="73818648" w:rsidR="005004A1" w:rsidRPr="00D74524" w:rsidRDefault="005004A1" w:rsidP="00D74524">
      <w:pPr>
        <w:pStyle w:val="FootnoteText"/>
        <w:jc w:val="both"/>
      </w:pPr>
      <w:r w:rsidRPr="00D74524">
        <w:rPr>
          <w:rStyle w:val="FootnoteReference"/>
          <w:rFonts w:eastAsiaTheme="majorEastAsia"/>
        </w:rPr>
        <w:footnoteRef/>
      </w:r>
      <w:r w:rsidRPr="00D74524">
        <w:t xml:space="preserve"> Kozubek</w:t>
      </w:r>
      <w:r>
        <w:t xml:space="preserve"> op cit note 110</w:t>
      </w:r>
      <w:r w:rsidRPr="00D74524">
        <w:t xml:space="preserve">. </w:t>
      </w:r>
    </w:p>
  </w:footnote>
  <w:footnote w:id="143">
    <w:p w14:paraId="598DB9F7" w14:textId="6242563B" w:rsidR="005004A1" w:rsidRPr="00D74524" w:rsidRDefault="005004A1" w:rsidP="00D74524">
      <w:pPr>
        <w:pStyle w:val="FootnoteText"/>
        <w:jc w:val="both"/>
      </w:pPr>
      <w:r w:rsidRPr="00D74524">
        <w:rPr>
          <w:rStyle w:val="FootnoteReference"/>
        </w:rPr>
        <w:footnoteRef/>
      </w:r>
      <w:r w:rsidRPr="00D74524">
        <w:t xml:space="preserve"> Patent thickets are an overlapping set of patents which requires someone who wishes to commercialise a technology to obtain licenses from multiple licensors at great cost usually. Carl Shapiro </w:t>
      </w:r>
      <w:r>
        <w:t>‘</w:t>
      </w:r>
      <w:r w:rsidRPr="00D74524">
        <w:t xml:space="preserve">Navigating the patent thicket: </w:t>
      </w:r>
      <w:r>
        <w:t>C</w:t>
      </w:r>
      <w:r w:rsidRPr="00D74524">
        <w:t>ross licenses, patent pools, and standard-setting</w:t>
      </w:r>
      <w:r>
        <w:t>’</w:t>
      </w:r>
      <w:r w:rsidRPr="00D74524">
        <w:t xml:space="preserve"> in AB Jaffe et al (eds) </w:t>
      </w:r>
      <w:r w:rsidRPr="00D74524">
        <w:rPr>
          <w:i/>
        </w:rPr>
        <w:t>Innovation Policy and the Economy</w:t>
      </w:r>
      <w:r w:rsidRPr="00D74524">
        <w:t xml:space="preserve"> </w:t>
      </w:r>
      <w:r w:rsidRPr="00D74524">
        <w:rPr>
          <w:i/>
        </w:rPr>
        <w:t>1</w:t>
      </w:r>
      <w:r w:rsidRPr="00D74524">
        <w:t xml:space="preserve"> (2001). 119-150.  </w:t>
      </w:r>
    </w:p>
  </w:footnote>
  <w:footnote w:id="144">
    <w:p w14:paraId="0B4710D5" w14:textId="630AD7D3" w:rsidR="005004A1" w:rsidRPr="00D74524" w:rsidRDefault="005004A1" w:rsidP="00D74524">
      <w:pPr>
        <w:pStyle w:val="FootnoteText"/>
        <w:jc w:val="both"/>
      </w:pPr>
      <w:r w:rsidRPr="00D74524">
        <w:rPr>
          <w:rStyle w:val="FootnoteReference"/>
          <w:rFonts w:eastAsiaTheme="majorEastAsia"/>
        </w:rPr>
        <w:footnoteRef/>
      </w:r>
      <w:r w:rsidRPr="00D74524">
        <w:t xml:space="preserve"> Jacob S Sherkow </w:t>
      </w:r>
      <w:r>
        <w:t>‘</w:t>
      </w:r>
      <w:r w:rsidRPr="00D74524">
        <w:t xml:space="preserve">Patent protection for CRISPR: </w:t>
      </w:r>
      <w:r>
        <w:t>A</w:t>
      </w:r>
      <w:r w:rsidRPr="00D74524">
        <w:t>n ELSI review</w:t>
      </w:r>
      <w:r>
        <w:t>’</w:t>
      </w:r>
      <w:r w:rsidRPr="00D74524">
        <w:t xml:space="preserve"> 2017 </w:t>
      </w:r>
      <w:r w:rsidRPr="00D74524">
        <w:rPr>
          <w:i/>
        </w:rPr>
        <w:t xml:space="preserve">Journal of Law and the Bioscience </w:t>
      </w:r>
      <w:r w:rsidRPr="00D74524">
        <w:t xml:space="preserve">574. </w:t>
      </w:r>
    </w:p>
  </w:footnote>
  <w:footnote w:id="145">
    <w:p w14:paraId="405D6DCE" w14:textId="32069391" w:rsidR="005004A1" w:rsidRPr="00D74524" w:rsidRDefault="005004A1" w:rsidP="00D74524">
      <w:pPr>
        <w:pStyle w:val="FootnoteText"/>
        <w:jc w:val="both"/>
      </w:pPr>
      <w:r w:rsidRPr="00D74524">
        <w:rPr>
          <w:rStyle w:val="FootnoteReference"/>
          <w:rFonts w:eastAsiaTheme="majorEastAsia"/>
        </w:rPr>
        <w:footnoteRef/>
      </w:r>
      <w:r w:rsidRPr="00D74524">
        <w:t xml:space="preserve"> Publication bias is a phenomenon whereby scientific results are published depending on what the results are. For example, failed experiments are not published. Ridha Joober et al </w:t>
      </w:r>
      <w:r>
        <w:t>‘</w:t>
      </w:r>
      <w:r w:rsidRPr="00D74524">
        <w:t xml:space="preserve">Publication bias: </w:t>
      </w:r>
      <w:r>
        <w:t>W</w:t>
      </w:r>
      <w:r w:rsidRPr="00D74524">
        <w:t>hat are the challenges and can they be overcome?</w:t>
      </w:r>
      <w:r>
        <w:t>’</w:t>
      </w:r>
      <w:r w:rsidRPr="00D74524">
        <w:t xml:space="preserve"> (2012) 37(3) </w:t>
      </w:r>
      <w:r w:rsidRPr="00D74524">
        <w:rPr>
          <w:i/>
        </w:rPr>
        <w:t>J Psychiatry Neurosci</w:t>
      </w:r>
      <w:r w:rsidRPr="00D74524">
        <w:t xml:space="preserve"> 149. This, I argue, is not in the best interests of science as all results should be published for developmental and accessibility reasons, to enable the field of science to advance. This is especially so in the case of publicly-funded research. </w:t>
      </w:r>
    </w:p>
  </w:footnote>
  <w:footnote w:id="146">
    <w:p w14:paraId="5B4A5B0A"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35 U.S.C § 200 (2012).</w:t>
      </w:r>
    </w:p>
  </w:footnote>
  <w:footnote w:id="147">
    <w:p w14:paraId="4E937B5A" w14:textId="7D4E08E9" w:rsidR="005004A1" w:rsidRPr="00D74524" w:rsidRDefault="005004A1" w:rsidP="00D74524">
      <w:pPr>
        <w:pStyle w:val="FootnoteText"/>
        <w:jc w:val="both"/>
      </w:pPr>
      <w:r w:rsidRPr="00D74524">
        <w:rPr>
          <w:rStyle w:val="FootnoteReference"/>
          <w:rFonts w:eastAsiaTheme="majorEastAsia"/>
        </w:rPr>
        <w:footnoteRef/>
      </w:r>
      <w:r w:rsidRPr="00D74524">
        <w:t xml:space="preserve"> March-in rights are used if it is recognised that something more crucial than commercialisation is at risk. Kanarfogel</w:t>
      </w:r>
      <w:r>
        <w:t xml:space="preserve"> op cit note 106 at </w:t>
      </w:r>
      <w:r w:rsidRPr="00D74524">
        <w:t xml:space="preserve">538-539; David S Bloch </w:t>
      </w:r>
      <w:r>
        <w:t>‘</w:t>
      </w:r>
      <w:r w:rsidRPr="00D74524">
        <w:t>Alternatives to march-in rights</w:t>
      </w:r>
      <w:r>
        <w:t>’</w:t>
      </w:r>
      <w:r w:rsidRPr="00D74524">
        <w:t xml:space="preserve"> (2016) 18(2) </w:t>
      </w:r>
      <w:r w:rsidRPr="00D74524">
        <w:rPr>
          <w:i/>
        </w:rPr>
        <w:t>Vand J Ent &amp; Tech L</w:t>
      </w:r>
      <w:r w:rsidRPr="00D74524">
        <w:t xml:space="preserve"> 253.</w:t>
      </w:r>
    </w:p>
  </w:footnote>
  <w:footnote w:id="148">
    <w:p w14:paraId="0AF01B0B" w14:textId="5817E8A2" w:rsidR="005004A1" w:rsidRPr="00D74524" w:rsidRDefault="005004A1" w:rsidP="00D74524">
      <w:pPr>
        <w:pStyle w:val="FootnoteText"/>
        <w:jc w:val="both"/>
      </w:pPr>
      <w:r w:rsidRPr="00D74524">
        <w:rPr>
          <w:rStyle w:val="FootnoteReference"/>
          <w:rFonts w:eastAsiaTheme="majorEastAsia"/>
        </w:rPr>
        <w:footnoteRef/>
      </w:r>
      <w:r w:rsidRPr="00D74524">
        <w:t xml:space="preserve"> 35 U.S.C § 203(a). Additionally, there are four circumstances under which the march-in right may be exercised: (1) steps have not been taken within a reasonable time to apply an invention in the relevant field; (2) it is required in order to improve unmet health or safety needs; (3) action is essential in meeting the requirements for public use; and (4) the agreement required by 35 U.S.C § 204 is not in effect. 35 U.S.C § 204 holds that small businesses or non-profit organisations that receive title to an invention shall not grant exclusive rights to use or sell an invention in the US unless it is agreed that any products utilising the invention will be largely manufactured in the US. Further, the entity which receives a license as a result of the exercise of march-in rights may utilise the invention without fear of patent infringement. John R Thomas </w:t>
      </w:r>
      <w:r>
        <w:t>‘</w:t>
      </w:r>
      <w:r w:rsidRPr="00D74524">
        <w:t>March-in rights under the Bayh-Dole Act</w:t>
      </w:r>
      <w:r>
        <w:t>’</w:t>
      </w:r>
      <w:r w:rsidRPr="00D74524">
        <w:t xml:space="preserve"> 2016 </w:t>
      </w:r>
      <w:r w:rsidRPr="00D74524">
        <w:rPr>
          <w:i/>
        </w:rPr>
        <w:t>Congressional Research Service</w:t>
      </w:r>
      <w:r w:rsidRPr="00D74524">
        <w:t xml:space="preserve"> 7-8; Dietz </w:t>
      </w:r>
      <w:r>
        <w:t>op cit note 106</w:t>
      </w:r>
      <w:r w:rsidRPr="00D74524">
        <w:t>.</w:t>
      </w:r>
    </w:p>
  </w:footnote>
  <w:footnote w:id="149">
    <w:p w14:paraId="384A2553" w14:textId="0F7F32A1" w:rsidR="005004A1" w:rsidRPr="00D74524" w:rsidRDefault="005004A1" w:rsidP="00D74524">
      <w:pPr>
        <w:pStyle w:val="FootnoteText"/>
        <w:jc w:val="both"/>
      </w:pPr>
      <w:r w:rsidRPr="00D74524">
        <w:rPr>
          <w:rStyle w:val="FootnoteReference"/>
          <w:rFonts w:eastAsiaTheme="majorEastAsia"/>
        </w:rPr>
        <w:footnoteRef/>
      </w:r>
      <w:r w:rsidRPr="00D74524">
        <w:t xml:space="preserve"> Ian Ayres &amp; Lisa Larrimore Ouellette </w:t>
      </w:r>
      <w:r>
        <w:t>‘</w:t>
      </w:r>
      <w:r w:rsidRPr="00D74524">
        <w:t>A market test for Bayh-Dole patents</w:t>
      </w:r>
      <w:r>
        <w:t>’</w:t>
      </w:r>
      <w:r w:rsidRPr="00D74524">
        <w:t xml:space="preserve"> (2017) 102 </w:t>
      </w:r>
      <w:r w:rsidRPr="00D74524">
        <w:rPr>
          <w:i/>
        </w:rPr>
        <w:t>Cornell Law Review</w:t>
      </w:r>
      <w:r w:rsidRPr="00D74524">
        <w:t xml:space="preserve"> 277.</w:t>
      </w:r>
    </w:p>
  </w:footnote>
  <w:footnote w:id="150">
    <w:p w14:paraId="0F86C110" w14:textId="73A63675"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t xml:space="preserve">Ibid at </w:t>
      </w:r>
      <w:r w:rsidRPr="00D74524">
        <w:t xml:space="preserve">277. </w:t>
      </w:r>
    </w:p>
  </w:footnote>
  <w:footnote w:id="151">
    <w:p w14:paraId="3FA94978" w14:textId="607EF9CC" w:rsidR="005004A1" w:rsidRPr="00D74524" w:rsidRDefault="005004A1" w:rsidP="00D74524">
      <w:pPr>
        <w:pStyle w:val="FootnoteText"/>
        <w:jc w:val="both"/>
      </w:pPr>
      <w:r w:rsidRPr="00D74524">
        <w:rPr>
          <w:rStyle w:val="FootnoteReference"/>
          <w:rFonts w:eastAsiaTheme="majorEastAsia"/>
        </w:rPr>
        <w:footnoteRef/>
      </w:r>
      <w:r w:rsidRPr="00D74524">
        <w:t xml:space="preserve"> The government may exercise march-in rights of their own accord or in response to a third party petition (37 C.F.R § 401.6(b)). These petitions, which related to pharmaceuticals, were </w:t>
      </w:r>
      <w:r w:rsidRPr="00D74524">
        <w:rPr>
          <w:i/>
          <w:iCs/>
        </w:rPr>
        <w:t>In re Petition of CellPro, Inc.</w:t>
      </w:r>
      <w:r w:rsidRPr="00D74524">
        <w:rPr>
          <w:i/>
        </w:rPr>
        <w:t> </w:t>
      </w:r>
      <w:r w:rsidRPr="00D74524">
        <w:t>(Nat</w:t>
      </w:r>
      <w:r>
        <w:t>’</w:t>
      </w:r>
      <w:r w:rsidRPr="00D74524">
        <w:t>l Inst. of Health, 1997) (determination),</w:t>
      </w:r>
      <w:r w:rsidRPr="00D74524">
        <w:rPr>
          <w:i/>
        </w:rPr>
        <w:t xml:space="preserve"> http://www.ott.nih.govsites/default/files/documents/policy/cellpro-marchin.pdf </w:t>
      </w:r>
      <w:r w:rsidRPr="00D74524">
        <w:t>(</w:t>
      </w:r>
      <w:r w:rsidRPr="00D74524">
        <w:rPr>
          <w:i/>
        </w:rPr>
        <w:t>In re CellPro</w:t>
      </w:r>
      <w:r w:rsidRPr="00D74524">
        <w:t xml:space="preserve">); </w:t>
      </w:r>
      <w:r w:rsidRPr="00D74524">
        <w:rPr>
          <w:i/>
        </w:rPr>
        <w:t>In the case of Norvir manufactured by Abbott Laboratories, Inc.</w:t>
      </w:r>
      <w:r w:rsidRPr="00D74524">
        <w:t xml:space="preserve"> (Nat</w:t>
      </w:r>
      <w:r>
        <w:t>’</w:t>
      </w:r>
      <w:r w:rsidRPr="00D74524">
        <w:t xml:space="preserve">l Inst. of Health, 2004) (determination), </w:t>
      </w:r>
      <w:r w:rsidRPr="00D74524">
        <w:rPr>
          <w:i/>
        </w:rPr>
        <w:t>http://www.ott.nih.gov/sites/default/files/documents/policy/March-In-Norvir.pdf</w:t>
      </w:r>
      <w:r w:rsidRPr="00D74524">
        <w:t xml:space="preserve"> (</w:t>
      </w:r>
      <w:r w:rsidRPr="00D74524">
        <w:rPr>
          <w:bCs/>
          <w:i/>
          <w:iCs/>
          <w:color w:val="000000"/>
        </w:rPr>
        <w:t>In re Norvir I</w:t>
      </w:r>
      <w:r w:rsidRPr="00D74524">
        <w:rPr>
          <w:bCs/>
          <w:iCs/>
          <w:color w:val="000000"/>
        </w:rPr>
        <w:t xml:space="preserve">); </w:t>
      </w:r>
      <w:r w:rsidRPr="00D74524">
        <w:rPr>
          <w:bCs/>
          <w:i/>
          <w:iCs/>
          <w:color w:val="000000"/>
        </w:rPr>
        <w:t>In the case of Xalatan manufactured by Pfizer, Inc.</w:t>
      </w:r>
      <w:r w:rsidRPr="00D74524">
        <w:rPr>
          <w:bCs/>
          <w:iCs/>
          <w:color w:val="000000"/>
        </w:rPr>
        <w:t xml:space="preserve"> (Nat</w:t>
      </w:r>
      <w:r>
        <w:rPr>
          <w:bCs/>
          <w:iCs/>
          <w:color w:val="000000"/>
        </w:rPr>
        <w:t>’</w:t>
      </w:r>
      <w:r w:rsidRPr="00D74524">
        <w:rPr>
          <w:bCs/>
          <w:iCs/>
          <w:color w:val="000000"/>
        </w:rPr>
        <w:t xml:space="preserve">l Inst. of Health, 2004) (determination), </w:t>
      </w:r>
      <w:r w:rsidRPr="00D74524">
        <w:rPr>
          <w:bCs/>
          <w:i/>
          <w:iCs/>
          <w:color w:val="000000"/>
        </w:rPr>
        <w:t>http://www.ott.nih.gov/sites/default/files/documents/policy/March-in-xalatan.pdf</w:t>
      </w:r>
      <w:r w:rsidRPr="00D74524">
        <w:rPr>
          <w:bCs/>
          <w:iCs/>
          <w:color w:val="000000"/>
        </w:rPr>
        <w:t xml:space="preserve"> (</w:t>
      </w:r>
      <w:r w:rsidRPr="00D74524">
        <w:rPr>
          <w:bCs/>
          <w:i/>
          <w:iCs/>
          <w:color w:val="000000"/>
        </w:rPr>
        <w:t>In re Xalatan</w:t>
      </w:r>
      <w:r w:rsidRPr="00D74524">
        <w:rPr>
          <w:bCs/>
          <w:iCs/>
          <w:color w:val="000000"/>
        </w:rPr>
        <w:t xml:space="preserve">); </w:t>
      </w:r>
      <w:r w:rsidRPr="00D74524">
        <w:rPr>
          <w:bCs/>
          <w:i/>
          <w:iCs/>
          <w:color w:val="000000"/>
        </w:rPr>
        <w:t>In the case of Fabrazyme manufactured by Genzyme Corporation</w:t>
      </w:r>
      <w:r w:rsidRPr="00D74524">
        <w:rPr>
          <w:bCs/>
          <w:iCs/>
          <w:color w:val="000000"/>
        </w:rPr>
        <w:t xml:space="preserve"> (Nat</w:t>
      </w:r>
      <w:r>
        <w:rPr>
          <w:bCs/>
          <w:iCs/>
          <w:color w:val="000000"/>
        </w:rPr>
        <w:t>’</w:t>
      </w:r>
      <w:r w:rsidRPr="00D74524">
        <w:rPr>
          <w:bCs/>
          <w:iCs/>
          <w:color w:val="000000"/>
        </w:rPr>
        <w:t xml:space="preserve">l Inst. Of Health, 2010) (determination), </w:t>
      </w:r>
      <w:r w:rsidRPr="00D74524">
        <w:rPr>
          <w:bCs/>
          <w:i/>
          <w:iCs/>
          <w:color w:val="000000"/>
        </w:rPr>
        <w:t>http://www.ott.nih.gov/sites/default/files/documents/policy/March-In-Fabrazyme.pdf</w:t>
      </w:r>
      <w:r w:rsidRPr="00D74524">
        <w:rPr>
          <w:bCs/>
          <w:iCs/>
          <w:color w:val="000000"/>
        </w:rPr>
        <w:t xml:space="preserve"> (</w:t>
      </w:r>
      <w:r w:rsidRPr="00D74524">
        <w:rPr>
          <w:bCs/>
          <w:i/>
          <w:iCs/>
          <w:color w:val="000000"/>
        </w:rPr>
        <w:t>In re Fabrazyme</w:t>
      </w:r>
      <w:r w:rsidRPr="00D74524">
        <w:rPr>
          <w:bCs/>
          <w:iCs/>
          <w:color w:val="000000"/>
        </w:rPr>
        <w:t>); and</w:t>
      </w:r>
      <w:r w:rsidRPr="00D74524">
        <w:rPr>
          <w:color w:val="000000"/>
        </w:rPr>
        <w:t xml:space="preserve"> </w:t>
      </w:r>
      <w:r w:rsidRPr="00D74524">
        <w:rPr>
          <w:i/>
          <w:color w:val="000000"/>
        </w:rPr>
        <w:t>In the case of Norvir manufactured by AbbVie</w:t>
      </w:r>
      <w:r w:rsidRPr="00D74524">
        <w:rPr>
          <w:color w:val="000000"/>
        </w:rPr>
        <w:t xml:space="preserve"> (Nat</w:t>
      </w:r>
      <w:r>
        <w:rPr>
          <w:color w:val="000000"/>
        </w:rPr>
        <w:t>’</w:t>
      </w:r>
      <w:r w:rsidRPr="00D74524">
        <w:rPr>
          <w:color w:val="000000"/>
        </w:rPr>
        <w:t xml:space="preserve">l Inst. of Health, 2013) (determination), </w:t>
      </w:r>
      <w:r w:rsidRPr="00D74524">
        <w:rPr>
          <w:i/>
          <w:color w:val="000000"/>
        </w:rPr>
        <w:t>http://www.ott.nih.gov/sites/default/files/documents/policy/March-InNorvir2013.pdf</w:t>
      </w:r>
      <w:r w:rsidRPr="00D74524">
        <w:rPr>
          <w:color w:val="000000"/>
        </w:rPr>
        <w:t xml:space="preserve"> (</w:t>
      </w:r>
      <w:r w:rsidRPr="00D74524">
        <w:rPr>
          <w:bCs/>
          <w:i/>
          <w:iCs/>
          <w:color w:val="000000"/>
        </w:rPr>
        <w:t>In re Norvir II</w:t>
      </w:r>
      <w:r w:rsidRPr="00D74524">
        <w:rPr>
          <w:bCs/>
          <w:iCs/>
          <w:color w:val="000000"/>
        </w:rPr>
        <w:t>)</w:t>
      </w:r>
      <w:r w:rsidRPr="00D74524">
        <w:rPr>
          <w:color w:val="000000"/>
        </w:rPr>
        <w:t xml:space="preserve">. What these petitions had in common was the view that drug pricing concerns alone were insufficient to give rise to </w:t>
      </w:r>
      <w:r w:rsidRPr="00D74524">
        <w:t>march-in rights. Thomas</w:t>
      </w:r>
      <w:r>
        <w:t xml:space="preserve"> op cit note 126 at </w:t>
      </w:r>
      <w:r w:rsidRPr="00D74524">
        <w:t xml:space="preserve">8-9; Bloch </w:t>
      </w:r>
      <w:r>
        <w:t xml:space="preserve">op cit note 125 at </w:t>
      </w:r>
      <w:r w:rsidRPr="00D74524">
        <w:t>253.</w:t>
      </w:r>
    </w:p>
  </w:footnote>
  <w:footnote w:id="152">
    <w:p w14:paraId="5C746572" w14:textId="26008D29" w:rsidR="005004A1" w:rsidRPr="00D74524" w:rsidRDefault="005004A1" w:rsidP="00D74524">
      <w:pPr>
        <w:pStyle w:val="FootnoteText"/>
        <w:jc w:val="both"/>
      </w:pPr>
      <w:r w:rsidRPr="00D74524">
        <w:rPr>
          <w:rStyle w:val="FootnoteReference"/>
          <w:rFonts w:eastAsiaTheme="majorEastAsia"/>
        </w:rPr>
        <w:footnoteRef/>
      </w:r>
      <w:r w:rsidRPr="00D74524">
        <w:t xml:space="preserve"> Dietz </w:t>
      </w:r>
      <w:r>
        <w:t>op cit note 106</w:t>
      </w:r>
      <w:r w:rsidRPr="00D74524">
        <w:t xml:space="preserve">.  </w:t>
      </w:r>
    </w:p>
  </w:footnote>
  <w:footnote w:id="153">
    <w:p w14:paraId="7864B2FB" w14:textId="4FB97CE8" w:rsidR="005004A1" w:rsidRPr="00D74524" w:rsidRDefault="005004A1" w:rsidP="00D74524">
      <w:pPr>
        <w:pStyle w:val="FootnoteText"/>
        <w:jc w:val="both"/>
      </w:pPr>
      <w:r w:rsidRPr="00D74524">
        <w:rPr>
          <w:rStyle w:val="FootnoteReference"/>
          <w:rFonts w:eastAsiaTheme="majorEastAsia"/>
        </w:rPr>
        <w:footnoteRef/>
      </w:r>
      <w:r w:rsidRPr="00D74524">
        <w:t xml:space="preserve"> The government and funding agencies have limited authority to interfere with exclusive licensing under Bayh-Dole. March-in rights may only be utilised following an investigation and satisfying certain criteria such as </w:t>
      </w:r>
      <w:r>
        <w:t>‘</w:t>
      </w:r>
      <w:r w:rsidRPr="00D74524">
        <w:t>alleviating health or safety needs or when effective steps are not being taken to achieve practical application of the inventions</w:t>
      </w:r>
      <w:r>
        <w:t>’</w:t>
      </w:r>
      <w:r w:rsidRPr="00D74524">
        <w:t xml:space="preserve">. </w:t>
      </w:r>
      <w:r w:rsidRPr="00D74524">
        <w:rPr>
          <w:bCs/>
        </w:rPr>
        <w:t xml:space="preserve">37 C.F.R § 401.6 entails the procedures for the exercise of march-in rights. </w:t>
      </w:r>
      <w:r w:rsidRPr="00D74524">
        <w:t xml:space="preserve">March-in proceedings may not be initiated without informing the university and requesting comment. An </w:t>
      </w:r>
      <w:r w:rsidRPr="00D74524">
        <w:rPr>
          <w:bCs/>
        </w:rPr>
        <w:t>agency must notify the university in writing and request comments and relevant information. The initiation of a march-in proceeding involves the issuance of a written notice by an agency to the university (37 C.F.R § 401.6(c)). The university may, within 30 days of receiving the march-in notice, submit information or argument opposing such march-in proceedings.</w:t>
      </w:r>
      <w:r w:rsidRPr="00D74524">
        <w:t xml:space="preserve"> While march-in proceedings are described as informal, they involve comprehensive fact-finding consisting of the right to counsel, chance to call and examine witnesses, and present documentary evidence. In the event of an adverse decision, a university may appeal to the US Court of Federal Claims. Although march-in proceedings partly seek to improve public health and safety, they are onerous and laborious, thus delaying expeditious action. </w:t>
      </w:r>
      <w:r w:rsidRPr="00D74524">
        <w:rPr>
          <w:bCs/>
        </w:rPr>
        <w:t xml:space="preserve">Where a university fails to apply an invention or meet the requirement of public use march-in rights cannot be exercised until all appeals or petitions have been pursued (35 U.S.C § 203(a) (1) and (2)). </w:t>
      </w:r>
      <w:r w:rsidRPr="00D74524">
        <w:t xml:space="preserve">Letter from Sylvia M Burwell, Secretary of Health and Human Services, to The Honorable Lloyd Doggett, US House of Representatives 2 March 2016 available at </w:t>
      </w:r>
      <w:r w:rsidRPr="00D74524">
        <w:rPr>
          <w:i/>
        </w:rPr>
        <w:t>http://freepdfhosting.com/be7532cfc0.pdf</w:t>
      </w:r>
      <w:r w:rsidRPr="00D74524">
        <w:t>, accessed on 12 January 2020</w:t>
      </w:r>
      <w:r w:rsidRPr="00D74524">
        <w:rPr>
          <w:i/>
        </w:rPr>
        <w:t xml:space="preserve">; </w:t>
      </w:r>
      <w:r w:rsidRPr="00D74524">
        <w:t>Thomas</w:t>
      </w:r>
      <w:r>
        <w:t xml:space="preserve"> op cit note 126 at </w:t>
      </w:r>
      <w:r w:rsidRPr="00D74524">
        <w:t>11; Kanarfogel</w:t>
      </w:r>
      <w:r>
        <w:t xml:space="preserve"> op cit note 106 at </w:t>
      </w:r>
      <w:r w:rsidRPr="00D74524">
        <w:t xml:space="preserve">547; Barbara M McGarey &amp; Annette C Levey </w:t>
      </w:r>
      <w:r>
        <w:t>‘</w:t>
      </w:r>
      <w:r w:rsidRPr="00D74524">
        <w:t xml:space="preserve">Patents, products, and public health: </w:t>
      </w:r>
      <w:r>
        <w:t>A</w:t>
      </w:r>
      <w:r w:rsidRPr="00D74524">
        <w:t>n analysis of the CellPro march-in petition</w:t>
      </w:r>
      <w:r>
        <w:t>’</w:t>
      </w:r>
      <w:r w:rsidRPr="00D74524">
        <w:t xml:space="preserve"> (1999) 14(3) 1109-1110</w:t>
      </w:r>
      <w:r w:rsidRPr="00D74524">
        <w:rPr>
          <w:bCs/>
        </w:rPr>
        <w:t>.</w:t>
      </w:r>
    </w:p>
  </w:footnote>
  <w:footnote w:id="154">
    <w:p w14:paraId="4A334EF4" w14:textId="19983546" w:rsidR="005004A1" w:rsidRPr="00D74524" w:rsidRDefault="005004A1" w:rsidP="00D74524">
      <w:pPr>
        <w:pStyle w:val="FootnoteText"/>
        <w:jc w:val="both"/>
      </w:pPr>
      <w:r w:rsidRPr="00D74524">
        <w:rPr>
          <w:rStyle w:val="FootnoteReference"/>
          <w:rFonts w:eastAsiaTheme="majorEastAsia"/>
        </w:rPr>
        <w:footnoteRef/>
      </w:r>
      <w:r w:rsidRPr="00D74524">
        <w:t xml:space="preserve"> Pharmaceutical companies will be unwilling to conduct clinical trials without sufficient patent rights over key compounds, and protracted exclusivity periods distort medical research towards diseases which entail brief clinical trials. Patents were not as imperative in university-industry collaborations, but this has increased due to a need for exclusive licenses. Ayres &amp; Ouellette </w:t>
      </w:r>
      <w:r>
        <w:t xml:space="preserve">op cit note 127 at </w:t>
      </w:r>
      <w:r w:rsidRPr="00D74524">
        <w:t>278.</w:t>
      </w:r>
    </w:p>
  </w:footnote>
  <w:footnote w:id="155">
    <w:p w14:paraId="2D68C594" w14:textId="03492741"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D74524">
        <w:rPr>
          <w:color w:val="000000"/>
        </w:rPr>
        <w:t xml:space="preserve">Megan Molteni </w:t>
      </w:r>
      <w:r>
        <w:rPr>
          <w:color w:val="000000"/>
        </w:rPr>
        <w:t>‘</w:t>
      </w:r>
      <w:r w:rsidRPr="00D74524">
        <w:rPr>
          <w:color w:val="000000"/>
        </w:rPr>
        <w:t>The long-shot bid to put Crispr in the hands of the people</w:t>
      </w:r>
      <w:r>
        <w:rPr>
          <w:color w:val="000000"/>
        </w:rPr>
        <w:t>’</w:t>
      </w:r>
      <w:r w:rsidRPr="00D74524">
        <w:rPr>
          <w:color w:val="000000"/>
        </w:rPr>
        <w:t xml:space="preserve"> </w:t>
      </w:r>
      <w:r w:rsidRPr="00D74524">
        <w:rPr>
          <w:i/>
          <w:color w:val="000000"/>
        </w:rPr>
        <w:t>Wired</w:t>
      </w:r>
      <w:r w:rsidRPr="00D74524">
        <w:rPr>
          <w:color w:val="000000"/>
        </w:rPr>
        <w:t xml:space="preserve"> 22 February 2017, available at </w:t>
      </w:r>
      <w:r w:rsidRPr="00D74524">
        <w:rPr>
          <w:i/>
          <w:color w:val="000000"/>
        </w:rPr>
        <w:t>https://www.wired.com/2017/02/long-shot-bid-put-crispr-hands-people/</w:t>
      </w:r>
      <w:r w:rsidRPr="00D74524">
        <w:rPr>
          <w:color w:val="000000"/>
        </w:rPr>
        <w:t>, accessed on 6 January 2020.</w:t>
      </w:r>
    </w:p>
  </w:footnote>
  <w:footnote w:id="156">
    <w:p w14:paraId="27707790" w14:textId="407DA2D1" w:rsidR="005004A1" w:rsidRPr="00D74524" w:rsidRDefault="005004A1" w:rsidP="00D74524">
      <w:pPr>
        <w:pStyle w:val="FootnoteText"/>
        <w:jc w:val="both"/>
      </w:pPr>
      <w:r w:rsidRPr="00D74524">
        <w:rPr>
          <w:rStyle w:val="FootnoteReference"/>
          <w:rFonts w:eastAsiaTheme="majorEastAsia"/>
        </w:rPr>
        <w:footnoteRef/>
      </w:r>
      <w:r w:rsidRPr="00D74524">
        <w:t xml:space="preserve"> Ayres &amp; Ouellette </w:t>
      </w:r>
      <w:r>
        <w:t xml:space="preserve">op cit note 127 at </w:t>
      </w:r>
      <w:r w:rsidRPr="00D74524">
        <w:t>322.</w:t>
      </w:r>
    </w:p>
  </w:footnote>
  <w:footnote w:id="157">
    <w:p w14:paraId="26687DFF" w14:textId="77777777" w:rsidR="005004A1" w:rsidRPr="000B2D0F" w:rsidRDefault="005004A1" w:rsidP="00B7240A">
      <w:pPr>
        <w:pStyle w:val="FootnoteText"/>
        <w:jc w:val="both"/>
        <w:rPr>
          <w:lang w:val="en-ZA"/>
        </w:rPr>
      </w:pPr>
      <w:r>
        <w:rPr>
          <w:rStyle w:val="FootnoteReference"/>
        </w:rPr>
        <w:footnoteRef/>
      </w:r>
      <w:r>
        <w:t xml:space="preserve"> </w:t>
      </w:r>
      <w:r>
        <w:rPr>
          <w:lang w:val="en-ZA"/>
        </w:rPr>
        <w:t>The IPRPFRA’s objective, as stated in section 2(1), is ‘to make provision that intellectual property emanating from publicly financed research and development is identified, protected, utilised and commercialised for the benefit of the people of the Republic, whether it be for a social, economic, military or any other benefit’. Moreover, it aims to reward ingenuity and creativity. Section 3(1) of the IPRPFRA makes it clear that the Act ‘</w:t>
      </w:r>
      <w:r w:rsidRPr="000B2D0F">
        <w:rPr>
          <w:lang w:val="en-ZA"/>
        </w:rPr>
        <w:t>applies to intellectual property emanating from publicly financed research and development</w:t>
      </w:r>
      <w:r>
        <w:rPr>
          <w:lang w:val="en-ZA"/>
        </w:rPr>
        <w:t xml:space="preserve">’. </w:t>
      </w:r>
      <w:r w:rsidRPr="000B2D0F">
        <w:rPr>
          <w:lang w:val="en-ZA"/>
        </w:rPr>
        <w:t>To assist in the promotion of its objectives, the IPRPFRA founded the National Intellectual Property Management Office (NIPMO)</w:t>
      </w:r>
      <w:r>
        <w:rPr>
          <w:lang w:val="en-ZA"/>
        </w:rPr>
        <w:t xml:space="preserve">. </w:t>
      </w:r>
      <w:r>
        <w:rPr>
          <w:iCs/>
          <w:lang w:val="en-ZA"/>
        </w:rPr>
        <w:t>McLean Sibanda ‘</w:t>
      </w:r>
      <w:r>
        <w:rPr>
          <w:bCs/>
          <w:iCs/>
          <w:lang w:val="en-ZA"/>
        </w:rPr>
        <w:t xml:space="preserve">Intellectual Property Rights from Publicly Financed Research and Development Act, 2008: Towards improved IPR management and value extraction from public funding of research and development in South Africa’ </w:t>
      </w:r>
      <w:r>
        <w:rPr>
          <w:bCs/>
          <w:i/>
          <w:iCs/>
          <w:lang w:val="en-ZA"/>
        </w:rPr>
        <w:t>Innovus</w:t>
      </w:r>
      <w:r>
        <w:rPr>
          <w:bCs/>
          <w:iCs/>
          <w:lang w:val="en-ZA"/>
        </w:rPr>
        <w:t xml:space="preserve"> available at </w:t>
      </w:r>
      <w:r>
        <w:rPr>
          <w:bCs/>
          <w:i/>
          <w:iCs/>
          <w:lang w:val="en-ZA"/>
        </w:rPr>
        <w:t>https://www.innovus.co.za/archived-news/intellectual-property-rights-from-publicly-financed-research-and-development-act-2008-towards-improved-ipr-management-and-value-extraction-from-public-funding-of-research-and-development-in-south-africa.html</w:t>
      </w:r>
      <w:r>
        <w:rPr>
          <w:bCs/>
          <w:iCs/>
          <w:lang w:val="en-ZA"/>
        </w:rPr>
        <w:t xml:space="preserve">, accessed on 21 April 2020; </w:t>
      </w:r>
      <w:r>
        <w:rPr>
          <w:lang w:val="en-ZA"/>
        </w:rPr>
        <w:t>Hanibal Goitom ‘</w:t>
      </w:r>
      <w:r>
        <w:rPr>
          <w:bCs/>
        </w:rPr>
        <w:t xml:space="preserve">South Africa: Law on Intellectual Property Resulting from Publicly Funded Research’ </w:t>
      </w:r>
      <w:r>
        <w:rPr>
          <w:bCs/>
          <w:i/>
        </w:rPr>
        <w:t>The Law Library of Congress</w:t>
      </w:r>
      <w:r>
        <w:rPr>
          <w:bCs/>
        </w:rPr>
        <w:t xml:space="preserve"> 13 February 2009, available at </w:t>
      </w:r>
      <w:r>
        <w:rPr>
          <w:bCs/>
          <w:i/>
          <w:lang w:val="en-ZA"/>
        </w:rPr>
        <w:t>https://www.loc.gov/law/foreign-news/article/south-africa-law-on-intellectual-property-resulting-from-publicly-funded-research/</w:t>
      </w:r>
      <w:r>
        <w:rPr>
          <w:bCs/>
        </w:rPr>
        <w:t>, accessed on 21 April 2020.</w:t>
      </w:r>
    </w:p>
  </w:footnote>
  <w:footnote w:id="158">
    <w:p w14:paraId="11B66D7E" w14:textId="33D20911" w:rsidR="005004A1" w:rsidRPr="000B2D0F" w:rsidRDefault="005004A1" w:rsidP="00B7240A">
      <w:pPr>
        <w:pStyle w:val="FootnoteText"/>
        <w:jc w:val="both"/>
        <w:rPr>
          <w:lang w:val="en-ZA"/>
        </w:rPr>
      </w:pPr>
      <w:r>
        <w:rPr>
          <w:rStyle w:val="FootnoteReference"/>
        </w:rPr>
        <w:footnoteRef/>
      </w:r>
      <w:r>
        <w:t xml:space="preserve"> </w:t>
      </w:r>
      <w:r w:rsidRPr="009F6548">
        <w:rPr>
          <w:lang w:val="en-ZA"/>
        </w:rPr>
        <w:t xml:space="preserve">An absence of benefit-sharing agreements to compensate inventors meant that there was no impetus to disclose inventions. </w:t>
      </w:r>
      <w:r w:rsidRPr="000B2D0F">
        <w:rPr>
          <w:lang w:val="en-ZA"/>
        </w:rPr>
        <w:t>The lack of benefits emanating from the commercialisation of inventions as a result of publicly-funded research has been associated with waning university motivation to develop research into marketable products. In the US, the passing of Bayh-Dole resulted in increased economic activity, employment, and the emergence of new companies</w:t>
      </w:r>
      <w:r>
        <w:rPr>
          <w:lang w:val="en-ZA"/>
        </w:rPr>
        <w:t xml:space="preserve">. Bayh-Dole allowed universities to control their inventions and other IP originating from publicly-funded research, thus increasing university patent activity. In South Africa, </w:t>
      </w:r>
      <w:r w:rsidRPr="00002CF2">
        <w:rPr>
          <w:lang w:val="en-ZA"/>
        </w:rPr>
        <w:t xml:space="preserve">NIPMO addressed the Portfolio Committee </w:t>
      </w:r>
      <w:r>
        <w:rPr>
          <w:lang w:val="en-ZA"/>
        </w:rPr>
        <w:t xml:space="preserve">in 2016 </w:t>
      </w:r>
      <w:r w:rsidRPr="00002CF2">
        <w:rPr>
          <w:lang w:val="en-ZA"/>
        </w:rPr>
        <w:t xml:space="preserve">on its implementation of the </w:t>
      </w:r>
      <w:r w:rsidRPr="00002CF2">
        <w:rPr>
          <w:lang w:val="en-US"/>
        </w:rPr>
        <w:t>IPRPFRA</w:t>
      </w:r>
      <w:r>
        <w:rPr>
          <w:lang w:val="en-US"/>
        </w:rPr>
        <w:t xml:space="preserve">. </w:t>
      </w:r>
      <w:r w:rsidRPr="00002CF2">
        <w:rPr>
          <w:lang w:val="en-ZA"/>
        </w:rPr>
        <w:t>One of the matters discussed was that many small universities lacked resources, such as skills capacity and training</w:t>
      </w:r>
      <w:r>
        <w:rPr>
          <w:lang w:val="en-ZA"/>
        </w:rPr>
        <w:t xml:space="preserve">. </w:t>
      </w:r>
      <w:r>
        <w:t xml:space="preserve">A serious challenge was insufficient </w:t>
      </w:r>
      <w:r>
        <w:rPr>
          <w:lang w:val="en-ZA"/>
        </w:rPr>
        <w:t>skills and a lack of delivery within the institutions</w:t>
      </w:r>
      <w:r>
        <w:rPr>
          <w:bCs/>
          <w:lang w:val="en-ZA"/>
        </w:rPr>
        <w:t xml:space="preserve">. </w:t>
      </w:r>
      <w:r w:rsidRPr="00B9014B">
        <w:rPr>
          <w:bCs/>
          <w:lang w:val="en-ZA"/>
        </w:rPr>
        <w:t>Universities are vital as sources of innovation due to their research. However, little was being offered by such institutions, which could be why science and technology are falling behind in South Africa</w:t>
      </w:r>
      <w:r>
        <w:rPr>
          <w:bCs/>
          <w:lang w:val="en-ZA"/>
        </w:rPr>
        <w:t xml:space="preserve">. </w:t>
      </w:r>
      <w:r>
        <w:t xml:space="preserve">In addition, </w:t>
      </w:r>
      <w:r>
        <w:rPr>
          <w:lang w:val="en-ZA"/>
        </w:rPr>
        <w:t xml:space="preserve">the possibilities of science and technology remained unknown as many were unaware of its significance. </w:t>
      </w:r>
      <w:r w:rsidRPr="007A0909">
        <w:rPr>
          <w:lang w:val="en-ZA"/>
        </w:rPr>
        <w:t>The 2007 Innovation Fund Special Report on the State of Patenting in South Africa</w:t>
      </w:r>
      <w:r>
        <w:rPr>
          <w:lang w:val="en-ZA"/>
        </w:rPr>
        <w:t xml:space="preserve">, which involved studies over a period of fifteen years, </w:t>
      </w:r>
      <w:r w:rsidRPr="007A0909">
        <w:rPr>
          <w:lang w:val="en-ZA"/>
        </w:rPr>
        <w:t>found that South African institutions only represented 4% of the total number of patent applications emanating from the country</w:t>
      </w:r>
      <w:r>
        <w:rPr>
          <w:lang w:val="en-ZA"/>
        </w:rPr>
        <w:t xml:space="preserve">. This patenting rate is small considering the fact that it constitutes </w:t>
      </w:r>
      <w:r>
        <w:rPr>
          <w:iCs/>
          <w:lang w:val="en-ZA"/>
        </w:rPr>
        <w:t xml:space="preserve">South Africa’s largest aggregation of knowledge workers. </w:t>
      </w:r>
      <w:r w:rsidRPr="007A0909">
        <w:rPr>
          <w:iCs/>
          <w:lang w:val="en-ZA"/>
        </w:rPr>
        <w:t xml:space="preserve">If the </w:t>
      </w:r>
      <w:r w:rsidRPr="007A0909">
        <w:rPr>
          <w:iCs/>
          <w:lang w:val="en-US"/>
        </w:rPr>
        <w:t xml:space="preserve">IPRPFRA is implemented effectively, it will increase knowledge </w:t>
      </w:r>
      <w:r w:rsidRPr="007A0909">
        <w:rPr>
          <w:iCs/>
          <w:lang w:val="en-ZA"/>
        </w:rPr>
        <w:t xml:space="preserve">regarding </w:t>
      </w:r>
      <w:r>
        <w:rPr>
          <w:iCs/>
          <w:lang w:val="en-ZA"/>
        </w:rPr>
        <w:t xml:space="preserve">the </w:t>
      </w:r>
      <w:r w:rsidRPr="007A0909">
        <w:rPr>
          <w:iCs/>
          <w:lang w:val="en-ZA"/>
        </w:rPr>
        <w:t>importance of IP, causing enhanced IP management and commercialisation in South Africa</w:t>
      </w:r>
      <w:r>
        <w:rPr>
          <w:iCs/>
          <w:lang w:val="en-ZA"/>
        </w:rPr>
        <w:t xml:space="preserve">. </w:t>
      </w:r>
      <w:r>
        <w:rPr>
          <w:lang w:val="en-ZA"/>
        </w:rPr>
        <w:t xml:space="preserve">The IPRPFRA has the potential to encourage several economic activities, such as new technology start-ups, increased out-licensing income, employment, and greater research and development. </w:t>
      </w:r>
      <w:r>
        <w:t xml:space="preserve">This will ensure that publicly-funded inventions contribute to South Africa’s economic activity. </w:t>
      </w:r>
      <w:r>
        <w:rPr>
          <w:lang w:val="en-ZA"/>
        </w:rPr>
        <w:t>Ramika Bansi &amp; Karunanidhi Reddy ‘</w:t>
      </w:r>
      <w:r>
        <w:t xml:space="preserve">Intellectual property from publicly financed research and intellectual property registration by universities: A case study </w:t>
      </w:r>
      <w:r>
        <w:rPr>
          <w:lang w:val="en-ZA"/>
        </w:rPr>
        <w:t xml:space="preserve">of a university in South Africa’ (2015) 181 </w:t>
      </w:r>
      <w:r>
        <w:rPr>
          <w:i/>
          <w:lang w:val="en-ZA"/>
        </w:rPr>
        <w:t>Procedia - Social and Behavioral Sciences</w:t>
      </w:r>
      <w:r>
        <w:rPr>
          <w:lang w:val="en-ZA"/>
        </w:rPr>
        <w:t xml:space="preserve"> 186-187; </w:t>
      </w:r>
      <w:r>
        <w:rPr>
          <w:iCs/>
          <w:lang w:val="en-ZA"/>
        </w:rPr>
        <w:t>Sibanda op cit note 135</w:t>
      </w:r>
      <w:r>
        <w:rPr>
          <w:bCs/>
          <w:iCs/>
          <w:lang w:val="en-ZA"/>
        </w:rPr>
        <w:t xml:space="preserve">; </w:t>
      </w:r>
      <w:r>
        <w:rPr>
          <w:bCs/>
          <w:lang w:val="en-ZA"/>
        </w:rPr>
        <w:t xml:space="preserve">M Goqwana ‘Intellectual Property Rights from Publicly Financed Research &amp; Development Act: NIMPO progress report’ </w:t>
      </w:r>
      <w:r>
        <w:rPr>
          <w:bCs/>
          <w:i/>
          <w:lang w:val="en-ZA"/>
        </w:rPr>
        <w:t>Parliamentary Monitoring Group</w:t>
      </w:r>
      <w:r>
        <w:rPr>
          <w:bCs/>
          <w:lang w:val="en-ZA"/>
        </w:rPr>
        <w:t xml:space="preserve"> 20 April 2016, available at </w:t>
      </w:r>
      <w:r>
        <w:rPr>
          <w:bCs/>
          <w:i/>
          <w:lang w:val="en-ZA"/>
        </w:rPr>
        <w:t>https://pmg.org.za/committee-meeting/22408/</w:t>
      </w:r>
      <w:r>
        <w:rPr>
          <w:bCs/>
          <w:lang w:val="en-ZA"/>
        </w:rPr>
        <w:t>, accessed on 21 April 2020</w:t>
      </w:r>
      <w:r>
        <w:rPr>
          <w:lang w:val="en-ZA"/>
        </w:rPr>
        <w:t>.</w:t>
      </w:r>
    </w:p>
  </w:footnote>
  <w:footnote w:id="159">
    <w:p w14:paraId="1E9323B0" w14:textId="6EBCDB16" w:rsidR="005004A1" w:rsidRDefault="005004A1" w:rsidP="00B7240A">
      <w:pPr>
        <w:pStyle w:val="FootnoteText"/>
        <w:jc w:val="both"/>
      </w:pPr>
      <w:r>
        <w:rPr>
          <w:rStyle w:val="FootnoteReference"/>
        </w:rPr>
        <w:footnoteRef/>
      </w:r>
      <w:r>
        <w:rPr>
          <w:lang w:val="en-ZA"/>
        </w:rPr>
        <w:t xml:space="preserve"> Section 4 of the IPRPFRA holds that IP stemming from publicly-funded research will, with particular exceptions, be owned by the funding recipient. This implies that IP resulting from research and development undertaken by a university or research council belongs to that institution. If an institution declines to register an IP right, it must inform NIPMO who may then obtain ownership of the IP. If a recipient does not want to retain a right to ownership, the Government may obtain the IP if it serves the national interest. If NIPMO decides not to register the IP, any private entity that assisted in funding the research may register the IP (section 4(4)(</w:t>
      </w:r>
      <w:r>
        <w:rPr>
          <w:i/>
          <w:lang w:val="en-ZA"/>
        </w:rPr>
        <w:t>b</w:t>
      </w:r>
      <w:r>
        <w:rPr>
          <w:lang w:val="en-ZA"/>
        </w:rPr>
        <w:t>)). Goitom op cit note 135</w:t>
      </w:r>
      <w:r>
        <w:rPr>
          <w:bCs/>
        </w:rPr>
        <w:t xml:space="preserve">; </w:t>
      </w:r>
      <w:r>
        <w:rPr>
          <w:lang w:val="en-ZA"/>
        </w:rPr>
        <w:t>Bansi &amp; Reddy op cit note 136 at 187</w:t>
      </w:r>
      <w:r>
        <w:rPr>
          <w:bCs/>
        </w:rPr>
        <w:t xml:space="preserve">. </w:t>
      </w:r>
    </w:p>
  </w:footnote>
  <w:footnote w:id="160">
    <w:p w14:paraId="0DCCD129" w14:textId="620F323B" w:rsidR="005004A1" w:rsidRDefault="005004A1" w:rsidP="00B7240A">
      <w:pPr>
        <w:pStyle w:val="FootnoteText"/>
        <w:jc w:val="both"/>
        <w:rPr>
          <w:lang w:val="en-ZA"/>
        </w:rPr>
      </w:pPr>
      <w:r>
        <w:rPr>
          <w:rStyle w:val="FootnoteReference"/>
        </w:rPr>
        <w:footnoteRef/>
      </w:r>
      <w:r>
        <w:t xml:space="preserve"> Previously, the outcomes of research and development would be published in scientific journals. Due to the enactment of the IPRPFRA, researchers and institutions are obliged to commercialise and utilise their inventions to benefit society. </w:t>
      </w:r>
      <w:r>
        <w:rPr>
          <w:iCs/>
          <w:lang w:val="en-ZA"/>
        </w:rPr>
        <w:t>Sibanda op cit note 135</w:t>
      </w:r>
      <w:r>
        <w:rPr>
          <w:bCs/>
          <w:iCs/>
          <w:lang w:val="en-ZA"/>
        </w:rPr>
        <w:t xml:space="preserve">; </w:t>
      </w:r>
      <w:r>
        <w:rPr>
          <w:bCs/>
          <w:lang w:val="en-ZA"/>
        </w:rPr>
        <w:t>Goqwana op cit note 136</w:t>
      </w:r>
      <w:r>
        <w:rPr>
          <w:bCs/>
          <w:iCs/>
          <w:lang w:val="en-ZA"/>
        </w:rPr>
        <w:t>.</w:t>
      </w:r>
    </w:p>
  </w:footnote>
  <w:footnote w:id="161">
    <w:p w14:paraId="0580CA8B" w14:textId="77777777" w:rsidR="005004A1" w:rsidRPr="000E3F4E" w:rsidRDefault="005004A1" w:rsidP="00B7240A">
      <w:pPr>
        <w:pStyle w:val="FootnoteText"/>
        <w:jc w:val="both"/>
        <w:rPr>
          <w:lang w:val="en-ZA"/>
        </w:rPr>
      </w:pPr>
      <w:r>
        <w:rPr>
          <w:rStyle w:val="FootnoteReference"/>
        </w:rPr>
        <w:footnoteRef/>
      </w:r>
      <w:r>
        <w:t xml:space="preserve"> Section 11(1)(</w:t>
      </w:r>
      <w:r w:rsidRPr="000E3F4E">
        <w:rPr>
          <w:i/>
        </w:rPr>
        <w:t>a</w:t>
      </w:r>
      <w:r>
        <w:t>) of the IPRPFRA states that ‘[t]</w:t>
      </w:r>
      <w:r w:rsidRPr="000E3F4E">
        <w:rPr>
          <w:lang w:val="en-ZA"/>
        </w:rPr>
        <w:t>he recipient determines the nature and conditions of intellectual property transactions relating to any intellectual property held by it, but must take into account the following: (a) Preference must be given to non-exclusive licensing</w:t>
      </w:r>
      <w:r>
        <w:rPr>
          <w:lang w:val="en-ZA"/>
        </w:rPr>
        <w:t>’.</w:t>
      </w:r>
    </w:p>
  </w:footnote>
  <w:footnote w:id="162">
    <w:p w14:paraId="38E6F643" w14:textId="77777777" w:rsidR="005004A1" w:rsidRPr="00A725BE" w:rsidRDefault="005004A1" w:rsidP="00B7240A">
      <w:pPr>
        <w:pStyle w:val="FootnoteText"/>
        <w:jc w:val="both"/>
        <w:rPr>
          <w:lang w:val="en-ZA"/>
        </w:rPr>
      </w:pPr>
      <w:r>
        <w:rPr>
          <w:rStyle w:val="FootnoteReference"/>
        </w:rPr>
        <w:footnoteRef/>
      </w:r>
      <w:r>
        <w:t xml:space="preserve"> GN R675 GG No. 33433 of 2 August 2010. </w:t>
      </w:r>
    </w:p>
  </w:footnote>
  <w:footnote w:id="163">
    <w:p w14:paraId="0F8231EC" w14:textId="77777777" w:rsidR="005004A1" w:rsidRDefault="005004A1" w:rsidP="00B7240A">
      <w:pPr>
        <w:pStyle w:val="FootnoteText"/>
        <w:jc w:val="both"/>
        <w:rPr>
          <w:lang w:val="en-ZA"/>
        </w:rPr>
      </w:pPr>
      <w:r>
        <w:rPr>
          <w:rStyle w:val="FootnoteReference"/>
        </w:rPr>
        <w:footnoteRef/>
      </w:r>
      <w:r>
        <w:t xml:space="preserve"> </w:t>
      </w:r>
      <w:r>
        <w:rPr>
          <w:lang w:val="en-ZA"/>
        </w:rPr>
        <w:t>Regulation 11(7) of the IPRPFRA Regulations states that ‘[t]</w:t>
      </w:r>
      <w:r w:rsidRPr="004D4048">
        <w:rPr>
          <w:lang w:val="en-ZA"/>
        </w:rPr>
        <w:t>he recipient must develop and implement policy provisions to give effect to the following preferences in respect of the commercialisation of the intellectual property</w:t>
      </w:r>
      <w:r>
        <w:rPr>
          <w:lang w:val="en-ZA"/>
        </w:rPr>
        <w:t xml:space="preserve"> – </w:t>
      </w:r>
    </w:p>
    <w:p w14:paraId="10C1EC73" w14:textId="77777777" w:rsidR="005004A1" w:rsidRDefault="005004A1" w:rsidP="00B7240A">
      <w:pPr>
        <w:pStyle w:val="FootnoteText"/>
        <w:numPr>
          <w:ilvl w:val="0"/>
          <w:numId w:val="73"/>
        </w:numPr>
        <w:ind w:left="567" w:hanging="425"/>
        <w:jc w:val="both"/>
        <w:rPr>
          <w:lang w:val="en-ZA"/>
        </w:rPr>
      </w:pPr>
      <w:r w:rsidRPr="004D4048">
        <w:rPr>
          <w:lang w:val="en-ZA"/>
        </w:rPr>
        <w:t>BBBEE compliant entities and small enterprises;</w:t>
      </w:r>
    </w:p>
    <w:p w14:paraId="7A98B6B7" w14:textId="77777777" w:rsidR="005004A1" w:rsidRDefault="005004A1" w:rsidP="00B7240A">
      <w:pPr>
        <w:pStyle w:val="FootnoteText"/>
        <w:numPr>
          <w:ilvl w:val="0"/>
          <w:numId w:val="73"/>
        </w:numPr>
        <w:ind w:left="567" w:hanging="425"/>
        <w:jc w:val="both"/>
        <w:rPr>
          <w:lang w:val="en-ZA"/>
        </w:rPr>
      </w:pPr>
      <w:r w:rsidRPr="004D4048">
        <w:rPr>
          <w:lang w:val="en-ZA"/>
        </w:rPr>
        <w:t>parties that seek to use the intellectual property in ways that provide optimal benefits to the Republic; and</w:t>
      </w:r>
    </w:p>
    <w:p w14:paraId="4FA67A7F" w14:textId="77777777" w:rsidR="005004A1" w:rsidRPr="003E4C66" w:rsidRDefault="005004A1" w:rsidP="00B7240A">
      <w:pPr>
        <w:pStyle w:val="FootnoteText"/>
        <w:numPr>
          <w:ilvl w:val="0"/>
          <w:numId w:val="73"/>
        </w:numPr>
        <w:ind w:left="567" w:hanging="425"/>
        <w:jc w:val="both"/>
        <w:rPr>
          <w:lang w:val="en-ZA"/>
        </w:rPr>
      </w:pPr>
      <w:r w:rsidRPr="004D4048">
        <w:rPr>
          <w:lang w:val="en-ZA"/>
        </w:rPr>
        <w:t>parties that made material contribution to the research and development giving rise to the intellectual property</w:t>
      </w:r>
      <w:r>
        <w:rPr>
          <w:lang w:val="en-ZA"/>
        </w:rPr>
        <w:t>’</w:t>
      </w:r>
      <w:r w:rsidRPr="004D4048">
        <w:rPr>
          <w:lang w:val="en-ZA"/>
        </w:rPr>
        <w:t>.</w:t>
      </w:r>
    </w:p>
  </w:footnote>
  <w:footnote w:id="164">
    <w:p w14:paraId="34E27E20" w14:textId="265EB9F7" w:rsidR="005004A1" w:rsidRPr="00F803D0" w:rsidRDefault="005004A1" w:rsidP="00F803D0">
      <w:pPr>
        <w:pStyle w:val="FootnoteText"/>
        <w:jc w:val="both"/>
        <w:rPr>
          <w:lang w:val="en-ZA"/>
        </w:rPr>
      </w:pPr>
      <w:r>
        <w:rPr>
          <w:rStyle w:val="FootnoteReference"/>
        </w:rPr>
        <w:footnoteRef/>
      </w:r>
      <w:r>
        <w:t xml:space="preserve"> </w:t>
      </w:r>
      <w:r w:rsidRPr="00F803D0">
        <w:rPr>
          <w:lang w:val="en-ZA"/>
        </w:rPr>
        <w:t>For example, if a potential exclusive licensee is a Broad-Based Black Economic Empowerment (BBBEE) entity or a small enterprise as in section 11(1)(</w:t>
      </w:r>
      <w:r w:rsidRPr="00F803D0">
        <w:rPr>
          <w:i/>
          <w:lang w:val="en-ZA"/>
        </w:rPr>
        <w:t>b</w:t>
      </w:r>
      <w:r w:rsidRPr="00F803D0">
        <w:rPr>
          <w:lang w:val="en-ZA"/>
        </w:rPr>
        <w:t>) of the IPRPFRA,</w:t>
      </w:r>
      <w:r>
        <w:rPr>
          <w:lang w:val="en-ZA"/>
        </w:rPr>
        <w:t xml:space="preserve"> </w:t>
      </w:r>
      <w:r w:rsidRPr="00F803D0">
        <w:rPr>
          <w:lang w:val="en-ZA"/>
        </w:rPr>
        <w:t>as well as a potential non-exclusive licensee in line with section 11(1)(</w:t>
      </w:r>
      <w:r w:rsidRPr="00F803D0">
        <w:rPr>
          <w:i/>
          <w:lang w:val="en-ZA"/>
        </w:rPr>
        <w:t>a</w:t>
      </w:r>
      <w:r w:rsidRPr="00F803D0">
        <w:rPr>
          <w:lang w:val="en-ZA"/>
        </w:rPr>
        <w:t>) of the IPRPFRA.</w:t>
      </w:r>
      <w:r>
        <w:rPr>
          <w:lang w:val="en-ZA"/>
        </w:rPr>
        <w:t xml:space="preserve"> </w:t>
      </w:r>
      <w:r>
        <w:t>Section 11(1)(</w:t>
      </w:r>
      <w:r w:rsidRPr="00F527EA">
        <w:rPr>
          <w:i/>
        </w:rPr>
        <w:t>b</w:t>
      </w:r>
      <w:r>
        <w:t>) of the IPRPFRA holds that ‘[t]</w:t>
      </w:r>
      <w:r w:rsidRPr="00222196">
        <w:rPr>
          <w:lang w:val="en-ZA"/>
        </w:rPr>
        <w:t>he recipient determines the nature and conditions of intellectual property transactions relating to any intellectual property held by it, but must take into account the following:</w:t>
      </w:r>
      <w:r>
        <w:rPr>
          <w:lang w:val="en-ZA"/>
        </w:rPr>
        <w:t xml:space="preserve">…(b) </w:t>
      </w:r>
      <w:r w:rsidRPr="00222196">
        <w:rPr>
          <w:lang w:val="en-ZA"/>
        </w:rPr>
        <w:t>preference must be given to BBBEE entities and small enterprises</w:t>
      </w:r>
      <w:r>
        <w:rPr>
          <w:lang w:val="en-ZA"/>
        </w:rPr>
        <w:t>’.</w:t>
      </w:r>
    </w:p>
  </w:footnote>
  <w:footnote w:id="165">
    <w:p w14:paraId="2C252AC4" w14:textId="77777777" w:rsidR="005004A1" w:rsidRPr="00A278EA" w:rsidRDefault="005004A1" w:rsidP="00B7240A">
      <w:pPr>
        <w:pStyle w:val="FootnoteText"/>
        <w:jc w:val="both"/>
        <w:rPr>
          <w:lang w:val="en-ZA"/>
        </w:rPr>
      </w:pPr>
      <w:r>
        <w:rPr>
          <w:rStyle w:val="FootnoteReference"/>
        </w:rPr>
        <w:footnoteRef/>
      </w:r>
      <w:r>
        <w:t xml:space="preserve"> Section 11(1)(</w:t>
      </w:r>
      <w:r w:rsidRPr="00A278EA">
        <w:rPr>
          <w:i/>
        </w:rPr>
        <w:t>e</w:t>
      </w:r>
      <w:r>
        <w:t>) of the IPRPFRA states that ‘[t]</w:t>
      </w:r>
      <w:r w:rsidRPr="00222196">
        <w:rPr>
          <w:lang w:val="en-ZA"/>
        </w:rPr>
        <w:t>he recipient determines the nature and conditions of intellectual property transactions relating to any intellectual property held by it, but must take into account the following:</w:t>
      </w:r>
      <w:r>
        <w:rPr>
          <w:lang w:val="en-ZA"/>
        </w:rPr>
        <w:t xml:space="preserve">…(e) </w:t>
      </w:r>
      <w:r w:rsidRPr="00A278EA">
        <w:rPr>
          <w:lang w:val="en-ZA"/>
        </w:rPr>
        <w:t>each intellectual property transaction must provide the State with an irrevocable and royalty-free licence authorising the State to use or have the intellectual property used throughout the world for the health, security and emergency needs of the Republic</w:t>
      </w:r>
      <w:r>
        <w:rPr>
          <w:lang w:val="en-ZA"/>
        </w:rPr>
        <w:t>’.</w:t>
      </w:r>
    </w:p>
  </w:footnote>
  <w:footnote w:id="166">
    <w:p w14:paraId="28E6671D" w14:textId="77777777" w:rsidR="005004A1" w:rsidRPr="00A278EA" w:rsidRDefault="005004A1" w:rsidP="00B7240A">
      <w:pPr>
        <w:pStyle w:val="FootnoteText"/>
        <w:jc w:val="both"/>
        <w:rPr>
          <w:lang w:val="en-ZA"/>
        </w:rPr>
      </w:pPr>
      <w:r>
        <w:rPr>
          <w:rStyle w:val="FootnoteReference"/>
        </w:rPr>
        <w:footnoteRef/>
      </w:r>
      <w:r>
        <w:t xml:space="preserve"> </w:t>
      </w:r>
      <w:r w:rsidRPr="00A278EA">
        <w:rPr>
          <w:lang w:val="en-ZA"/>
        </w:rPr>
        <w:t>Section 11(</w:t>
      </w:r>
      <w:r>
        <w:rPr>
          <w:lang w:val="en-ZA"/>
        </w:rPr>
        <w:t>2</w:t>
      </w:r>
      <w:r w:rsidRPr="00A278EA">
        <w:rPr>
          <w:lang w:val="en-ZA"/>
        </w:rPr>
        <w:t>)</w:t>
      </w:r>
      <w:r>
        <w:rPr>
          <w:lang w:val="en-ZA"/>
        </w:rPr>
        <w:t xml:space="preserve"> o</w:t>
      </w:r>
      <w:r w:rsidRPr="00A278EA">
        <w:rPr>
          <w:lang w:val="en-ZA"/>
        </w:rPr>
        <w:t xml:space="preserve">f the IPRPFRA </w:t>
      </w:r>
      <w:r>
        <w:rPr>
          <w:lang w:val="en-ZA"/>
        </w:rPr>
        <w:t>holds</w:t>
      </w:r>
      <w:r w:rsidRPr="00A278EA">
        <w:rPr>
          <w:lang w:val="en-ZA"/>
        </w:rPr>
        <w:t xml:space="preserve"> that ‘</w:t>
      </w:r>
      <w:r>
        <w:rPr>
          <w:lang w:val="en-ZA"/>
        </w:rPr>
        <w:t>[e]</w:t>
      </w:r>
      <w:r w:rsidRPr="00A278EA">
        <w:rPr>
          <w:lang w:val="en-ZA"/>
        </w:rPr>
        <w:t>ach intellectual property transaction must contain a condition to the effect that, should a party fail to commercialise the intellectual property to the benefit of the people of the Republic, the State is entitled to exercise the rights contemplated in section 14</w:t>
      </w:r>
      <w:r>
        <w:rPr>
          <w:lang w:val="en-ZA"/>
        </w:rPr>
        <w:t xml:space="preserve">’. </w:t>
      </w:r>
    </w:p>
  </w:footnote>
  <w:footnote w:id="167">
    <w:p w14:paraId="2A0E8912" w14:textId="77777777" w:rsidR="005004A1" w:rsidRPr="008B231D" w:rsidRDefault="005004A1" w:rsidP="00B7240A">
      <w:pPr>
        <w:pStyle w:val="FootnoteText"/>
        <w:jc w:val="both"/>
        <w:rPr>
          <w:lang w:val="en-ZA"/>
        </w:rPr>
      </w:pPr>
      <w:r>
        <w:rPr>
          <w:rStyle w:val="FootnoteReference"/>
        </w:rPr>
        <w:footnoteRef/>
      </w:r>
      <w:r>
        <w:t xml:space="preserve"> </w:t>
      </w:r>
      <w:r>
        <w:rPr>
          <w:lang w:val="en-ZA"/>
        </w:rPr>
        <w:t>Sections 11(1)(</w:t>
      </w:r>
      <w:r w:rsidRPr="008B231D">
        <w:rPr>
          <w:i/>
          <w:lang w:val="en-ZA"/>
        </w:rPr>
        <w:t>e</w:t>
      </w:r>
      <w:r>
        <w:rPr>
          <w:lang w:val="en-ZA"/>
        </w:rPr>
        <w:t>) and 11(2) of the IPRPFRA.</w:t>
      </w:r>
    </w:p>
  </w:footnote>
  <w:footnote w:id="168">
    <w:p w14:paraId="5944780F" w14:textId="3DC2A626" w:rsidR="005004A1" w:rsidRPr="00F803D0" w:rsidRDefault="005004A1" w:rsidP="00F803D0">
      <w:pPr>
        <w:pStyle w:val="FootnoteText"/>
        <w:jc w:val="both"/>
        <w:rPr>
          <w:lang w:val="en-ZA"/>
        </w:rPr>
      </w:pPr>
      <w:r>
        <w:rPr>
          <w:rStyle w:val="FootnoteReference"/>
        </w:rPr>
        <w:footnoteRef/>
      </w:r>
      <w:r>
        <w:t xml:space="preserve"> </w:t>
      </w:r>
      <w:r>
        <w:rPr>
          <w:lang w:val="en-ZA"/>
        </w:rPr>
        <w:t>These are regulations 11(4), 11(6)(</w:t>
      </w:r>
      <w:r w:rsidRPr="00F803D0">
        <w:rPr>
          <w:i/>
          <w:lang w:val="en-ZA"/>
        </w:rPr>
        <w:t>b</w:t>
      </w:r>
      <w:r>
        <w:rPr>
          <w:lang w:val="en-ZA"/>
        </w:rPr>
        <w:t>), and 11(6)(</w:t>
      </w:r>
      <w:r w:rsidRPr="00F803D0">
        <w:rPr>
          <w:i/>
          <w:lang w:val="en-ZA"/>
        </w:rPr>
        <w:t>c</w:t>
      </w:r>
      <w:r>
        <w:rPr>
          <w:lang w:val="en-ZA"/>
        </w:rPr>
        <w:t xml:space="preserve">) of the IPRPFRA Regulations. Regulation 11(4) of the IPRPFRA Regulations states that ‘[e]ach </w:t>
      </w:r>
      <w:r w:rsidRPr="008B231D">
        <w:rPr>
          <w:lang w:val="en-ZA"/>
        </w:rPr>
        <w:t xml:space="preserve">intellectual property transaction must include the following statement </w:t>
      </w:r>
      <w:r>
        <w:rPr>
          <w:lang w:val="en-ZA"/>
        </w:rPr>
        <w:t>– “</w:t>
      </w:r>
      <w:r w:rsidRPr="008B231D">
        <w:rPr>
          <w:lang w:val="en-ZA"/>
        </w:rPr>
        <w:t>The intellectual properly under this transaction was created with support from the South African Government ((under the contract number where applicable) awarded by (identify the Funding Agency or relevant government department) where applicable</w:t>
      </w:r>
      <w:r>
        <w:rPr>
          <w:lang w:val="en-ZA"/>
        </w:rPr>
        <w:t>))</w:t>
      </w:r>
      <w:r w:rsidRPr="008B231D">
        <w:rPr>
          <w:lang w:val="en-ZA"/>
        </w:rPr>
        <w:t xml:space="preserve"> and is subject to the requirements of the South African </w:t>
      </w:r>
      <w:r>
        <w:rPr>
          <w:lang w:val="en-ZA"/>
        </w:rPr>
        <w:t xml:space="preserve">Intellectual </w:t>
      </w:r>
      <w:r w:rsidRPr="008B231D">
        <w:rPr>
          <w:lang w:val="en-ZA"/>
        </w:rPr>
        <w:t>Proper</w:t>
      </w:r>
      <w:r>
        <w:rPr>
          <w:lang w:val="en-ZA"/>
        </w:rPr>
        <w:t>t</w:t>
      </w:r>
      <w:r w:rsidRPr="008B231D">
        <w:rPr>
          <w:lang w:val="en-ZA"/>
        </w:rPr>
        <w:t>y Rights from Publicly Financed Research and Development Act, 2008 and its regulations (</w:t>
      </w:r>
      <w:r>
        <w:rPr>
          <w:lang w:val="en-ZA"/>
        </w:rPr>
        <w:t>“A</w:t>
      </w:r>
      <w:r w:rsidRPr="008B231D">
        <w:rPr>
          <w:lang w:val="en-ZA"/>
        </w:rPr>
        <w:t>ct 51 of 2008</w:t>
      </w:r>
      <w:r>
        <w:rPr>
          <w:lang w:val="en-ZA"/>
        </w:rPr>
        <w:t>”</w:t>
      </w:r>
      <w:r w:rsidRPr="008B231D">
        <w:rPr>
          <w:lang w:val="en-ZA"/>
        </w:rPr>
        <w:t xml:space="preserve">). The South African Government </w:t>
      </w:r>
      <w:r>
        <w:rPr>
          <w:lang w:val="en-ZA"/>
        </w:rPr>
        <w:t>h</w:t>
      </w:r>
      <w:r w:rsidRPr="008B231D">
        <w:rPr>
          <w:lang w:val="en-ZA"/>
        </w:rPr>
        <w:t>as certain rights to the intel</w:t>
      </w:r>
      <w:r>
        <w:rPr>
          <w:lang w:val="en-ZA"/>
        </w:rPr>
        <w:t>l</w:t>
      </w:r>
      <w:r w:rsidRPr="008B231D">
        <w:rPr>
          <w:lang w:val="en-ZA"/>
        </w:rPr>
        <w:t xml:space="preserve">ectual property in </w:t>
      </w:r>
      <w:r>
        <w:rPr>
          <w:lang w:val="en-ZA"/>
        </w:rPr>
        <w:t>terms of sections 11(1)(e), 11(2</w:t>
      </w:r>
      <w:r w:rsidRPr="008B231D">
        <w:rPr>
          <w:lang w:val="en-ZA"/>
        </w:rPr>
        <w:t>) and 14 of Act 51 of 2008</w:t>
      </w:r>
      <w:r>
        <w:rPr>
          <w:lang w:val="en-ZA"/>
        </w:rPr>
        <w:t>”’</w:t>
      </w:r>
      <w:r w:rsidRPr="008B231D">
        <w:rPr>
          <w:lang w:val="en-ZA"/>
        </w:rPr>
        <w:t>.</w:t>
      </w:r>
      <w:r>
        <w:rPr>
          <w:lang w:val="en-ZA"/>
        </w:rPr>
        <w:t xml:space="preserve"> Regulation 11(6)(</w:t>
      </w:r>
      <w:r w:rsidRPr="0038288B">
        <w:rPr>
          <w:i/>
          <w:lang w:val="en-ZA"/>
        </w:rPr>
        <w:t>b</w:t>
      </w:r>
      <w:r>
        <w:rPr>
          <w:lang w:val="en-ZA"/>
        </w:rPr>
        <w:t>) of the IPRPFRA Regulations holds that ‘[t]</w:t>
      </w:r>
      <w:r w:rsidRPr="0006527D">
        <w:rPr>
          <w:lang w:val="en-ZA"/>
        </w:rPr>
        <w:t>he exclusive licence agreement must in addition to the statement in sub-regulation (4) include appropriate terms a</w:t>
      </w:r>
      <w:r>
        <w:rPr>
          <w:lang w:val="en-ZA"/>
        </w:rPr>
        <w:t xml:space="preserve">nd conditions and in particular…(b) </w:t>
      </w:r>
      <w:r w:rsidRPr="0006527D">
        <w:rPr>
          <w:lang w:val="en-ZA"/>
        </w:rPr>
        <w:t>the irrevocable and royalty-free right of the State to use or have the intellectual property used on behalf of the Republic, for the health, security and emergency needs of the Republic in terms of the Act</w:t>
      </w:r>
      <w:r>
        <w:rPr>
          <w:lang w:val="en-ZA"/>
        </w:rPr>
        <w:t>’.</w:t>
      </w:r>
      <w:r w:rsidRPr="0006527D">
        <w:rPr>
          <w:lang w:val="en-ZA"/>
        </w:rPr>
        <w:softHyphen/>
      </w:r>
      <w:r>
        <w:rPr>
          <w:lang w:val="en-ZA"/>
        </w:rPr>
        <w:t xml:space="preserve"> Regulation 11(6)(c) of the IPRPFRA Regulations states that ‘[t]</w:t>
      </w:r>
      <w:r w:rsidRPr="0006527D">
        <w:rPr>
          <w:lang w:val="en-ZA"/>
        </w:rPr>
        <w:t>he exclusive licence agreement must in addition to the statement in sub-regulation (4) include appropriate terms a</w:t>
      </w:r>
      <w:r>
        <w:rPr>
          <w:lang w:val="en-ZA"/>
        </w:rPr>
        <w:t xml:space="preserve">nd conditions and in particular…(a) </w:t>
      </w:r>
      <w:r w:rsidRPr="0038288B">
        <w:rPr>
          <w:lang w:val="en-ZA"/>
        </w:rPr>
        <w:t>NIPMO's ri</w:t>
      </w:r>
      <w:r>
        <w:rPr>
          <w:lang w:val="en-ZA"/>
        </w:rPr>
        <w:t>ghts</w:t>
      </w:r>
      <w:r w:rsidRPr="0038288B">
        <w:rPr>
          <w:lang w:val="en-ZA"/>
        </w:rPr>
        <w:t xml:space="preserve"> in terms of section 14(4) of the Act, if the intellectual property is not commercialised within the reasonable period set out in </w:t>
      </w:r>
      <w:r>
        <w:rPr>
          <w:lang w:val="en-ZA"/>
        </w:rPr>
        <w:t>the exclusive licence agreement’.</w:t>
      </w:r>
    </w:p>
  </w:footnote>
  <w:footnote w:id="169">
    <w:p w14:paraId="3B75533C" w14:textId="77777777" w:rsidR="005004A1" w:rsidRPr="00FD21DA" w:rsidRDefault="005004A1" w:rsidP="00F803D0">
      <w:pPr>
        <w:pStyle w:val="FootnoteText"/>
        <w:jc w:val="both"/>
        <w:rPr>
          <w:lang w:val="en-ZA"/>
        </w:rPr>
      </w:pPr>
      <w:r>
        <w:rPr>
          <w:rStyle w:val="FootnoteReference"/>
        </w:rPr>
        <w:footnoteRef/>
      </w:r>
      <w:r>
        <w:t xml:space="preserve"> </w:t>
      </w:r>
      <w:r>
        <w:rPr>
          <w:lang w:val="en-ZA"/>
        </w:rPr>
        <w:t>Section 55 of the Patents Act deals with c</w:t>
      </w:r>
      <w:r w:rsidRPr="003B18F7">
        <w:rPr>
          <w:lang w:val="en-ZA"/>
        </w:rPr>
        <w:t>ompulsory licences in respect of dependent patents</w:t>
      </w:r>
      <w:r>
        <w:rPr>
          <w:lang w:val="en-ZA"/>
        </w:rPr>
        <w:t>, and section 56 of the Patents Act encompasses c</w:t>
      </w:r>
      <w:r w:rsidRPr="003B18F7">
        <w:rPr>
          <w:lang w:val="en-ZA"/>
        </w:rPr>
        <w:t>ompulsory licence in case of abuse of patent rights</w:t>
      </w:r>
      <w:r>
        <w:rPr>
          <w:lang w:val="en-ZA"/>
        </w:rPr>
        <w:t>.</w:t>
      </w:r>
    </w:p>
  </w:footnote>
  <w:footnote w:id="170">
    <w:p w14:paraId="1F06FCC4" w14:textId="77777777" w:rsidR="005004A1" w:rsidRDefault="005004A1" w:rsidP="00B7240A">
      <w:pPr>
        <w:pStyle w:val="FootnoteText"/>
        <w:jc w:val="both"/>
      </w:pPr>
      <w:r>
        <w:rPr>
          <w:rStyle w:val="FootnoteReference"/>
        </w:rPr>
        <w:footnoteRef/>
      </w:r>
      <w:r>
        <w:t xml:space="preserve"> </w:t>
      </w:r>
      <w:r w:rsidRPr="000E3F4E">
        <w:rPr>
          <w:lang w:val="en-ZA"/>
        </w:rPr>
        <w:t xml:space="preserve">Section 14 of the </w:t>
      </w:r>
      <w:r w:rsidRPr="000E3F4E">
        <w:rPr>
          <w:lang w:val="en-US"/>
        </w:rPr>
        <w:t>IPRPFRA</w:t>
      </w:r>
      <w:r w:rsidRPr="000E3F4E">
        <w:rPr>
          <w:lang w:val="en-ZA"/>
        </w:rPr>
        <w:t xml:space="preserve"> deals with the acquisition of IP rights by the </w:t>
      </w:r>
      <w:r>
        <w:rPr>
          <w:lang w:val="en-ZA"/>
        </w:rPr>
        <w:t>s</w:t>
      </w:r>
      <w:r w:rsidRPr="000E3F4E">
        <w:rPr>
          <w:lang w:val="en-ZA"/>
        </w:rPr>
        <w:t>tate</w:t>
      </w:r>
      <w:r>
        <w:rPr>
          <w:lang w:val="en-ZA"/>
        </w:rPr>
        <w:t xml:space="preserve">. </w:t>
      </w:r>
      <w:r w:rsidRPr="000E3F4E">
        <w:rPr>
          <w:lang w:val="en-ZA"/>
        </w:rPr>
        <w:t>This section is comparable to march-in rights in the US. The IPRPFRA grants the Government rights to publicly-funded inventions where necessary for health, security, and emergency needs of the country</w:t>
      </w:r>
      <w:r>
        <w:rPr>
          <w:lang w:val="en-ZA"/>
        </w:rPr>
        <w:t xml:space="preserve">. </w:t>
      </w:r>
      <w:r>
        <w:t xml:space="preserve">Section 14 of the IPRPFRA states inter alia – </w:t>
      </w:r>
    </w:p>
    <w:p w14:paraId="6A1BA81E" w14:textId="77777777" w:rsidR="005004A1" w:rsidRDefault="005004A1" w:rsidP="00B7240A">
      <w:pPr>
        <w:pStyle w:val="FootnoteText"/>
        <w:numPr>
          <w:ilvl w:val="0"/>
          <w:numId w:val="74"/>
        </w:numPr>
        <w:ind w:left="567" w:hanging="425"/>
        <w:jc w:val="both"/>
      </w:pPr>
      <w:r>
        <w:rPr>
          <w:lang w:val="en-ZA"/>
        </w:rPr>
        <w:t>‘</w:t>
      </w:r>
      <w:r w:rsidRPr="00A130E8">
        <w:rPr>
          <w:lang w:val="en-ZA"/>
        </w:rPr>
        <w:t>The rights acquired by the State in terms of this section are additional to the rights granted to the State in terms of any other legislation in the Republic.</w:t>
      </w:r>
    </w:p>
    <w:p w14:paraId="420D7A97" w14:textId="77777777" w:rsidR="005004A1" w:rsidRDefault="005004A1" w:rsidP="00B7240A">
      <w:pPr>
        <w:pStyle w:val="FootnoteText"/>
        <w:numPr>
          <w:ilvl w:val="0"/>
          <w:numId w:val="74"/>
        </w:numPr>
        <w:ind w:left="567" w:hanging="425"/>
        <w:jc w:val="both"/>
      </w:pPr>
      <w:r>
        <w:t>NIPMO must conduct reviews of non-commercialised intellectual property in consultation with the recipients.</w:t>
      </w:r>
    </w:p>
    <w:p w14:paraId="1A24B7B8" w14:textId="77777777" w:rsidR="005004A1" w:rsidRDefault="005004A1" w:rsidP="00B7240A">
      <w:pPr>
        <w:pStyle w:val="FootnoteText"/>
        <w:numPr>
          <w:ilvl w:val="0"/>
          <w:numId w:val="74"/>
        </w:numPr>
        <w:ind w:left="567" w:hanging="425"/>
        <w:jc w:val="both"/>
      </w:pPr>
      <w:r>
        <w:t>If a review contemplated in subsection (2) shows that the intellectual property in question can be commercialised, NIPMO must engage in further consultations with the recipient in an endeavour to ensure that the intellectual property is commercialised’.</w:t>
      </w:r>
    </w:p>
    <w:p w14:paraId="0DA8BE8D" w14:textId="126F3CA2" w:rsidR="005004A1" w:rsidRPr="00A130E8" w:rsidRDefault="005004A1" w:rsidP="00B7240A">
      <w:pPr>
        <w:pStyle w:val="FootnoteText"/>
        <w:jc w:val="both"/>
      </w:pPr>
      <w:r>
        <w:t xml:space="preserve">Previously, when the state required access to an invention, it had to submit a request to the High Court. However, the IPRPFRA grants the state </w:t>
      </w:r>
      <w:r w:rsidRPr="00A130E8">
        <w:rPr>
          <w:lang w:val="en-ZA"/>
        </w:rPr>
        <w:t xml:space="preserve">wider access to IP rights through Presidential Proclamation in an emergency. </w:t>
      </w:r>
      <w:r>
        <w:t xml:space="preserve">However, this must be done so as not to </w:t>
      </w:r>
      <w:r w:rsidRPr="00A130E8">
        <w:rPr>
          <w:lang w:val="en-ZA"/>
        </w:rPr>
        <w:t xml:space="preserve">prejudice the licensees or recipients of the IP. </w:t>
      </w:r>
      <w:r>
        <w:t xml:space="preserve">The </w:t>
      </w:r>
      <w:r w:rsidRPr="00A130E8">
        <w:rPr>
          <w:lang w:val="en-US"/>
        </w:rPr>
        <w:t xml:space="preserve">IPRPFRA restricts particular types of commercialisation and requires the approval of NIPMO prior to undertaking certain IP transactions. </w:t>
      </w:r>
      <w:r w:rsidRPr="00A130E8">
        <w:rPr>
          <w:lang w:val="en-ZA"/>
        </w:rPr>
        <w:t xml:space="preserve">A recipient is prohibited from granting an exclusive license to a third party because, in certain instances, the state may require a license to utilise the IP. Where IP is licensed to a third party, the state must nevertheless retain a fixed royalty-free license in case it needs to utilise the IP, or have it used, anywhere in the world for the emergency needs of the Republic. </w:t>
      </w:r>
      <w:r w:rsidRPr="00B54E1B">
        <w:rPr>
          <w:iCs/>
          <w:lang w:val="en-ZA"/>
        </w:rPr>
        <w:t>Sibanda</w:t>
      </w:r>
      <w:r>
        <w:rPr>
          <w:iCs/>
          <w:lang w:val="en-ZA"/>
        </w:rPr>
        <w:t xml:space="preserve"> op cit note 135</w:t>
      </w:r>
      <w:r w:rsidRPr="00486CAD">
        <w:rPr>
          <w:bCs/>
          <w:iCs/>
          <w:lang w:val="en-ZA"/>
        </w:rPr>
        <w:t xml:space="preserve">; </w:t>
      </w:r>
      <w:r w:rsidRPr="00486CAD">
        <w:rPr>
          <w:bCs/>
          <w:lang w:val="en-ZA"/>
        </w:rPr>
        <w:t>Goqwana</w:t>
      </w:r>
      <w:r>
        <w:rPr>
          <w:bCs/>
          <w:lang w:val="en-ZA"/>
        </w:rPr>
        <w:t xml:space="preserve"> op cit note 136</w:t>
      </w:r>
      <w:r w:rsidRPr="00FB4E66">
        <w:rPr>
          <w:bCs/>
          <w:lang w:val="en-ZA"/>
        </w:rPr>
        <w:t xml:space="preserve">; </w:t>
      </w:r>
      <w:r w:rsidRPr="00FB4E66">
        <w:rPr>
          <w:lang w:val="en-ZA"/>
        </w:rPr>
        <w:t>Dina Biagio ‘</w:t>
      </w:r>
      <w:r>
        <w:t xml:space="preserve">The IPR-PFRD Act has come into force’ </w:t>
      </w:r>
      <w:r w:rsidRPr="00A130E8">
        <w:rPr>
          <w:i/>
        </w:rPr>
        <w:t>Spoor &amp; Fisher</w:t>
      </w:r>
      <w:r>
        <w:t xml:space="preserve"> 18 August 2010, available at </w:t>
      </w:r>
      <w:r w:rsidRPr="00A130E8">
        <w:rPr>
          <w:i/>
          <w:lang w:val="en-ZA"/>
        </w:rPr>
        <w:t>https://www.spoor.com/en/News/the-ipr-pfrd-act-has-come-into-force/</w:t>
      </w:r>
      <w:r>
        <w:t>, accessed on 21 April 2020</w:t>
      </w:r>
      <w:r w:rsidRPr="00A130E8">
        <w:rPr>
          <w:bCs/>
          <w:iCs/>
          <w:lang w:val="en-ZA"/>
        </w:rPr>
        <w:t>.</w:t>
      </w:r>
    </w:p>
  </w:footnote>
  <w:footnote w:id="171">
    <w:p w14:paraId="1DA2DD40" w14:textId="77777777" w:rsidR="005004A1" w:rsidRDefault="005004A1" w:rsidP="00B7240A">
      <w:pPr>
        <w:pStyle w:val="FootnoteText"/>
        <w:jc w:val="both"/>
        <w:rPr>
          <w:lang w:val="en-ZA"/>
        </w:rPr>
      </w:pPr>
      <w:r>
        <w:rPr>
          <w:rStyle w:val="FootnoteReference"/>
        </w:rPr>
        <w:footnoteRef/>
      </w:r>
      <w:r>
        <w:t xml:space="preserve"> </w:t>
      </w:r>
      <w:r>
        <w:rPr>
          <w:lang w:val="en-ZA"/>
        </w:rPr>
        <w:t>Section 14(4) of the IPRPFRA states that ‘</w:t>
      </w:r>
      <w:r w:rsidRPr="002A4A22">
        <w:rPr>
          <w:lang w:val="en-ZA"/>
        </w:rPr>
        <w:t>NIPMO may require a recipient to grant a licence in any field of use to any person on reasonable terms if, after the consultations contemplated in subsection (3)</w:t>
      </w:r>
      <w:r>
        <w:rPr>
          <w:lang w:val="en-ZA"/>
        </w:rPr>
        <w:t xml:space="preserve"> – </w:t>
      </w:r>
    </w:p>
    <w:p w14:paraId="0C0E924E" w14:textId="77777777" w:rsidR="005004A1" w:rsidRDefault="005004A1" w:rsidP="00B7240A">
      <w:pPr>
        <w:pStyle w:val="FootnoteText"/>
        <w:numPr>
          <w:ilvl w:val="0"/>
          <w:numId w:val="72"/>
        </w:numPr>
        <w:ind w:left="567" w:hanging="425"/>
        <w:jc w:val="both"/>
        <w:rPr>
          <w:lang w:val="en-ZA"/>
        </w:rPr>
      </w:pPr>
      <w:r>
        <w:rPr>
          <w:lang w:val="en-ZA"/>
        </w:rPr>
        <w:t>t</w:t>
      </w:r>
      <w:r w:rsidRPr="002A4A22">
        <w:rPr>
          <w:lang w:val="en-ZA"/>
        </w:rPr>
        <w:t xml:space="preserve">he intellectual property is still not being commercialised; or </w:t>
      </w:r>
    </w:p>
    <w:p w14:paraId="260F7AB4" w14:textId="77777777" w:rsidR="005004A1" w:rsidRPr="002A4A22" w:rsidRDefault="005004A1" w:rsidP="00B7240A">
      <w:pPr>
        <w:pStyle w:val="FootnoteText"/>
        <w:numPr>
          <w:ilvl w:val="0"/>
          <w:numId w:val="72"/>
        </w:numPr>
        <w:ind w:left="567" w:hanging="425"/>
        <w:jc w:val="both"/>
        <w:rPr>
          <w:lang w:val="en-ZA"/>
        </w:rPr>
      </w:pPr>
      <w:r w:rsidRPr="002A4A22">
        <w:rPr>
          <w:lang w:val="en-ZA"/>
        </w:rPr>
        <w:t>no agreement can be reached with the recipient</w:t>
      </w:r>
      <w:r>
        <w:rPr>
          <w:lang w:val="en-ZA"/>
        </w:rPr>
        <w:t>’</w:t>
      </w:r>
      <w:r w:rsidRPr="002A4A22">
        <w:rPr>
          <w:lang w:val="en-ZA"/>
        </w:rPr>
        <w:t>.</w:t>
      </w:r>
    </w:p>
  </w:footnote>
  <w:footnote w:id="172">
    <w:p w14:paraId="3AE2FFFE" w14:textId="77777777" w:rsidR="005004A1" w:rsidRPr="002A4A22" w:rsidRDefault="005004A1" w:rsidP="00B7240A">
      <w:pPr>
        <w:pStyle w:val="FootnoteText"/>
        <w:jc w:val="both"/>
        <w:rPr>
          <w:lang w:val="en-ZA"/>
        </w:rPr>
      </w:pPr>
      <w:r>
        <w:rPr>
          <w:rStyle w:val="FootnoteReference"/>
        </w:rPr>
        <w:footnoteRef/>
      </w:r>
      <w:r>
        <w:t xml:space="preserve"> </w:t>
      </w:r>
      <w:r>
        <w:rPr>
          <w:lang w:val="en-ZA"/>
        </w:rPr>
        <w:t>Section 14(5) of the IPRPFRA holds that ‘</w:t>
      </w:r>
      <w:r w:rsidRPr="002A4A22">
        <w:rPr>
          <w:lang w:val="en-ZA"/>
        </w:rPr>
        <w:t>NIPMO may, on behalf of the State, demand the assignment of rights to any intellectual property if a recipient fails to make a disclosure to NIPMO as provided for in this Act</w:t>
      </w:r>
      <w:r>
        <w:rPr>
          <w:lang w:val="en-ZA"/>
        </w:rPr>
        <w:t>’</w:t>
      </w:r>
      <w:r w:rsidRPr="002A4A22">
        <w:rPr>
          <w:lang w:val="en-ZA"/>
        </w:rPr>
        <w:t>.</w:t>
      </w:r>
    </w:p>
  </w:footnote>
  <w:footnote w:id="173">
    <w:p w14:paraId="31837A62" w14:textId="77777777" w:rsidR="005004A1" w:rsidRPr="00BA04DA" w:rsidRDefault="005004A1" w:rsidP="00B7240A">
      <w:pPr>
        <w:pStyle w:val="FootnoteText"/>
        <w:jc w:val="both"/>
        <w:rPr>
          <w:lang w:val="en-ZA"/>
        </w:rPr>
      </w:pPr>
      <w:r>
        <w:rPr>
          <w:rStyle w:val="FootnoteReference"/>
        </w:rPr>
        <w:footnoteRef/>
      </w:r>
      <w:r>
        <w:t xml:space="preserve"> </w:t>
      </w:r>
      <w:r>
        <w:rPr>
          <w:lang w:val="en-ZA"/>
        </w:rPr>
        <w:t>Section 9(4)(</w:t>
      </w:r>
      <w:r w:rsidRPr="00BA04DA">
        <w:rPr>
          <w:i/>
          <w:lang w:val="en-ZA"/>
        </w:rPr>
        <w:t>b</w:t>
      </w:r>
      <w:r>
        <w:rPr>
          <w:lang w:val="en-ZA"/>
        </w:rPr>
        <w:t>) of the IPRPFRA states that ‘</w:t>
      </w:r>
      <w:r w:rsidRPr="00B54E1B">
        <w:rPr>
          <w:lang w:val="en-US"/>
        </w:rPr>
        <w:t xml:space="preserve">NIPMO must…(b) </w:t>
      </w:r>
      <w:r w:rsidRPr="00B54E1B">
        <w:rPr>
          <w:lang w:val="en-ZA"/>
        </w:rPr>
        <w:t>provide incentives to recipients and their intellectual property creators, to reward them for proactively securing protection for intellectual property and commercialising it and, generally, for promoting innovation</w:t>
      </w:r>
      <w:r>
        <w:rPr>
          <w:lang w:val="en-ZA"/>
        </w:rPr>
        <w:t>’.</w:t>
      </w:r>
    </w:p>
  </w:footnote>
  <w:footnote w:id="174">
    <w:p w14:paraId="20A79D04"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This would leave Broad in a difficult position as many of its patents relate to eukaryotic applications. Furthermore, the vast amounts of public money that Broad and UC spent funding the litigation could have been used elsewhere, in furthering scientific innovation.</w:t>
      </w:r>
    </w:p>
  </w:footnote>
  <w:footnote w:id="175">
    <w:p w14:paraId="593F63CA" w14:textId="73EAAA8A" w:rsidR="005004A1" w:rsidRPr="00D74524" w:rsidRDefault="005004A1" w:rsidP="00D74524">
      <w:pPr>
        <w:pStyle w:val="FootnoteText"/>
        <w:jc w:val="both"/>
      </w:pPr>
      <w:r w:rsidRPr="00D74524">
        <w:rPr>
          <w:rStyle w:val="FootnoteReference"/>
          <w:rFonts w:eastAsiaTheme="majorEastAsia"/>
        </w:rPr>
        <w:footnoteRef/>
      </w:r>
      <w:r w:rsidRPr="00D74524">
        <w:t xml:space="preserve"> A spin-out company is formed through separation from the main entity in order to form a new and independent corporation.</w:t>
      </w:r>
      <w:r w:rsidRPr="00D74524">
        <w:rPr>
          <w:bCs/>
        </w:rPr>
        <w:t xml:space="preserve"> Caribou Biosciences</w:t>
      </w:r>
      <w:r w:rsidRPr="00D74524">
        <w:t> and </w:t>
      </w:r>
      <w:r w:rsidRPr="00D74524">
        <w:rPr>
          <w:bCs/>
        </w:rPr>
        <w:t>Intellia Therapeutics</w:t>
      </w:r>
      <w:r w:rsidRPr="00D74524">
        <w:t xml:space="preserve"> (Intellia) are associated with UC, while </w:t>
      </w:r>
      <w:r w:rsidRPr="00D74524">
        <w:rPr>
          <w:bCs/>
        </w:rPr>
        <w:t xml:space="preserve">Editas </w:t>
      </w:r>
      <w:r w:rsidRPr="00D74524">
        <w:t xml:space="preserve">is linked to Broad. Allen &amp; Overy </w:t>
      </w:r>
      <w:r>
        <w:t>‘</w:t>
      </w:r>
      <w:r w:rsidRPr="00D74524">
        <w:t>Key players in CRISPR</w:t>
      </w:r>
      <w:r>
        <w:t>’</w:t>
      </w:r>
      <w:r w:rsidRPr="00D74524">
        <w:t xml:space="preserve"> available at </w:t>
      </w:r>
      <w:r w:rsidRPr="00D74524">
        <w:rPr>
          <w:i/>
        </w:rPr>
        <w:t>https://www.allenovery.com/en-gb/global/news-and-insights/crispr/key-players-in-crispr</w:t>
      </w:r>
      <w:r w:rsidRPr="00D74524">
        <w:t xml:space="preserve">, accessed on 18 October 2019. </w:t>
      </w:r>
    </w:p>
  </w:footnote>
  <w:footnote w:id="176">
    <w:p w14:paraId="6FE42534" w14:textId="574E9FB9" w:rsidR="005004A1" w:rsidRPr="00D74524" w:rsidRDefault="005004A1" w:rsidP="00D74524">
      <w:pPr>
        <w:pStyle w:val="FootnoteText"/>
        <w:jc w:val="both"/>
      </w:pPr>
      <w:r w:rsidRPr="00D74524">
        <w:rPr>
          <w:rStyle w:val="FootnoteReference"/>
          <w:rFonts w:eastAsiaTheme="majorEastAsia"/>
        </w:rPr>
        <w:footnoteRef/>
      </w:r>
      <w:r w:rsidRPr="00D74524">
        <w:t xml:space="preserve"> Editas</w:t>
      </w:r>
      <w:r>
        <w:t>’</w:t>
      </w:r>
      <w:r w:rsidRPr="00D74524">
        <w:t xml:space="preserve"> leading drug candidate is a therapy, EDIT-101, which uses CRISPR in order to treat an uncommon genetic infant blindness known as Leber congenital amaurosis type 10 (LCA10). There is a significant need for successful therapies as the sole treatment that presently exists cannot cure all types of LCA. Editas is developing EDIT-101 in partnership with Allergan, who may in-license up to five eye therapies, including EDIT-101. However, Editas is entitled to receive potential profits and royalties therefrom. Additionally, Editas is developing potential CRISPR treatments for other eye diseases including Usher Syndrome type 2A (USH2A) and ocular Herpes Simplex Virus type 1 (HSV-1). Editas</w:t>
      </w:r>
      <w:r>
        <w:t>’</w:t>
      </w:r>
      <w:r w:rsidRPr="00D74524">
        <w:t xml:space="preserve"> second major drug candidate is EDIT-301, a gene therapy that aims to treat sickle cell disease and beta-thalassemia. However, </w:t>
      </w:r>
      <w:r w:rsidRPr="00D74524">
        <w:rPr>
          <w:bCs/>
        </w:rPr>
        <w:t xml:space="preserve">CRISPR Therapeutics is also developing its own </w:t>
      </w:r>
      <w:r w:rsidRPr="00D74524">
        <w:t xml:space="preserve">sickle cell treatment, CTX001. CRISPR Therapeutics has partnered with Vertex Pharmaceuticals (Vertex) in order to jointly develop, and profit from, CTX001. Vertex holds exclusive rights to license up to five other CRISPR-based therapies that arise from the partnership. Editas has collaborations with large pharmaceutical companies regarding its technology, which provide research support and funds to assist in the development of human therapeutic applications of CRISPR. As Editas currently lacks a product portfolio, it is reliant on its partners for revenue. Editas has a collaboration and licensing agreement with Juno Therapeutics (Juno). Editas granted Juno an exclusive license to utilise gene editing methods, including CRISPR-Cas9, for cancer treatments. Editas also has a research and cross-licensing agreement with BlueRock Therapeutics to amalgamate gene editing technologies which would assist in the development of novel engineered cell medicines. In 2019, Editas entered into collaboration with AskBio to develop in vivo CRISPR medicines to treat neurological diseases. Mark Prvulovic </w:t>
      </w:r>
      <w:r>
        <w:t>‘</w:t>
      </w:r>
      <w:r w:rsidRPr="00D74524">
        <w:t>Is Editas Medicine a buy?</w:t>
      </w:r>
      <w:r>
        <w:t>’</w:t>
      </w:r>
      <w:r w:rsidRPr="00D74524">
        <w:t xml:space="preserve"> </w:t>
      </w:r>
      <w:r w:rsidRPr="00D74524">
        <w:rPr>
          <w:i/>
        </w:rPr>
        <w:t>The Motley Fool</w:t>
      </w:r>
      <w:r w:rsidRPr="00D74524">
        <w:t xml:space="preserve"> 18 December 2019, available at </w:t>
      </w:r>
      <w:r w:rsidRPr="00D74524">
        <w:rPr>
          <w:i/>
        </w:rPr>
        <w:t>https://www.fool.com/investing/2019/12/18/is-editas-medicine-a-buy.aspx</w:t>
      </w:r>
      <w:r w:rsidRPr="00D74524">
        <w:t xml:space="preserve">, accessed on 12 January 2020; Nasdaq </w:t>
      </w:r>
      <w:r>
        <w:t>‘</w:t>
      </w:r>
      <w:r w:rsidRPr="00D74524">
        <w:t>Editas (EDIT) focuses on developing eye candidate EDIT-101</w:t>
      </w:r>
      <w:r>
        <w:t>’</w:t>
      </w:r>
      <w:r w:rsidRPr="00D74524">
        <w:t xml:space="preserve"> 6 January 2020 available at </w:t>
      </w:r>
      <w:r w:rsidRPr="00D74524">
        <w:rPr>
          <w:i/>
        </w:rPr>
        <w:t>https://www.nasdaq.com/articles/editas-edit-focuses-on-developing-eye-candidate-edit-101-2020-01-06</w:t>
      </w:r>
      <w:r w:rsidRPr="00D74524">
        <w:t xml:space="preserve">, accessed on 15 January 2020; Keith Speights </w:t>
      </w:r>
      <w:r>
        <w:t>‘</w:t>
      </w:r>
      <w:r w:rsidRPr="00D74524">
        <w:t>Better buy: Editas Medicine vs CRISPR Therapeutics</w:t>
      </w:r>
      <w:r>
        <w:t>’</w:t>
      </w:r>
      <w:r w:rsidRPr="00D74524">
        <w:t xml:space="preserve"> </w:t>
      </w:r>
      <w:r w:rsidRPr="00D74524">
        <w:rPr>
          <w:i/>
        </w:rPr>
        <w:t>Motley Fool</w:t>
      </w:r>
      <w:r w:rsidRPr="00D74524">
        <w:t xml:space="preserve"> 27 April 2019, available at </w:t>
      </w:r>
      <w:r w:rsidRPr="00D74524">
        <w:rPr>
          <w:i/>
        </w:rPr>
        <w:t>https://finance.yahoo.com/news/better-buy-editas-medicine-vs-170000299.html</w:t>
      </w:r>
      <w:r w:rsidRPr="00D74524">
        <w:t xml:space="preserve">, accessed on 9 January 2020; Timothé Cynober </w:t>
      </w:r>
      <w:r>
        <w:t>‘</w:t>
      </w:r>
      <w:r w:rsidRPr="00D74524">
        <w:t xml:space="preserve">CRISPR: </w:t>
      </w:r>
      <w:r>
        <w:t>O</w:t>
      </w:r>
      <w:r w:rsidRPr="00D74524">
        <w:t>ne patent to rule them all</w:t>
      </w:r>
      <w:r>
        <w:t>’</w:t>
      </w:r>
      <w:r w:rsidRPr="00D74524">
        <w:t xml:space="preserve"> </w:t>
      </w:r>
      <w:r w:rsidRPr="00D74524">
        <w:rPr>
          <w:i/>
        </w:rPr>
        <w:t>Labiotech</w:t>
      </w:r>
      <w:r w:rsidRPr="00D74524">
        <w:t xml:space="preserve"> 11 February 2019, available at </w:t>
      </w:r>
      <w:r w:rsidRPr="00D74524">
        <w:rPr>
          <w:i/>
        </w:rPr>
        <w:t>https://labiotech.eu/features/crispr-patent-dispute-licensing/</w:t>
      </w:r>
      <w:r w:rsidRPr="00D74524">
        <w:t>, accessed on 10 September 2019.</w:t>
      </w:r>
    </w:p>
  </w:footnote>
  <w:footnote w:id="177">
    <w:p w14:paraId="1E744084"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UC could be motivated to reject the applications as they would want to control markets and retain a monopoly over human therapeutics. This would result in higher profits for the university and all involved. </w:t>
      </w:r>
    </w:p>
  </w:footnote>
  <w:footnote w:id="178">
    <w:p w14:paraId="6CDBCEE8" w14:textId="2475C335" w:rsidR="005004A1" w:rsidRPr="00D74524" w:rsidRDefault="005004A1" w:rsidP="00D74524">
      <w:pPr>
        <w:pStyle w:val="FootnoteText"/>
        <w:jc w:val="both"/>
      </w:pPr>
      <w:r w:rsidRPr="00D74524">
        <w:rPr>
          <w:rStyle w:val="FootnoteReference"/>
          <w:rFonts w:eastAsiaTheme="majorEastAsia"/>
        </w:rPr>
        <w:footnoteRef/>
      </w:r>
      <w:r w:rsidRPr="00D74524">
        <w:t xml:space="preserve"> A patentee is granted monopoly rights over an invention. However, this exclusive right may be undermined by improvements to, or substitutes for, the patented invention. Grant-backs are often utilised in order to control new developments (improvement patents). Therefore, the patentee (licensor) requires the potential licensee to agree to grant back rights to improvement patents to the patentee. These are improvements developed by the licensee which relate to the initial patent. </w:t>
      </w:r>
      <w:r w:rsidRPr="00D74524">
        <w:rPr>
          <w:bCs/>
        </w:rPr>
        <w:t xml:space="preserve">Richard Schmalbeck </w:t>
      </w:r>
      <w:r>
        <w:rPr>
          <w:bCs/>
        </w:rPr>
        <w:t>‘</w:t>
      </w:r>
      <w:r w:rsidRPr="00D74524">
        <w:rPr>
          <w:bCs/>
        </w:rPr>
        <w:t>The validity of grant-back clauses in patent licensing agreements</w:t>
      </w:r>
      <w:r>
        <w:rPr>
          <w:bCs/>
        </w:rPr>
        <w:t>’</w:t>
      </w:r>
      <w:r w:rsidRPr="00D74524">
        <w:rPr>
          <w:bCs/>
        </w:rPr>
        <w:t xml:space="preserve"> (1975) 42(4) </w:t>
      </w:r>
      <w:r w:rsidRPr="00D74524">
        <w:rPr>
          <w:bCs/>
          <w:i/>
          <w:iCs/>
        </w:rPr>
        <w:t xml:space="preserve">University of Chicago Law Review </w:t>
      </w:r>
      <w:r w:rsidRPr="00D74524">
        <w:rPr>
          <w:bCs/>
          <w:iCs/>
        </w:rPr>
        <w:t>733.</w:t>
      </w:r>
    </w:p>
  </w:footnote>
  <w:footnote w:id="179">
    <w:p w14:paraId="479D9B02" w14:textId="04EA008B" w:rsidR="005004A1" w:rsidRPr="00D74524" w:rsidRDefault="005004A1" w:rsidP="00D74524">
      <w:pPr>
        <w:pStyle w:val="FootnoteText"/>
        <w:jc w:val="both"/>
      </w:pPr>
      <w:r w:rsidRPr="00D74524">
        <w:rPr>
          <w:rStyle w:val="FootnoteReference"/>
          <w:rFonts w:eastAsiaTheme="majorEastAsia"/>
        </w:rPr>
        <w:footnoteRef/>
      </w:r>
      <w:r w:rsidRPr="00D74524">
        <w:t xml:space="preserve"> Such as Intellia licensing human therapeutic applications of CRISPR to Novartis, and Regeneron. Cynober </w:t>
      </w:r>
      <w:r>
        <w:t>op cit note 154</w:t>
      </w:r>
      <w:r w:rsidRPr="00D74524">
        <w:t xml:space="preserve">. </w:t>
      </w:r>
    </w:p>
  </w:footnote>
  <w:footnote w:id="180">
    <w:p w14:paraId="045077F8" w14:textId="5E92703B" w:rsidR="005004A1" w:rsidRPr="00D74524" w:rsidRDefault="005004A1" w:rsidP="00D74524">
      <w:pPr>
        <w:pStyle w:val="FootnoteText"/>
        <w:jc w:val="both"/>
      </w:pPr>
      <w:r w:rsidRPr="00D74524">
        <w:rPr>
          <w:rStyle w:val="FootnoteReference"/>
          <w:rFonts w:eastAsiaTheme="majorEastAsia"/>
        </w:rPr>
        <w:footnoteRef/>
      </w:r>
      <w:r w:rsidRPr="00D74524">
        <w:t xml:space="preserve"> This means that Broad and UC, through their surrogates, would have to cross-license for human therapeutic applications of CRISPR. Cross-licensing involves an agreement between parties to grant mutual rights to one another</w:t>
      </w:r>
      <w:r>
        <w:t>’</w:t>
      </w:r>
      <w:r w:rsidRPr="00D74524">
        <w:t xml:space="preserve">s intellectual property, meaning that parties license from each another. Shai Jalfin </w:t>
      </w:r>
      <w:r>
        <w:t>‘</w:t>
      </w:r>
      <w:r w:rsidRPr="00D74524">
        <w:t>The good, bad and ugly of cross-licensing your technology patents</w:t>
      </w:r>
      <w:r>
        <w:t>’</w:t>
      </w:r>
      <w:r w:rsidRPr="00D74524">
        <w:t xml:space="preserve"> </w:t>
      </w:r>
      <w:r w:rsidRPr="00D74524">
        <w:rPr>
          <w:i/>
        </w:rPr>
        <w:t>IP Watchdog</w:t>
      </w:r>
      <w:r w:rsidRPr="00D74524">
        <w:t xml:space="preserve"> 15 December 2017, available at </w:t>
      </w:r>
      <w:r w:rsidRPr="00D74524">
        <w:rPr>
          <w:i/>
        </w:rPr>
        <w:t>https://www.ipwatchdog.com/2017/12/15/good-bad-ugly-cross-licensing-technology-patents/id=90954/</w:t>
      </w:r>
      <w:r w:rsidRPr="00D74524">
        <w:t>, accessed on 29 December 2019.</w:t>
      </w:r>
    </w:p>
  </w:footnote>
  <w:footnote w:id="181">
    <w:p w14:paraId="1E170936" w14:textId="3B74E673" w:rsidR="005004A1" w:rsidRPr="00D74524" w:rsidRDefault="005004A1" w:rsidP="00D74524">
      <w:pPr>
        <w:pStyle w:val="FootnoteText"/>
        <w:jc w:val="both"/>
      </w:pPr>
      <w:r w:rsidRPr="00D74524">
        <w:rPr>
          <w:rStyle w:val="FootnoteReference"/>
          <w:rFonts w:eastAsiaTheme="majorEastAsia"/>
        </w:rPr>
        <w:footnoteRef/>
      </w:r>
      <w:r w:rsidRPr="00D74524">
        <w:t xml:space="preserve"> In 2015, Zhang discovered Cpf1, which was simpler and less error prone than Cas9. UC recently discovered CasX and CasY, which are smaller and may prove more useful than Cas9. Researchers have also discovered a new CRISPR system, C2c2, which has the potential to allow the editing of RNA as opposed to DNA. CRISPR-Cas9 enables the editing of DNA, thus permanently altering a cell</w:t>
      </w:r>
      <w:r>
        <w:t>’</w:t>
      </w:r>
      <w:r w:rsidRPr="00D74524">
        <w:t xml:space="preserve">s genome. However, C2c2 will allow researchers to target RNA and make provisional alterations to the genome of a cell. Deborah Ku </w:t>
      </w:r>
      <w:r>
        <w:t>‘</w:t>
      </w:r>
      <w:r w:rsidRPr="00D74524">
        <w:t>The patentability of the CRISPR-Cas9 genome editing tool</w:t>
      </w:r>
      <w:r>
        <w:t>’</w:t>
      </w:r>
      <w:r w:rsidRPr="00D74524">
        <w:t xml:space="preserve"> (2017) 16(2) </w:t>
      </w:r>
      <w:r w:rsidRPr="00D74524">
        <w:rPr>
          <w:bCs/>
          <w:i/>
        </w:rPr>
        <w:t>Chicago-Kent Journal of Intellectual Property</w:t>
      </w:r>
      <w:r w:rsidRPr="00D74524">
        <w:t xml:space="preserve"> 414 &amp; 439.</w:t>
      </w:r>
    </w:p>
  </w:footnote>
  <w:footnote w:id="182">
    <w:p w14:paraId="74C92538" w14:textId="0655F8E1" w:rsidR="005004A1" w:rsidRPr="00D74524" w:rsidRDefault="005004A1" w:rsidP="00D74524">
      <w:pPr>
        <w:pStyle w:val="FootnoteText"/>
        <w:jc w:val="both"/>
      </w:pPr>
      <w:r w:rsidRPr="00D74524">
        <w:rPr>
          <w:rStyle w:val="FootnoteReference"/>
          <w:rFonts w:eastAsiaTheme="majorEastAsia"/>
        </w:rPr>
        <w:footnoteRef/>
      </w:r>
      <w:r w:rsidRPr="00D74524">
        <w:t xml:space="preserve"> However, the ultimate decision in the CRISPR patent dispute may influence the scope of patent protection applicable to alternate genome editing tools and enzymes, and could serve to guide researchers and their institutions in approaching similar matters in the future, so as to avoid a repeat of the dispute involving CRISPR-Cas9. </w:t>
      </w:r>
      <w:r>
        <w:t xml:space="preserve">Ibid at </w:t>
      </w:r>
      <w:r w:rsidRPr="00D74524">
        <w:t>439.</w:t>
      </w:r>
    </w:p>
  </w:footnote>
  <w:footnote w:id="183">
    <w:p w14:paraId="63A5D5EB" w14:textId="2859125A" w:rsidR="005004A1" w:rsidRPr="00D74524" w:rsidRDefault="005004A1" w:rsidP="00D74524">
      <w:pPr>
        <w:pStyle w:val="FootnoteText"/>
        <w:jc w:val="both"/>
      </w:pPr>
      <w:r w:rsidRPr="00D74524">
        <w:rPr>
          <w:rStyle w:val="FootnoteReference"/>
          <w:rFonts w:eastAsiaTheme="majorEastAsia"/>
        </w:rPr>
        <w:footnoteRef/>
      </w:r>
      <w:r w:rsidRPr="00D74524">
        <w:t xml:space="preserve"> The PCT provides a simpler way of obtaining patents in other jurisdictions. A PCT application has the same effect </w:t>
      </w:r>
      <w:r w:rsidRPr="00D74524">
        <w:rPr>
          <w:bCs/>
        </w:rPr>
        <w:t>as if a national patent application had been filed with the patent office</w:t>
      </w:r>
      <w:r w:rsidRPr="00D74524">
        <w:t xml:space="preserve"> in PCT member states. As patents are granted within a country in terms of individual patent laws, an international patent application must evolve into a national patent application. The PCT procedure involves two phases: the International Phase and the National Phase. The International Phase is a convenient way for applicants to acquire patent protection in multiple jurisdictions without having to file patent applications separately for each country. A PCT application is prosecuted during the International Phase, after which it is translated into various national patent applications in chosen countries. The ensuing National Phase results in the PCT application being adapted into various independent patent applications in specific countries. This is the stage at which the costs can increase as national fees are required to be paid to each country where patent protection is sought, as well as the translation of patent applications where necessary. T</w:t>
      </w:r>
      <w:r w:rsidRPr="00D74524">
        <w:rPr>
          <w:bCs/>
        </w:rPr>
        <w:t>he authority to grant patents rests with national patent offices</w:t>
      </w:r>
      <w:r w:rsidRPr="00D74524">
        <w:t xml:space="preserve"> in countries in which patent protection is requested. These requirements differ between countries, and when the PCT application enters into this phase, it is assessed in terms of national patent laws. This is in line with Article 27(5) of the PCT, which states that </w:t>
      </w:r>
      <w:r>
        <w:t>‘</w:t>
      </w:r>
      <w:r w:rsidRPr="00D74524">
        <w:t>[n]othing in this Treaty and the Regulations is intended to be construed as prescribing anything that would limit the freedom of each Contracting State to prescribe such substantive conditions of patentability as it desires…any Contracting State is free to apply, when determining the patentability of an invention claimed in an international application, the criteria of its national law in respect of prior art and other conditions of patentability not constituting requirements as to the form and contents of applications</w:t>
      </w:r>
      <w:r>
        <w:t>.’</w:t>
      </w:r>
      <w:r w:rsidRPr="00D74524">
        <w:t xml:space="preserve"> The case of </w:t>
      </w:r>
      <w:r w:rsidRPr="00D74524">
        <w:rPr>
          <w:i/>
        </w:rPr>
        <w:t>Eli Lilly Canada Inc. v. Apotex Inc</w:t>
      </w:r>
      <w:r w:rsidRPr="00D74524">
        <w:t xml:space="preserve"> 2009 FCA 97 para 19 reiterated the provisions of Article 25(7) of the PCT as the Court held that substantive matters relating to patentability of an invention were regulated solely by national law. The PCT provides for the </w:t>
      </w:r>
      <w:r>
        <w:t>‘</w:t>
      </w:r>
      <w:r w:rsidRPr="00D74524">
        <w:t>supremacy of national law</w:t>
      </w:r>
      <w:r>
        <w:t>’</w:t>
      </w:r>
      <w:r w:rsidRPr="00D74524">
        <w:t xml:space="preserve"> regarding the essential criteria for patentability. </w:t>
      </w:r>
      <w:r w:rsidRPr="009A40DA">
        <w:rPr>
          <w:bCs/>
          <w:lang w:val="en-ZA"/>
        </w:rPr>
        <w:t>Quinn</w:t>
      </w:r>
      <w:r>
        <w:rPr>
          <w:bCs/>
          <w:lang w:val="en-ZA"/>
        </w:rPr>
        <w:t xml:space="preserve"> op cit note 101</w:t>
      </w:r>
      <w:r w:rsidRPr="00D74524">
        <w:t xml:space="preserve">; Gene Quinn </w:t>
      </w:r>
      <w:r>
        <w:t>‘</w:t>
      </w:r>
      <w:r w:rsidRPr="00D74524">
        <w:t xml:space="preserve">PCT 101: </w:t>
      </w:r>
      <w:r>
        <w:t>I</w:t>
      </w:r>
      <w:r w:rsidRPr="00D74524">
        <w:t>nternational patent application filing basics</w:t>
      </w:r>
      <w:r>
        <w:t>’</w:t>
      </w:r>
      <w:r w:rsidRPr="00D74524">
        <w:t xml:space="preserve"> IP Watchdog 11 November 2018, available at </w:t>
      </w:r>
      <w:r w:rsidRPr="00D74524">
        <w:rPr>
          <w:i/>
        </w:rPr>
        <w:t>https://www.ipwatchdog.com/2018/11/11/pct-international-patent-application-filing-basics/id=103231/</w:t>
      </w:r>
      <w:r w:rsidRPr="00D74524">
        <w:t xml:space="preserve">, accessed on 13 December 2019; Mewburn Ellis </w:t>
      </w:r>
      <w:r>
        <w:t>‘</w:t>
      </w:r>
      <w:r w:rsidRPr="00D74524">
        <w:t>International (PCT) patent applications – the basics</w:t>
      </w:r>
      <w:r>
        <w:t>’</w:t>
      </w:r>
      <w:r w:rsidRPr="00D74524">
        <w:t xml:space="preserve"> available at </w:t>
      </w:r>
      <w:r w:rsidRPr="00D74524">
        <w:rPr>
          <w:i/>
        </w:rPr>
        <w:t>https://www.mewburn.com/law-practice-library/international-pct-patent-applications-the-basics</w:t>
      </w:r>
      <w:r w:rsidRPr="00D74524">
        <w:t xml:space="preserve">, accessed on 10 December 2019; WIPO </w:t>
      </w:r>
      <w:r>
        <w:t>‘</w:t>
      </w:r>
      <w:r w:rsidRPr="00D74524">
        <w:t>PCT FAQs</w:t>
      </w:r>
      <w:r>
        <w:t>’</w:t>
      </w:r>
      <w:r w:rsidRPr="00D74524">
        <w:t xml:space="preserve"> available at </w:t>
      </w:r>
      <w:r w:rsidRPr="00D74524">
        <w:rPr>
          <w:i/>
        </w:rPr>
        <w:t>https://www.wipo.int/pct/en/faqs/faqs.html</w:t>
      </w:r>
      <w:r w:rsidRPr="00D74524">
        <w:t xml:space="preserve">, accessed on 9 January 2020; Adrian Hocking </w:t>
      </w:r>
      <w:r>
        <w:t>‘</w:t>
      </w:r>
      <w:r w:rsidRPr="00D74524">
        <w:t>Knocking-out a patent</w:t>
      </w:r>
      <w:r>
        <w:t>’</w:t>
      </w:r>
      <w:r w:rsidRPr="00D74524">
        <w:t xml:space="preserve"> </w:t>
      </w:r>
      <w:r w:rsidRPr="00D74524">
        <w:rPr>
          <w:i/>
        </w:rPr>
        <w:t>Albright IP</w:t>
      </w:r>
      <w:r w:rsidRPr="00D74524">
        <w:t xml:space="preserve"> 16 May 2013, available at </w:t>
      </w:r>
      <w:r w:rsidRPr="00D74524">
        <w:rPr>
          <w:i/>
        </w:rPr>
        <w:t>https://www.albright-ip.co.uk/2013/05/knocking-out-a-patent/</w:t>
      </w:r>
      <w:r w:rsidRPr="00D74524">
        <w:t xml:space="preserve">, accessed on 30 December 2019; WIPO </w:t>
      </w:r>
      <w:r>
        <w:t>‘</w:t>
      </w:r>
      <w:r w:rsidRPr="00D74524">
        <w:t xml:space="preserve">Summary </w:t>
      </w:r>
      <w:r w:rsidRPr="00D74524">
        <w:rPr>
          <w:bCs/>
        </w:rPr>
        <w:t>of the Patent Cooperation Treaty (PCT) (1970)</w:t>
      </w:r>
      <w:r>
        <w:rPr>
          <w:bCs/>
        </w:rPr>
        <w:t>’</w:t>
      </w:r>
      <w:r w:rsidRPr="00D74524">
        <w:rPr>
          <w:bCs/>
        </w:rPr>
        <w:t xml:space="preserve"> available at </w:t>
      </w:r>
      <w:r w:rsidRPr="00D74524">
        <w:rPr>
          <w:i/>
        </w:rPr>
        <w:t>https://www.wipo.int/treaties/en/registration/pct/summary_pct.html</w:t>
      </w:r>
      <w:r w:rsidRPr="00D74524">
        <w:t xml:space="preserve">, accessed on 28 August 2019; Dietmar Harhoff et al </w:t>
      </w:r>
      <w:r>
        <w:t>‘</w:t>
      </w:r>
      <w:r w:rsidRPr="00D74524">
        <w:t xml:space="preserve">The strategic use of patents and its implications for enterprise and competition policies, </w:t>
      </w:r>
      <w:r w:rsidRPr="00D74524">
        <w:rPr>
          <w:bCs/>
        </w:rPr>
        <w:t>Report ENTR/05/82 for DG Enterprise, European Commission</w:t>
      </w:r>
      <w:r>
        <w:t>’</w:t>
      </w:r>
      <w:r w:rsidRPr="00D74524">
        <w:t xml:space="preserve"> 2014 </w:t>
      </w:r>
      <w:r w:rsidRPr="00D74524">
        <w:rPr>
          <w:i/>
          <w:iCs/>
        </w:rPr>
        <w:t xml:space="preserve">Innovation and Entrepreneurship Research </w:t>
      </w:r>
      <w:r w:rsidRPr="00D74524">
        <w:rPr>
          <w:iCs/>
        </w:rPr>
        <w:t xml:space="preserve">17; </w:t>
      </w:r>
      <w:r w:rsidRPr="00D74524">
        <w:t xml:space="preserve">WIPO </w:t>
      </w:r>
      <w:r>
        <w:t>‘</w:t>
      </w:r>
      <w:r w:rsidRPr="00D74524">
        <w:rPr>
          <w:bCs/>
        </w:rPr>
        <w:t>PCT – the international patent system</w:t>
      </w:r>
      <w:r>
        <w:rPr>
          <w:bCs/>
        </w:rPr>
        <w:t>’</w:t>
      </w:r>
      <w:r w:rsidRPr="00D74524">
        <w:rPr>
          <w:bCs/>
        </w:rPr>
        <w:t xml:space="preserve"> available at </w:t>
      </w:r>
      <w:r w:rsidRPr="00D74524">
        <w:rPr>
          <w:bCs/>
          <w:i/>
        </w:rPr>
        <w:t>https://www.wipo.int/pct/en/</w:t>
      </w:r>
      <w:r w:rsidRPr="00D74524">
        <w:rPr>
          <w:bCs/>
        </w:rPr>
        <w:t xml:space="preserve">, accessed on 27 August 2019; United Nations </w:t>
      </w:r>
      <w:r>
        <w:rPr>
          <w:bCs/>
        </w:rPr>
        <w:t>‘</w:t>
      </w:r>
      <w:r w:rsidRPr="00D74524">
        <w:rPr>
          <w:bCs/>
        </w:rPr>
        <w:t>WIPO Patent Cooperation Treaty (PCT)</w:t>
      </w:r>
      <w:r>
        <w:rPr>
          <w:bCs/>
        </w:rPr>
        <w:t>’</w:t>
      </w:r>
      <w:r w:rsidRPr="00D74524">
        <w:rPr>
          <w:bCs/>
        </w:rPr>
        <w:t xml:space="preserve"> available at </w:t>
      </w:r>
      <w:r w:rsidRPr="00D74524">
        <w:rPr>
          <w:bCs/>
          <w:i/>
        </w:rPr>
        <w:t>https://www.un.org/ldcportal/wipo-patent-cooperation-treaty-pct/</w:t>
      </w:r>
      <w:r w:rsidRPr="00D74524">
        <w:rPr>
          <w:bCs/>
        </w:rPr>
        <w:t>, accessed on 30 August 2019.</w:t>
      </w:r>
    </w:p>
  </w:footnote>
  <w:footnote w:id="184">
    <w:p w14:paraId="6C0C8CE2" w14:textId="55B17D66" w:rsidR="005004A1" w:rsidRPr="00D74524" w:rsidRDefault="005004A1" w:rsidP="00D74524">
      <w:pPr>
        <w:pStyle w:val="FootnoteText"/>
        <w:jc w:val="both"/>
      </w:pPr>
      <w:r w:rsidRPr="00D74524">
        <w:rPr>
          <w:rStyle w:val="FootnoteReference"/>
          <w:rFonts w:eastAsiaTheme="majorEastAsia"/>
        </w:rPr>
        <w:footnoteRef/>
      </w:r>
      <w:r w:rsidRPr="00D74524">
        <w:t xml:space="preserve"> </w:t>
      </w:r>
      <w:r w:rsidRPr="008A0966">
        <w:rPr>
          <w:lang w:val="en-ZA"/>
        </w:rPr>
        <w:t>Sherkow</w:t>
      </w:r>
      <w:r>
        <w:rPr>
          <w:lang w:val="en-ZA"/>
        </w:rPr>
        <w:t xml:space="preserve"> op cit note 53</w:t>
      </w:r>
      <w:r w:rsidRPr="00D74524">
        <w:t xml:space="preserve">. </w:t>
      </w:r>
    </w:p>
  </w:footnote>
  <w:footnote w:id="185">
    <w:p w14:paraId="3885A540" w14:textId="6FDDA8B6" w:rsidR="005004A1" w:rsidRPr="00D74524" w:rsidRDefault="005004A1" w:rsidP="00D74524">
      <w:pPr>
        <w:pStyle w:val="FootnoteText"/>
        <w:jc w:val="both"/>
      </w:pPr>
      <w:r w:rsidRPr="00D74524">
        <w:rPr>
          <w:rStyle w:val="FootnoteReference"/>
          <w:rFonts w:eastAsiaTheme="majorEastAsia"/>
        </w:rPr>
        <w:footnoteRef/>
      </w:r>
      <w:r w:rsidRPr="00D74524">
        <w:t xml:space="preserve"> Due to the fact that a PCT application will never become a patent, it is important to consider the implications of this. A patent may be withdrawn or deemed invalid after the International Phase, in which case the patent may be abandoned. The decision to grant a patent is controlled by national offices during the National Phase. </w:t>
      </w:r>
      <w:r w:rsidRPr="009A40DA">
        <w:rPr>
          <w:lang w:val="en-ZA"/>
        </w:rPr>
        <w:t>WIPO</w:t>
      </w:r>
      <w:r>
        <w:rPr>
          <w:lang w:val="en-ZA"/>
        </w:rPr>
        <w:t xml:space="preserve"> op cit note 161</w:t>
      </w:r>
      <w:r w:rsidRPr="00D74524">
        <w:t xml:space="preserve">; CIPC </w:t>
      </w:r>
      <w:r>
        <w:t>‘</w:t>
      </w:r>
      <w:r w:rsidRPr="00D74524">
        <w:t>Patents</w:t>
      </w:r>
      <w:r>
        <w:t>’</w:t>
      </w:r>
      <w:r w:rsidRPr="00D74524">
        <w:t xml:space="preserve"> available at </w:t>
      </w:r>
      <w:r w:rsidRPr="00D74524">
        <w:rPr>
          <w:i/>
        </w:rPr>
        <w:t>http://www.cipc.co.za/index.php/trade-marks-patents-designs-copyright/patents/</w:t>
      </w:r>
      <w:r w:rsidRPr="00D74524">
        <w:t>, accessed on 28 December 2019.</w:t>
      </w:r>
    </w:p>
  </w:footnote>
  <w:footnote w:id="186">
    <w:p w14:paraId="7A21587F" w14:textId="16E03986" w:rsidR="005004A1" w:rsidRPr="00D74524" w:rsidRDefault="005004A1" w:rsidP="00D74524">
      <w:pPr>
        <w:pStyle w:val="FootnoteText"/>
        <w:jc w:val="both"/>
      </w:pPr>
      <w:r w:rsidRPr="00D74524">
        <w:rPr>
          <w:rStyle w:val="FootnoteReference"/>
          <w:rFonts w:eastAsiaTheme="majorEastAsia"/>
        </w:rPr>
        <w:footnoteRef/>
      </w:r>
      <w:r w:rsidRPr="00D74524">
        <w:t xml:space="preserve"> A patent landscaping search is a research process that provides an overview of the patent situation relating to a particular technology, either within a specific country or internationally. This search ascertains pending and granted patents in a certain field. It involves an electronic search of the applicable technology in patent databases, followed by an analysis of the information available. WIPO </w:t>
      </w:r>
      <w:r>
        <w:t>‘</w:t>
      </w:r>
      <w:r w:rsidRPr="00D74524">
        <w:t>Patent landscape reports</w:t>
      </w:r>
      <w:r>
        <w:t>’</w:t>
      </w:r>
      <w:r w:rsidRPr="00D74524">
        <w:t xml:space="preserve"> available at </w:t>
      </w:r>
      <w:r w:rsidRPr="00D74524">
        <w:rPr>
          <w:i/>
        </w:rPr>
        <w:t>https://www.wipo.int/patentscope/en/programs/patent_landscapes/</w:t>
      </w:r>
      <w:r w:rsidRPr="00D74524">
        <w:t xml:space="preserve">, accessed on 10 January 2020; Joanne van Harmelen </w:t>
      </w:r>
      <w:r>
        <w:t>‘</w:t>
      </w:r>
      <w:r w:rsidRPr="00D74524">
        <w:t xml:space="preserve">South Africa: </w:t>
      </w:r>
      <w:r>
        <w:t>P</w:t>
      </w:r>
      <w:r w:rsidRPr="00D74524">
        <w:t xml:space="preserve">atent landscaping: </w:t>
      </w:r>
      <w:r>
        <w:t>T</w:t>
      </w:r>
      <w:r w:rsidRPr="00D74524">
        <w:t>he road to success</w:t>
      </w:r>
      <w:r>
        <w:t>’</w:t>
      </w:r>
      <w:r w:rsidRPr="00D74524">
        <w:t xml:space="preserve"> </w:t>
      </w:r>
      <w:r w:rsidRPr="00D74524">
        <w:rPr>
          <w:i/>
        </w:rPr>
        <w:t>ENSafrica</w:t>
      </w:r>
      <w:r w:rsidRPr="00D74524">
        <w:t xml:space="preserve"> 11 October 2018, available at </w:t>
      </w:r>
      <w:r w:rsidRPr="00D74524">
        <w:rPr>
          <w:i/>
        </w:rPr>
        <w:t>https://www.mondaq.com/southafrica/Intellectual-Property/744754/Patent-Landscaping-The-Road-To-Success</w:t>
      </w:r>
      <w:r w:rsidRPr="00D74524">
        <w:t>, accessed on 10 January 2020.</w:t>
      </w:r>
    </w:p>
  </w:footnote>
  <w:footnote w:id="187">
    <w:p w14:paraId="6C4CEE94" w14:textId="32386F63"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CIPC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Log in </w:t>
      </w:r>
      <w:r>
        <w:rPr>
          <w:rFonts w:ascii="Times New Roman" w:eastAsia="Times New Roman" w:hAnsi="Times New Roman" w:cs="Times New Roman"/>
          <w:sz w:val="20"/>
          <w:szCs w:val="20"/>
        </w:rPr>
        <w:t xml:space="preserve">– </w:t>
      </w:r>
      <w:r w:rsidRPr="00D74524">
        <w:rPr>
          <w:rFonts w:ascii="Times New Roman" w:eastAsia="Times New Roman" w:hAnsi="Times New Roman" w:cs="Times New Roman"/>
          <w:sz w:val="20"/>
          <w:szCs w:val="20"/>
        </w:rPr>
        <w:t>CIPC Intellectual Property Online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https://iponline.cipc.co.za/Account/Login.aspx?pb=aVMvEDtYJoBv4STTqmvCTpb7MWDx2eY0ESHMO1dLY8+DkrV5ADDUPw==</w:t>
      </w:r>
      <w:r w:rsidRPr="00D74524">
        <w:rPr>
          <w:rFonts w:ascii="Times New Roman" w:eastAsia="Times New Roman" w:hAnsi="Times New Roman" w:cs="Times New Roman"/>
          <w:sz w:val="20"/>
          <w:szCs w:val="20"/>
        </w:rPr>
        <w:t>, accessed on 24 November 2019.</w:t>
      </w:r>
    </w:p>
  </w:footnote>
  <w:footnote w:id="188">
    <w:p w14:paraId="5E699A13" w14:textId="03E21BA2" w:rsidR="005004A1" w:rsidRPr="00D74524" w:rsidRDefault="005004A1" w:rsidP="00D74524">
      <w:pPr>
        <w:pStyle w:val="FootnoteText"/>
        <w:jc w:val="both"/>
      </w:pPr>
      <w:r w:rsidRPr="00D74524">
        <w:rPr>
          <w:rStyle w:val="FootnoteReference"/>
          <w:rFonts w:eastAsiaTheme="majorEastAsia"/>
        </w:rPr>
        <w:footnoteRef/>
      </w:r>
      <w:r w:rsidRPr="00D74524">
        <w:t xml:space="preserve"> The functions of the CIPC are inter alia to register and maintain intellectual property and ensure compliance with relevant legislation. National Government of South Africa </w:t>
      </w:r>
      <w:r>
        <w:t>‘</w:t>
      </w:r>
      <w:r w:rsidRPr="00D74524">
        <w:t>Companies and Intellectual Property Commission (CIPC)</w:t>
      </w:r>
      <w:r>
        <w:t>’</w:t>
      </w:r>
      <w:r w:rsidRPr="00D74524">
        <w:t xml:space="preserve"> available at </w:t>
      </w:r>
      <w:r w:rsidRPr="00D74524">
        <w:rPr>
          <w:i/>
        </w:rPr>
        <w:t>https://nationalgovernment.co.za/units/view/84/companies-and-intellectual-property-commission-cipc</w:t>
      </w:r>
      <w:r w:rsidRPr="00D74524">
        <w:t>, accessed on 5 January 2020.</w:t>
      </w:r>
    </w:p>
  </w:footnote>
  <w:footnote w:id="189">
    <w:p w14:paraId="1448C3EA" w14:textId="165025EB"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The PCT allows for the filing of patent applications in multiple contracting states simultaneously via a single application. This allows one to possibly gain protection in more than one country, without needing to visit each national patent office. One must file in a desired country within one year of filing the initial patent application. More information regarding </w:t>
      </w:r>
      <w:r>
        <w:rPr>
          <w:rFonts w:ascii="Times New Roman" w:eastAsia="Times New Roman" w:hAnsi="Times New Roman" w:cs="Times New Roman"/>
          <w:sz w:val="20"/>
          <w:szCs w:val="20"/>
        </w:rPr>
        <w:t xml:space="preserve">the </w:t>
      </w:r>
      <w:r w:rsidRPr="00D74524">
        <w:rPr>
          <w:rFonts w:ascii="Times New Roman" w:eastAsia="Times New Roman" w:hAnsi="Times New Roman" w:cs="Times New Roman"/>
          <w:sz w:val="20"/>
          <w:szCs w:val="20"/>
        </w:rPr>
        <w:t xml:space="preserve">PCT and the process can be obtained from </w:t>
      </w:r>
      <w:r w:rsidRPr="009A40DA">
        <w:rPr>
          <w:rFonts w:ascii="Times New Roman" w:eastAsia="Times New Roman" w:hAnsi="Times New Roman" w:cs="Times New Roman"/>
          <w:sz w:val="20"/>
          <w:szCs w:val="20"/>
        </w:rPr>
        <w:t xml:space="preserve">WIPO </w:t>
      </w:r>
      <w:r>
        <w:rPr>
          <w:rFonts w:ascii="Times New Roman" w:eastAsia="Times New Roman" w:hAnsi="Times New Roman" w:cs="Times New Roman"/>
          <w:sz w:val="20"/>
          <w:szCs w:val="20"/>
        </w:rPr>
        <w:t>op cit note 161</w:t>
      </w:r>
      <w:r w:rsidRPr="00D74524">
        <w:rPr>
          <w:rFonts w:ascii="Times New Roman" w:eastAsia="Times New Roman" w:hAnsi="Times New Roman" w:cs="Times New Roman"/>
          <w:sz w:val="20"/>
          <w:szCs w:val="20"/>
        </w:rPr>
        <w:t xml:space="preserve">. </w:t>
      </w:r>
    </w:p>
  </w:footnote>
  <w:footnote w:id="190">
    <w:p w14:paraId="4690A8E5"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Such as Lens. Lens available at </w:t>
      </w:r>
      <w:r w:rsidRPr="00D74524">
        <w:rPr>
          <w:i/>
        </w:rPr>
        <w:t>https://www.lens.org/</w:t>
      </w:r>
      <w:r w:rsidRPr="00D74524">
        <w:t xml:space="preserve">, accessed on 13 November 2019. </w:t>
      </w:r>
    </w:p>
  </w:footnote>
  <w:footnote w:id="191">
    <w:p w14:paraId="36AC3E92" w14:textId="5A9AACE5"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Patentscope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WIPO </w:t>
      </w:r>
      <w:r>
        <w:rPr>
          <w:rFonts w:ascii="Times New Roman" w:eastAsia="Times New Roman" w:hAnsi="Times New Roman" w:cs="Times New Roman"/>
          <w:sz w:val="20"/>
          <w:szCs w:val="20"/>
        </w:rPr>
        <w:t xml:space="preserve">– </w:t>
      </w:r>
      <w:r w:rsidRPr="00D74524">
        <w:rPr>
          <w:rFonts w:ascii="Times New Roman" w:eastAsia="Times New Roman" w:hAnsi="Times New Roman" w:cs="Times New Roman"/>
          <w:sz w:val="20"/>
          <w:szCs w:val="20"/>
        </w:rPr>
        <w:t>Search International and National Patent Collections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https://patentscope.wipo.int/search/en/result.jsf?_vid=P10-K5SAFW-49155</w:t>
      </w:r>
      <w:r w:rsidRPr="00D74524">
        <w:rPr>
          <w:rFonts w:ascii="Times New Roman" w:eastAsia="Times New Roman" w:hAnsi="Times New Roman" w:cs="Times New Roman"/>
          <w:sz w:val="20"/>
          <w:szCs w:val="20"/>
        </w:rPr>
        <w:t>, accessed on 24 November 2019.</w:t>
      </w:r>
    </w:p>
  </w:footnote>
  <w:footnote w:id="192">
    <w:p w14:paraId="08E937AA" w14:textId="6E8D908D"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Ibid</w:t>
      </w:r>
      <w:r w:rsidRPr="00D74524">
        <w:rPr>
          <w:rFonts w:ascii="Times New Roman" w:eastAsia="Times New Roman" w:hAnsi="Times New Roman" w:cs="Times New Roman"/>
          <w:sz w:val="20"/>
          <w:szCs w:val="20"/>
        </w:rPr>
        <w:t>.</w:t>
      </w:r>
    </w:p>
  </w:footnote>
  <w:footnote w:id="193">
    <w:p w14:paraId="76093950" w14:textId="70D5F94E"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Jacqueline Martin-Laffon et al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Worldwide CRISPR patent landscape shows strong geographical biases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(2019) 37 </w:t>
      </w:r>
      <w:r w:rsidRPr="00D74524">
        <w:rPr>
          <w:rFonts w:ascii="Times New Roman" w:eastAsia="Times New Roman" w:hAnsi="Times New Roman" w:cs="Times New Roman"/>
          <w:i/>
          <w:sz w:val="20"/>
          <w:szCs w:val="20"/>
        </w:rPr>
        <w:t>Nature Biotechnology</w:t>
      </w:r>
      <w:r w:rsidRPr="00D74524">
        <w:rPr>
          <w:rFonts w:ascii="Times New Roman" w:eastAsia="Times New Roman" w:hAnsi="Times New Roman" w:cs="Times New Roman"/>
          <w:sz w:val="20"/>
          <w:szCs w:val="20"/>
        </w:rPr>
        <w:t xml:space="preserve"> 614.</w:t>
      </w:r>
    </w:p>
  </w:footnote>
  <w:footnote w:id="194">
    <w:p w14:paraId="5AE8B9FB" w14:textId="20797EA5" w:rsidR="005004A1" w:rsidRPr="00D74524" w:rsidRDefault="005004A1" w:rsidP="00D74524">
      <w:pPr>
        <w:pStyle w:val="FootnoteText"/>
        <w:jc w:val="both"/>
      </w:pPr>
      <w:r w:rsidRPr="00D74524">
        <w:rPr>
          <w:rStyle w:val="FootnoteReference"/>
          <w:rFonts w:eastAsiaTheme="majorEastAsia"/>
        </w:rPr>
        <w:footnoteRef/>
      </w:r>
      <w:r w:rsidRPr="00D74524">
        <w:t xml:space="preserve"> Vectors act as a vessel providing a means for enzymes to enter a cell, with viral vectors being most commonly used. Jacob S Sherkow &amp; Christopher Thomas Scott </w:t>
      </w:r>
      <w:r>
        <w:t>‘</w:t>
      </w:r>
      <w:r w:rsidRPr="00D74524">
        <w:t xml:space="preserve">The pick-and-shovel play: </w:t>
      </w:r>
      <w:r>
        <w:t>B</w:t>
      </w:r>
      <w:r w:rsidRPr="00D74524">
        <w:t>ioethics for gene-editing vector patents</w:t>
      </w:r>
      <w:r>
        <w:t>’</w:t>
      </w:r>
      <w:r w:rsidRPr="00D74524">
        <w:t xml:space="preserve"> (2019) 97 </w:t>
      </w:r>
      <w:r w:rsidRPr="00D74524">
        <w:rPr>
          <w:i/>
        </w:rPr>
        <w:t>NC L Rev</w:t>
      </w:r>
      <w:r w:rsidRPr="00D74524">
        <w:t xml:space="preserve"> 1503.</w:t>
      </w:r>
    </w:p>
  </w:footnote>
  <w:footnote w:id="195">
    <w:p w14:paraId="2D33BF35" w14:textId="5A6922BE"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S Pillay &amp; DW Thaldar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CRISPR: </w:t>
      </w:r>
      <w:r>
        <w:rPr>
          <w:rFonts w:ascii="Times New Roman" w:eastAsia="Times New Roman" w:hAnsi="Times New Roman" w:cs="Times New Roman"/>
          <w:sz w:val="20"/>
          <w:szCs w:val="20"/>
        </w:rPr>
        <w:t>C</w:t>
      </w:r>
      <w:r w:rsidRPr="00D74524">
        <w:rPr>
          <w:rFonts w:ascii="Times New Roman" w:eastAsia="Times New Roman" w:hAnsi="Times New Roman" w:cs="Times New Roman"/>
          <w:sz w:val="20"/>
          <w:szCs w:val="20"/>
        </w:rPr>
        <w:t>hallenges to South African biotechnology law</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(2018) 11 </w:t>
      </w:r>
      <w:r w:rsidRPr="00D74524">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Afr J BL </w:t>
      </w:r>
      <w:r w:rsidRPr="00D74524">
        <w:rPr>
          <w:rFonts w:ascii="Times New Roman" w:eastAsia="Times New Roman" w:hAnsi="Times New Roman" w:cs="Times New Roman"/>
          <w:sz w:val="20"/>
          <w:szCs w:val="20"/>
        </w:rPr>
        <w:t>92.</w:t>
      </w:r>
    </w:p>
  </w:footnote>
  <w:footnote w:id="196">
    <w:p w14:paraId="353B12BF" w14:textId="40F82265" w:rsidR="005004A1" w:rsidRPr="00D74524" w:rsidRDefault="005004A1" w:rsidP="00D74524">
      <w:pPr>
        <w:pStyle w:val="FootnoteText"/>
        <w:jc w:val="both"/>
      </w:pPr>
      <w:r w:rsidRPr="00D74524">
        <w:rPr>
          <w:rStyle w:val="FootnoteReference"/>
          <w:rFonts w:eastAsiaTheme="majorEastAsia"/>
        </w:rPr>
        <w:footnoteRef/>
      </w:r>
      <w:r w:rsidRPr="00D74524">
        <w:t xml:space="preserve"> For example, if one searched </w:t>
      </w:r>
      <w:r>
        <w:t>‘</w:t>
      </w:r>
      <w:r w:rsidRPr="00D74524">
        <w:t>Broad Institute</w:t>
      </w:r>
      <w:r>
        <w:t>’</w:t>
      </w:r>
      <w:r w:rsidRPr="00D74524">
        <w:t>, no results would be found as the exact name is required.</w:t>
      </w:r>
    </w:p>
  </w:footnote>
  <w:footnote w:id="197">
    <w:p w14:paraId="364AEF98"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This can make things difficult as sometimes searching by inventor is the only option. Even simply not adding in a space, or adding in a space where there should be one when searching using patent application numbers returns no results.</w:t>
      </w:r>
    </w:p>
  </w:footnote>
  <w:footnote w:id="198">
    <w:p w14:paraId="00551F15" w14:textId="2D0817EF"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 xml:space="preserve">T Schonwette &amp; YA Vawda </w:t>
      </w:r>
      <w:r>
        <w:rPr>
          <w:lang w:val="en-ZA"/>
        </w:rPr>
        <w:t>‘</w:t>
      </w:r>
      <w:r w:rsidRPr="00D74524">
        <w:rPr>
          <w:iCs/>
          <w:lang w:val="en-ZA"/>
        </w:rPr>
        <w:t>Comments at the Draft National Policy on Intellectual Property (IP) of South Africa</w:t>
      </w:r>
      <w:r>
        <w:rPr>
          <w:iCs/>
          <w:lang w:val="en-ZA"/>
        </w:rPr>
        <w:t>’</w:t>
      </w:r>
      <w:r w:rsidRPr="00D74524">
        <w:rPr>
          <w:iCs/>
          <w:lang w:val="en-ZA"/>
        </w:rPr>
        <w:t xml:space="preserve"> (2013) </w:t>
      </w:r>
      <w:r w:rsidRPr="00D74524">
        <w:rPr>
          <w:lang w:val="en-ZA"/>
        </w:rPr>
        <w:t>6.</w:t>
      </w:r>
    </w:p>
  </w:footnote>
  <w:footnote w:id="199">
    <w:p w14:paraId="73D67B9F" w14:textId="30909183"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Once such example is Orbit Intelligence.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Orbit Intelligence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https://www.orbit.com/</w:t>
      </w:r>
      <w:r w:rsidRPr="00D74524">
        <w:rPr>
          <w:rFonts w:ascii="Times New Roman" w:eastAsia="Times New Roman" w:hAnsi="Times New Roman" w:cs="Times New Roman"/>
          <w:sz w:val="20"/>
          <w:szCs w:val="20"/>
        </w:rPr>
        <w:t>, accessed on 15 December 2019.</w:t>
      </w:r>
    </w:p>
  </w:footnote>
  <w:footnote w:id="200">
    <w:p w14:paraId="06518810" w14:textId="06E7A52D"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Note that these numbers have probably since increased. </w:t>
      </w:r>
      <w:r w:rsidRPr="009A40DA">
        <w:rPr>
          <w:rFonts w:ascii="Times New Roman" w:eastAsia="Times New Roman" w:hAnsi="Times New Roman" w:cs="Times New Roman"/>
          <w:sz w:val="20"/>
          <w:szCs w:val="20"/>
        </w:rPr>
        <w:t>van Harmelen</w:t>
      </w:r>
      <w:r>
        <w:rPr>
          <w:rFonts w:ascii="Times New Roman" w:eastAsia="Times New Roman" w:hAnsi="Times New Roman" w:cs="Times New Roman"/>
          <w:sz w:val="20"/>
          <w:szCs w:val="20"/>
        </w:rPr>
        <w:t xml:space="preserve"> op cit note 62.</w:t>
      </w:r>
    </w:p>
  </w:footnote>
  <w:footnote w:id="201">
    <w:p w14:paraId="00DD86B0" w14:textId="398C9EB3" w:rsidR="005004A1" w:rsidRPr="00D74524" w:rsidRDefault="005004A1" w:rsidP="00D74524">
      <w:pPr>
        <w:spacing w:after="0" w:line="240" w:lineRule="auto"/>
        <w:jc w:val="both"/>
        <w:rPr>
          <w:rFonts w:ascii="Times New Roman" w:eastAsia="Times New Roman" w:hAnsi="Times New Roman" w:cs="Times New Roman"/>
          <w:bCs/>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D74524">
        <w:rPr>
          <w:rFonts w:ascii="Times New Roman" w:hAnsi="Times New Roman" w:cs="Times New Roman"/>
          <w:sz w:val="20"/>
          <w:szCs w:val="20"/>
        </w:rPr>
        <w:t xml:space="preserve">This </w:t>
      </w:r>
      <w:r w:rsidRPr="00D74524">
        <w:rPr>
          <w:rFonts w:ascii="Times New Roman" w:eastAsia="Times New Roman" w:hAnsi="Times New Roman" w:cs="Times New Roman"/>
          <w:sz w:val="20"/>
          <w:szCs w:val="20"/>
        </w:rPr>
        <w:t xml:space="preserve">means that patents are only examined for compliance with formal requirements. Catherine Tomlinson et al </w:t>
      </w:r>
      <w:r>
        <w:rPr>
          <w:rFonts w:ascii="Times New Roman" w:eastAsia="Times New Roman" w:hAnsi="Times New Roman" w:cs="Times New Roman"/>
          <w:sz w:val="20"/>
          <w:szCs w:val="20"/>
        </w:rPr>
        <w:t>‘</w:t>
      </w:r>
      <w:r w:rsidRPr="00D74524">
        <w:rPr>
          <w:rFonts w:ascii="Times New Roman" w:eastAsia="Times New Roman" w:hAnsi="Times New Roman" w:cs="Times New Roman"/>
          <w:bCs/>
          <w:sz w:val="20"/>
          <w:szCs w:val="20"/>
        </w:rPr>
        <w:t>Reforming South Africa</w:t>
      </w:r>
      <w:r>
        <w:rPr>
          <w:rFonts w:ascii="Times New Roman" w:eastAsia="Times New Roman" w:hAnsi="Times New Roman" w:cs="Times New Roman"/>
          <w:bCs/>
          <w:sz w:val="20"/>
          <w:szCs w:val="20"/>
        </w:rPr>
        <w:t>‘</w:t>
      </w:r>
      <w:r w:rsidRPr="00D74524">
        <w:rPr>
          <w:rFonts w:ascii="Times New Roman" w:eastAsia="Times New Roman" w:hAnsi="Times New Roman" w:cs="Times New Roman"/>
          <w:bCs/>
          <w:sz w:val="20"/>
          <w:szCs w:val="20"/>
        </w:rPr>
        <w:t>s procedures for granting patents to improve medicine access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(2015) 105(9) </w:t>
      </w:r>
      <w:r w:rsidRPr="00D74524">
        <w:rPr>
          <w:rFonts w:ascii="Times New Roman" w:eastAsia="Times New Roman" w:hAnsi="Times New Roman" w:cs="Times New Roman"/>
          <w:bCs/>
          <w:i/>
          <w:sz w:val="20"/>
          <w:szCs w:val="20"/>
        </w:rPr>
        <w:t>SAMJ</w:t>
      </w:r>
      <w:r>
        <w:rPr>
          <w:rFonts w:ascii="Times New Roman" w:eastAsia="Times New Roman" w:hAnsi="Times New Roman" w:cs="Times New Roman"/>
          <w:bCs/>
          <w:i/>
          <w:sz w:val="20"/>
          <w:szCs w:val="20"/>
        </w:rPr>
        <w:t xml:space="preserve"> </w:t>
      </w:r>
      <w:r w:rsidRPr="00D74524">
        <w:rPr>
          <w:rFonts w:ascii="Times New Roman" w:eastAsia="Times New Roman" w:hAnsi="Times New Roman" w:cs="Times New Roman"/>
          <w:bCs/>
          <w:sz w:val="20"/>
          <w:szCs w:val="20"/>
        </w:rPr>
        <w:t>741.</w:t>
      </w:r>
    </w:p>
  </w:footnote>
  <w:footnote w:id="202">
    <w:p w14:paraId="4D84BC3E" w14:textId="42A871A3" w:rsidR="005004A1" w:rsidRPr="00D74524" w:rsidRDefault="005004A1" w:rsidP="00D74524">
      <w:pPr>
        <w:pStyle w:val="FootnoteText"/>
        <w:jc w:val="both"/>
      </w:pPr>
      <w:r w:rsidRPr="00D74524">
        <w:rPr>
          <w:rStyle w:val="FootnoteReference"/>
          <w:rFonts w:eastAsiaTheme="majorEastAsia"/>
        </w:rPr>
        <w:footnoteRef/>
      </w:r>
      <w:r w:rsidRPr="00D74524">
        <w:t xml:space="preserve"> However, according to Patentscope this application has not yet been granted or published in the National Phase in South Africa. Furthermore, the requisite PCT application for UC</w:t>
      </w:r>
      <w:r>
        <w:t>’</w:t>
      </w:r>
      <w:r w:rsidRPr="00D74524">
        <w:t xml:space="preserve">s foundational patent could not be found. </w:t>
      </w:r>
    </w:p>
  </w:footnote>
  <w:footnote w:id="203">
    <w:p w14:paraId="5D8C194F" w14:textId="06920D2E"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Schonwette &amp; Vawda</w:t>
      </w:r>
      <w:r>
        <w:rPr>
          <w:lang w:val="en-ZA"/>
        </w:rPr>
        <w:t xml:space="preserve"> op cit note 176 at </w:t>
      </w:r>
      <w:r w:rsidRPr="00D74524">
        <w:rPr>
          <w:iCs/>
          <w:lang w:val="en-ZA"/>
        </w:rPr>
        <w:t xml:space="preserve">4; </w:t>
      </w:r>
      <w:r w:rsidRPr="00D74524">
        <w:rPr>
          <w:lang w:val="en-ZA"/>
        </w:rPr>
        <w:t xml:space="preserve">Angelica Di Battista </w:t>
      </w:r>
      <w:r w:rsidRPr="00D74524">
        <w:rPr>
          <w:i/>
          <w:iCs/>
          <w:lang w:val="en-ZA"/>
        </w:rPr>
        <w:t>Finding a Necessary Balance Between Intellectual Property Rights and Access to Medicines: A New Challenge for South Africa and its Upcoming National Policy on Intellectual Property</w:t>
      </w:r>
      <w:r w:rsidRPr="00D74524">
        <w:rPr>
          <w:lang w:val="en-ZA"/>
        </w:rPr>
        <w:t xml:space="preserve"> (unpublished LLM thesis, University of KwaZulu-Natal, 2015) 111-112.</w:t>
      </w:r>
    </w:p>
  </w:footnote>
  <w:footnote w:id="204">
    <w:p w14:paraId="4BFF28C5" w14:textId="598B675C" w:rsidR="005004A1" w:rsidRPr="00F26394" w:rsidRDefault="005004A1" w:rsidP="00F26394">
      <w:pPr>
        <w:pStyle w:val="FootnoteText"/>
        <w:jc w:val="both"/>
        <w:rPr>
          <w:lang w:val="en-ZA"/>
        </w:rPr>
      </w:pPr>
      <w:r>
        <w:rPr>
          <w:rStyle w:val="FootnoteReference"/>
        </w:rPr>
        <w:footnoteRef/>
      </w:r>
      <w:r>
        <w:t xml:space="preserve"> </w:t>
      </w:r>
      <w:r w:rsidRPr="00F26394">
        <w:rPr>
          <w:lang w:val="en-ZA"/>
        </w:rPr>
        <w:t>Brook K Baker</w:t>
      </w:r>
      <w:r>
        <w:rPr>
          <w:lang w:val="en-ZA"/>
        </w:rPr>
        <w:t xml:space="preserve"> &amp; Yousuf Vawda ‘</w:t>
      </w:r>
      <w:r w:rsidRPr="00F26394">
        <w:rPr>
          <w:lang w:val="en-ZA"/>
        </w:rPr>
        <w:t>Submission by University of KwaZulu-Natal-affiliated academics on</w:t>
      </w:r>
      <w:r>
        <w:rPr>
          <w:lang w:val="en-ZA"/>
        </w:rPr>
        <w:t xml:space="preserve"> t</w:t>
      </w:r>
      <w:r w:rsidRPr="00F26394">
        <w:rPr>
          <w:lang w:val="en-ZA"/>
        </w:rPr>
        <w:t>he Draft Intellectual Property Policy of the Republic of South Africa Phase 1 2017</w:t>
      </w:r>
      <w:r>
        <w:rPr>
          <w:lang w:val="en-ZA"/>
        </w:rPr>
        <w:t xml:space="preserve">’ (2017) </w:t>
      </w:r>
      <w:r w:rsidRPr="00F26394">
        <w:rPr>
          <w:i/>
          <w:lang w:val="en-ZA"/>
        </w:rPr>
        <w:t>University of KwaZulu-Natal</w:t>
      </w:r>
      <w:r>
        <w:rPr>
          <w:lang w:val="en-ZA"/>
        </w:rPr>
        <w:t xml:space="preserve"> 1.</w:t>
      </w:r>
    </w:p>
  </w:footnote>
  <w:footnote w:id="205">
    <w:p w14:paraId="640ECE98" w14:textId="03BC1937" w:rsidR="005004A1" w:rsidRPr="00D74524" w:rsidRDefault="005004A1" w:rsidP="00D74524">
      <w:pPr>
        <w:pStyle w:val="FootnoteText"/>
        <w:jc w:val="both"/>
      </w:pPr>
      <w:r w:rsidRPr="00D74524">
        <w:rPr>
          <w:rStyle w:val="FootnoteReference"/>
          <w:rFonts w:eastAsiaTheme="majorEastAsia"/>
        </w:rPr>
        <w:footnoteRef/>
      </w:r>
      <w:r w:rsidRPr="00D74524">
        <w:t xml:space="preserve"> Ramon Pereira &amp; Gizela Lombard </w:t>
      </w:r>
      <w:r>
        <w:t>‘</w:t>
      </w:r>
      <w:r w:rsidRPr="00D74524">
        <w:t>Phase 1 of South Africa</w:t>
      </w:r>
      <w:r>
        <w:t>‘</w:t>
      </w:r>
      <w:r w:rsidRPr="00D74524">
        <w:t xml:space="preserve">s IP policy: </w:t>
      </w:r>
      <w:r>
        <w:t>W</w:t>
      </w:r>
      <w:r w:rsidRPr="00D74524">
        <w:t>hat you need to know</w:t>
      </w:r>
      <w:r>
        <w:t>’</w:t>
      </w:r>
      <w:r w:rsidRPr="00D74524">
        <w:t xml:space="preserve"> </w:t>
      </w:r>
      <w:r w:rsidRPr="00D74524">
        <w:rPr>
          <w:i/>
        </w:rPr>
        <w:t>Adams &amp; Adams</w:t>
      </w:r>
      <w:r w:rsidRPr="00D74524">
        <w:t xml:space="preserve"> available at </w:t>
      </w:r>
      <w:r w:rsidRPr="00D74524">
        <w:rPr>
          <w:i/>
        </w:rPr>
        <w:t>https://www.adams.africa/insights/phase-1-south-africas-ip-policy-need-know/</w:t>
      </w:r>
      <w:r w:rsidRPr="00D74524">
        <w:t>, accessed on 4 November 2019.</w:t>
      </w:r>
    </w:p>
  </w:footnote>
  <w:footnote w:id="206">
    <w:p w14:paraId="3B020BE6" w14:textId="62201524"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 xml:space="preserve">Section 25 of the Patents Act. This only occurs </w:t>
      </w:r>
      <w:r>
        <w:rPr>
          <w:lang w:val="en-ZA"/>
        </w:rPr>
        <w:t xml:space="preserve">through revocation or infringement proceedings which dispute a patent’s validity. </w:t>
      </w:r>
      <w:r w:rsidRPr="00D74524">
        <w:t xml:space="preserve">Typically, this involves a costly and </w:t>
      </w:r>
      <w:r w:rsidRPr="00EE745D">
        <w:t xml:space="preserve">lengthy application before the Commissioner of Patents, a judge of the </w:t>
      </w:r>
      <w:r w:rsidRPr="00EE745D">
        <w:rPr>
          <w:lang w:val="en-ZA"/>
        </w:rPr>
        <w:t xml:space="preserve">High Court with jurisdiction. Sections 61 to 64, and sections 65 to 71 of the Patents Act; Yousuf A Vawda </w:t>
      </w:r>
      <w:r>
        <w:rPr>
          <w:lang w:val="en-ZA"/>
        </w:rPr>
        <w:t>‘</w:t>
      </w:r>
      <w:r w:rsidRPr="00EE745D">
        <w:rPr>
          <w:lang w:val="en-ZA"/>
        </w:rPr>
        <w:t xml:space="preserve">Compulsory licensing jurisprudence in South Africa: </w:t>
      </w:r>
      <w:r>
        <w:rPr>
          <w:lang w:val="en-ZA"/>
        </w:rPr>
        <w:t>D</w:t>
      </w:r>
      <w:r w:rsidRPr="00EE745D">
        <w:rPr>
          <w:lang w:val="en-ZA"/>
        </w:rPr>
        <w:t>o we have our priorities right</w:t>
      </w:r>
      <w:r w:rsidRPr="00D74524">
        <w:rPr>
          <w:lang w:val="en-ZA"/>
        </w:rPr>
        <w:t>?</w:t>
      </w:r>
      <w:r>
        <w:rPr>
          <w:lang w:val="en-ZA"/>
        </w:rPr>
        <w:t xml:space="preserve">’ </w:t>
      </w:r>
      <w:r w:rsidRPr="00D74524">
        <w:rPr>
          <w:lang w:val="en-ZA"/>
        </w:rPr>
        <w:t xml:space="preserve">(2018) Research Paper 90 </w:t>
      </w:r>
      <w:r w:rsidRPr="00D74524">
        <w:rPr>
          <w:i/>
          <w:lang w:val="en-ZA"/>
        </w:rPr>
        <w:t>South Centre</w:t>
      </w:r>
      <w:r w:rsidRPr="00D74524">
        <w:rPr>
          <w:lang w:val="en-ZA"/>
        </w:rPr>
        <w:t xml:space="preserve"> 3.</w:t>
      </w:r>
    </w:p>
  </w:footnote>
  <w:footnote w:id="207">
    <w:p w14:paraId="116400F9" w14:textId="1AECD948" w:rsidR="005004A1" w:rsidRPr="00D74524" w:rsidRDefault="005004A1" w:rsidP="00D74524">
      <w:pPr>
        <w:pStyle w:val="FootnoteText"/>
        <w:jc w:val="both"/>
      </w:pPr>
      <w:r w:rsidRPr="00D74524">
        <w:rPr>
          <w:rStyle w:val="FootnoteReference"/>
          <w:rFonts w:eastAsiaTheme="majorEastAsia"/>
        </w:rPr>
        <w:footnoteRef/>
      </w:r>
      <w:r w:rsidRPr="00D74524">
        <w:t xml:space="preserve"> Patent quality is determined by a patent</w:t>
      </w:r>
      <w:r>
        <w:t>’</w:t>
      </w:r>
      <w:r w:rsidRPr="00D74524">
        <w:t xml:space="preserve">s ability to meet the legal requirements for patentability – novelty, inventiveness, and industrial application. </w:t>
      </w:r>
      <w:r w:rsidRPr="00EE745D">
        <w:t>Therefore, a low quality patent is one that</w:t>
      </w:r>
      <w:r w:rsidRPr="00D74524">
        <w:t xml:space="preserve"> is granted for an invention which does not meet these criteria. Low quality patents affect the ability of those working in the field and restrict their operations unless they obtain costly licenses, often for inventions that are undeserving of patent protection. A further concern with low quality patents is that they undermine the patent system, thus impacting researchers, patent holders, and the public. R Polk Wagner </w:t>
      </w:r>
      <w:r>
        <w:t>‘</w:t>
      </w:r>
      <w:r w:rsidRPr="00D74524">
        <w:t>Understanding patent-quality mechanisms</w:t>
      </w:r>
      <w:r>
        <w:t>’</w:t>
      </w:r>
      <w:r w:rsidRPr="00D74524">
        <w:t xml:space="preserve"> (2009) 157 </w:t>
      </w:r>
      <w:r w:rsidRPr="00D74524">
        <w:rPr>
          <w:i/>
        </w:rPr>
        <w:t>University of Pennsylvania Law Review</w:t>
      </w:r>
      <w:r w:rsidRPr="00D74524">
        <w:t xml:space="preserve"> 2138; Christi J Guerrini </w:t>
      </w:r>
      <w:r>
        <w:t>‘</w:t>
      </w:r>
      <w:r w:rsidRPr="00D74524">
        <w:t>Defining patent quality</w:t>
      </w:r>
      <w:r>
        <w:t>’</w:t>
      </w:r>
      <w:r w:rsidRPr="00D74524">
        <w:t xml:space="preserve"> (2014) 82(6) </w:t>
      </w:r>
      <w:r w:rsidRPr="00D74524">
        <w:rPr>
          <w:i/>
        </w:rPr>
        <w:t>Fordham Law Review</w:t>
      </w:r>
      <w:r w:rsidRPr="00D74524">
        <w:t xml:space="preserve"> 3092-3093.</w:t>
      </w:r>
    </w:p>
  </w:footnote>
  <w:footnote w:id="208">
    <w:p w14:paraId="5ED97C7D" w14:textId="574158B2"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 xml:space="preserve">Yousuf A Vawda </w:t>
      </w:r>
      <w:r>
        <w:rPr>
          <w:lang w:val="en-ZA"/>
        </w:rPr>
        <w:t>‘</w:t>
      </w:r>
      <w:r w:rsidRPr="00D74524">
        <w:rPr>
          <w:lang w:val="en-ZA"/>
        </w:rPr>
        <w:t>Pharmaceutical innovation, incremental patenting and compulsory licensing country case study: South Africa</w:t>
      </w:r>
      <w:r>
        <w:rPr>
          <w:lang w:val="en-ZA"/>
        </w:rPr>
        <w:t>’</w:t>
      </w:r>
      <w:r w:rsidRPr="00D74524">
        <w:rPr>
          <w:lang w:val="en-ZA"/>
        </w:rPr>
        <w:t xml:space="preserve"> (2011) 27; Coral Jade Joseph </w:t>
      </w:r>
      <w:r w:rsidRPr="00D74524">
        <w:rPr>
          <w:i/>
          <w:lang w:val="en-ZA"/>
        </w:rPr>
        <w:t>Access to Affordable Life-Saving Medicines: The South African Response</w:t>
      </w:r>
      <w:r w:rsidRPr="00D74524">
        <w:rPr>
          <w:lang w:val="en-ZA"/>
        </w:rPr>
        <w:t xml:space="preserve"> (unpublished LLM thesis, University of KwaZulu-Natal, 2012) 79.   </w:t>
      </w:r>
    </w:p>
  </w:footnote>
  <w:footnote w:id="209">
    <w:p w14:paraId="4485F8EB" w14:textId="21A92093" w:rsidR="005004A1" w:rsidRPr="00D74524" w:rsidRDefault="005004A1" w:rsidP="00F26394">
      <w:pPr>
        <w:pStyle w:val="FootnoteText"/>
        <w:jc w:val="both"/>
      </w:pPr>
      <w:r w:rsidRPr="00D74524">
        <w:rPr>
          <w:rStyle w:val="FootnoteReference"/>
          <w:rFonts w:eastAsiaTheme="majorEastAsia"/>
        </w:rPr>
        <w:footnoteRef/>
      </w:r>
      <w:r w:rsidRPr="00D74524">
        <w:t xml:space="preserve"> </w:t>
      </w:r>
      <w:r w:rsidRPr="00F26394">
        <w:rPr>
          <w:lang w:val="en-ZA"/>
        </w:rPr>
        <w:t>However,</w:t>
      </w:r>
      <w:r>
        <w:rPr>
          <w:lang w:val="en-ZA"/>
        </w:rPr>
        <w:t xml:space="preserve"> according to Baker and Vawda in their 2017 submissions on the IP Policy, </w:t>
      </w:r>
      <w:r w:rsidRPr="00F26394">
        <w:rPr>
          <w:lang w:val="en-ZA"/>
        </w:rPr>
        <w:t xml:space="preserve">regulations 40 and 41 of Patent Regulations 1978 do not </w:t>
      </w:r>
      <w:r>
        <w:rPr>
          <w:lang w:val="en-ZA"/>
        </w:rPr>
        <w:t xml:space="preserve">currently provide for SSE and would require amendment. </w:t>
      </w:r>
      <w:r w:rsidRPr="00F26394">
        <w:rPr>
          <w:lang w:val="en-ZA"/>
        </w:rPr>
        <w:t>Baker</w:t>
      </w:r>
      <w:r>
        <w:rPr>
          <w:lang w:val="en-ZA"/>
        </w:rPr>
        <w:t xml:space="preserve"> &amp; Vawda op cit note 182 at 5; </w:t>
      </w:r>
      <w:r w:rsidRPr="00D74524">
        <w:t>Pereira &amp; Lombard</w:t>
      </w:r>
      <w:r>
        <w:t xml:space="preserve"> op cit note 183.</w:t>
      </w:r>
    </w:p>
  </w:footnote>
  <w:footnote w:id="210">
    <w:p w14:paraId="62AB2C81" w14:textId="1CA19205"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Jacob S Sherkow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CRISPR patent decision didn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t get the science right, but the ruling was fair</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STAT</w:t>
      </w:r>
      <w:r w:rsidRPr="00D74524">
        <w:rPr>
          <w:rFonts w:ascii="Times New Roman" w:eastAsia="Times New Roman" w:hAnsi="Times New Roman" w:cs="Times New Roman"/>
          <w:sz w:val="20"/>
          <w:szCs w:val="20"/>
        </w:rPr>
        <w:t xml:space="preserve"> 11 September 2018, available at </w:t>
      </w:r>
      <w:r w:rsidRPr="00D74524">
        <w:rPr>
          <w:rFonts w:ascii="Times New Roman" w:eastAsia="Times New Roman" w:hAnsi="Times New Roman" w:cs="Times New Roman"/>
          <w:i/>
          <w:sz w:val="20"/>
          <w:szCs w:val="20"/>
        </w:rPr>
        <w:t>https://www.statnews.com/2018/09/11/crispr-patent-decision-science/</w:t>
      </w:r>
      <w:r w:rsidRPr="00D74524">
        <w:rPr>
          <w:rFonts w:ascii="Times New Roman" w:eastAsia="Times New Roman" w:hAnsi="Times New Roman" w:cs="Times New Roman"/>
          <w:sz w:val="20"/>
          <w:szCs w:val="20"/>
        </w:rPr>
        <w:t xml:space="preserve">, accessed on 25 August 2019; Bheki Zulu et al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CIPC to introduce substantive search and examination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De Rebus</w:t>
      </w:r>
      <w:r w:rsidRPr="00D74524">
        <w:rPr>
          <w:rFonts w:ascii="Times New Roman" w:eastAsia="Times New Roman" w:hAnsi="Times New Roman" w:cs="Times New Roman"/>
          <w:sz w:val="20"/>
          <w:szCs w:val="20"/>
        </w:rPr>
        <w:t xml:space="preserve"> 31 January 2018, available at </w:t>
      </w:r>
      <w:r w:rsidRPr="00D74524">
        <w:rPr>
          <w:rFonts w:ascii="Times New Roman" w:eastAsia="Times New Roman" w:hAnsi="Times New Roman" w:cs="Times New Roman"/>
          <w:i/>
          <w:sz w:val="20"/>
          <w:szCs w:val="20"/>
        </w:rPr>
        <w:t>http://www.derebus.org.za/cipc-introduce-substantive-search-examination/</w:t>
      </w:r>
      <w:r w:rsidRPr="00D74524">
        <w:rPr>
          <w:rFonts w:ascii="Times New Roman" w:eastAsia="Times New Roman" w:hAnsi="Times New Roman" w:cs="Times New Roman"/>
          <w:sz w:val="20"/>
          <w:szCs w:val="20"/>
        </w:rPr>
        <w:t xml:space="preserve">, accessed on 14 October 2019. </w:t>
      </w:r>
    </w:p>
  </w:footnote>
  <w:footnote w:id="211">
    <w:p w14:paraId="5BD74899" w14:textId="1BEA09EE"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IP Policy </w:t>
      </w:r>
      <w:r>
        <w:rPr>
          <w:rFonts w:ascii="Times New Roman" w:eastAsia="Times New Roman" w:hAnsi="Times New Roman" w:cs="Times New Roman"/>
          <w:sz w:val="20"/>
          <w:szCs w:val="20"/>
        </w:rPr>
        <w:t xml:space="preserve">at </w:t>
      </w:r>
      <w:r w:rsidRPr="00D74524">
        <w:rPr>
          <w:rFonts w:ascii="Times New Roman" w:eastAsia="Times New Roman" w:hAnsi="Times New Roman" w:cs="Times New Roman"/>
          <w:sz w:val="20"/>
          <w:szCs w:val="20"/>
        </w:rPr>
        <w:t>17-18.</w:t>
      </w:r>
    </w:p>
  </w:footnote>
  <w:footnote w:id="212">
    <w:p w14:paraId="6D08F976" w14:textId="22D193F8" w:rsidR="005004A1" w:rsidRPr="00D74524" w:rsidRDefault="005004A1" w:rsidP="00D74524">
      <w:pPr>
        <w:pStyle w:val="FootnoteText"/>
        <w:jc w:val="both"/>
        <w:rPr>
          <w:highlight w:val="yellow"/>
        </w:rPr>
      </w:pPr>
      <w:r w:rsidRPr="00D74524">
        <w:rPr>
          <w:rStyle w:val="FootnoteReference"/>
          <w:rFonts w:eastAsiaTheme="majorEastAsia"/>
        </w:rPr>
        <w:footnoteRef/>
      </w:r>
      <w:r w:rsidRPr="00D74524">
        <w:t xml:space="preserve"> This is influenced by their training and expertise. The SAPO has completed the task of selecting examiners. The CIPC has already recruited 20 examiners, possessing a variety of technical backgrounds. The South African trainee patent examiners are required to undergo an extensive training programme for two years before they are able to formally examine new patent applications. Von Seidels </w:t>
      </w:r>
      <w:r>
        <w:t>‘</w:t>
      </w:r>
      <w:r w:rsidRPr="00D74524">
        <w:t>South Africa prepares for a thorough examination</w:t>
      </w:r>
      <w:r>
        <w:t>’</w:t>
      </w:r>
      <w:r w:rsidRPr="00D74524">
        <w:t xml:space="preserve"> available at </w:t>
      </w:r>
      <w:r w:rsidRPr="00D74524">
        <w:rPr>
          <w:i/>
        </w:rPr>
        <w:t>https://www.vonseidels.com/south-africa-prepares-for-a-thorough-examination/</w:t>
      </w:r>
      <w:r w:rsidRPr="00D74524">
        <w:t>, accessed on 3 November 2019.</w:t>
      </w:r>
    </w:p>
  </w:footnote>
  <w:footnote w:id="213">
    <w:p w14:paraId="0C570294" w14:textId="17BCA90E" w:rsidR="005004A1" w:rsidRPr="00D74524" w:rsidRDefault="005004A1" w:rsidP="00D74524">
      <w:pPr>
        <w:pStyle w:val="FootnoteText"/>
        <w:jc w:val="both"/>
      </w:pPr>
      <w:r w:rsidRPr="00D74524">
        <w:rPr>
          <w:rStyle w:val="FootnoteReference"/>
          <w:rFonts w:eastAsiaTheme="majorEastAsia"/>
        </w:rPr>
        <w:footnoteRef/>
      </w:r>
      <w:r w:rsidRPr="00D74524">
        <w:t xml:space="preserve"> This includes the Japanese Pat</w:t>
      </w:r>
      <w:r>
        <w:t>ent Office and WIPO. Ibid.</w:t>
      </w:r>
    </w:p>
  </w:footnote>
  <w:footnote w:id="214">
    <w:p w14:paraId="010AB206" w14:textId="021303C5"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Another issue to consider is the attrition rate of those being trained as examiners by the EPO. Persons have been leaving the training due to employment conditions. It is important to be able to retain these people once they have been trained in order for the system to work – if there is attrition at the training stage, it does not bode well for the future of this process. It is possible that SSE procedures may be a hindrance to innovation should the resource be outweighed by the sheer volume of applications received. If this is the case, much like India and Brazil, the granting of a patent could take years, which would hurt innovation. There are other solutions which could be used to solve this conundrum, such as outsourcing the examination domestically. Another solution that was not considered is that of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petty patents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like in Australia. These are patents which can be granted without examination, but should the grantee wish to enforce their patent, they must seek examination first.</w:t>
      </w:r>
      <w:r>
        <w:rPr>
          <w:rFonts w:ascii="Times New Roman" w:eastAsia="Times New Roman" w:hAnsi="Times New Roman" w:cs="Times New Roman"/>
          <w:sz w:val="20"/>
          <w:szCs w:val="20"/>
        </w:rPr>
        <w:t xml:space="preserve"> Ibid</w:t>
      </w:r>
      <w:r w:rsidRPr="00D74524">
        <w:rPr>
          <w:rFonts w:ascii="Times New Roman" w:eastAsia="Times New Roman" w:hAnsi="Times New Roman" w:cs="Times New Roman"/>
          <w:sz w:val="20"/>
          <w:szCs w:val="20"/>
        </w:rPr>
        <w:t xml:space="preserve">; </w:t>
      </w:r>
      <w:r w:rsidRPr="008C7D39">
        <w:rPr>
          <w:rFonts w:ascii="Times New Roman" w:hAnsi="Times New Roman" w:cs="Times New Roman"/>
          <w:sz w:val="20"/>
          <w:szCs w:val="20"/>
        </w:rPr>
        <w:t>Pereira &amp; Lombard op cit note 183</w:t>
      </w:r>
      <w:r w:rsidRPr="00D74524">
        <w:rPr>
          <w:rFonts w:ascii="Times New Roman" w:eastAsia="Times New Roman" w:hAnsi="Times New Roman" w:cs="Times New Roman"/>
          <w:sz w:val="20"/>
          <w:szCs w:val="20"/>
        </w:rPr>
        <w:t>.</w:t>
      </w:r>
    </w:p>
  </w:footnote>
  <w:footnote w:id="215">
    <w:p w14:paraId="036C83B4" w14:textId="5C5C242C"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 xml:space="preserve">Schonwette &amp; Vawda </w:t>
      </w:r>
      <w:r>
        <w:rPr>
          <w:lang w:val="en-ZA"/>
        </w:rPr>
        <w:t xml:space="preserve">op cit note 176 at </w:t>
      </w:r>
      <w:r w:rsidRPr="00D74524">
        <w:rPr>
          <w:iCs/>
          <w:lang w:val="en-ZA"/>
        </w:rPr>
        <w:t xml:space="preserve">16-17; </w:t>
      </w:r>
      <w:r w:rsidRPr="00D74524">
        <w:rPr>
          <w:lang w:val="en-ZA"/>
        </w:rPr>
        <w:t xml:space="preserve">Di Battista </w:t>
      </w:r>
      <w:r>
        <w:rPr>
          <w:lang w:val="en-ZA"/>
        </w:rPr>
        <w:t xml:space="preserve">op cit note 181 at </w:t>
      </w:r>
      <w:r w:rsidRPr="00D74524">
        <w:rPr>
          <w:lang w:val="en-ZA"/>
        </w:rPr>
        <w:t>94.</w:t>
      </w:r>
    </w:p>
  </w:footnote>
  <w:footnote w:id="216">
    <w:p w14:paraId="125C43E2" w14:textId="07789245"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test for obviousness examines whether a person of ordinary skill would view a claim as having a reasonable likelihood of success when an opposing claim is viewed as prior art. Daniel J Pereira &amp; Stephen G Kunin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What is your reasonable expectation of success in obtaining pharmaceutical or biotechnology patents having nonobvious claimed inventions that the courts will uphold? An overview of obviousness court decisions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(2015) 5(4) </w:t>
      </w:r>
      <w:r w:rsidRPr="00D74524">
        <w:rPr>
          <w:rFonts w:ascii="Times New Roman" w:eastAsia="Times New Roman" w:hAnsi="Times New Roman" w:cs="Times New Roman"/>
          <w:i/>
          <w:sz w:val="20"/>
          <w:szCs w:val="20"/>
        </w:rPr>
        <w:t>Cold Spring Harb Perspect Med</w:t>
      </w:r>
      <w:r w:rsidRPr="00D74524">
        <w:rPr>
          <w:rFonts w:ascii="Times New Roman" w:eastAsia="Times New Roman" w:hAnsi="Times New Roman" w:cs="Times New Roman"/>
          <w:sz w:val="20"/>
          <w:szCs w:val="20"/>
        </w:rPr>
        <w:t xml:space="preserve"> 5.</w:t>
      </w:r>
    </w:p>
  </w:footnote>
  <w:footnote w:id="217">
    <w:p w14:paraId="78A4F550" w14:textId="72A4DA61"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671D1C">
        <w:rPr>
          <w:rFonts w:ascii="Times New Roman" w:eastAsia="Times New Roman" w:hAnsi="Times New Roman" w:cs="Times New Roman"/>
          <w:sz w:val="20"/>
          <w:szCs w:val="20"/>
        </w:rPr>
        <w:t>Sherkow</w:t>
      </w:r>
      <w:r>
        <w:rPr>
          <w:rFonts w:ascii="Times New Roman" w:eastAsia="Times New Roman" w:hAnsi="Times New Roman" w:cs="Times New Roman"/>
          <w:sz w:val="20"/>
          <w:szCs w:val="20"/>
        </w:rPr>
        <w:t xml:space="preserve"> op cit note 188. </w:t>
      </w:r>
    </w:p>
  </w:footnote>
  <w:footnote w:id="218">
    <w:p w14:paraId="6B63FCF4" w14:textId="2777BA84"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Ibid. </w:t>
      </w:r>
    </w:p>
  </w:footnote>
  <w:footnote w:id="219">
    <w:p w14:paraId="75EBFAAC" w14:textId="7AF1622D" w:rsidR="005004A1" w:rsidRPr="00D74524" w:rsidRDefault="005004A1" w:rsidP="00D74524">
      <w:pPr>
        <w:pStyle w:val="FootnoteText"/>
        <w:jc w:val="both"/>
        <w:rPr>
          <w:highlight w:val="yellow"/>
        </w:rPr>
      </w:pPr>
      <w:r w:rsidRPr="00D74524">
        <w:rPr>
          <w:rStyle w:val="FootnoteReference"/>
          <w:rFonts w:eastAsiaTheme="majorEastAsia"/>
        </w:rPr>
        <w:footnoteRef/>
      </w:r>
      <w:r w:rsidRPr="00D74524">
        <w:t xml:space="preserve"> The European perspective is based off the problem-solution approach. This approach involves examining the problem, looking at the steps taken by the inventor to solve the problem, what others have done to solve the problem, comparing the different approaches, and then determining if it was an obvious step to take. European Patent Office </w:t>
      </w:r>
      <w:r>
        <w:t>‘</w:t>
      </w:r>
      <w:r w:rsidRPr="00D74524">
        <w:t>Case law of the Boards of Appeal</w:t>
      </w:r>
      <w:r>
        <w:t>’</w:t>
      </w:r>
      <w:r w:rsidRPr="00D74524">
        <w:t xml:space="preserve"> available at </w:t>
      </w:r>
      <w:r w:rsidRPr="00D74524">
        <w:rPr>
          <w:i/>
        </w:rPr>
        <w:t>https://www.epo.org/law-practice/legal-texts/html/caselaw/2016/e/clr_i_d_2.htm</w:t>
      </w:r>
      <w:r w:rsidRPr="00D74524">
        <w:t xml:space="preserve">, accessed on 3 September 2019.  </w:t>
      </w:r>
    </w:p>
  </w:footnote>
  <w:footnote w:id="220">
    <w:p w14:paraId="78FC972F" w14:textId="5DAC28EE"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9A40DA">
        <w:rPr>
          <w:rFonts w:ascii="Times New Roman" w:eastAsia="Times New Roman" w:hAnsi="Times New Roman" w:cs="Times New Roman"/>
          <w:sz w:val="20"/>
          <w:szCs w:val="20"/>
        </w:rPr>
        <w:t>Von Seidels</w:t>
      </w:r>
      <w:r>
        <w:rPr>
          <w:rFonts w:ascii="Times New Roman" w:eastAsia="Times New Roman" w:hAnsi="Times New Roman" w:cs="Times New Roman"/>
          <w:sz w:val="20"/>
          <w:szCs w:val="20"/>
        </w:rPr>
        <w:t xml:space="preserve"> op cit note 190</w:t>
      </w:r>
      <w:r w:rsidRPr="00D74524">
        <w:rPr>
          <w:rFonts w:ascii="Times New Roman" w:eastAsia="Times New Roman" w:hAnsi="Times New Roman" w:cs="Times New Roman"/>
          <w:sz w:val="20"/>
          <w:szCs w:val="20"/>
        </w:rPr>
        <w:t xml:space="preserve">. </w:t>
      </w:r>
    </w:p>
  </w:footnote>
  <w:footnote w:id="221">
    <w:p w14:paraId="0D40EC46" w14:textId="464F6452" w:rsidR="005004A1" w:rsidRPr="00D74524" w:rsidRDefault="005004A1" w:rsidP="00D74524">
      <w:pPr>
        <w:pStyle w:val="FootnoteText"/>
        <w:jc w:val="both"/>
        <w:rPr>
          <w:highlight w:val="yellow"/>
        </w:rPr>
      </w:pPr>
      <w:r w:rsidRPr="00D74524">
        <w:rPr>
          <w:rStyle w:val="FootnoteReference"/>
          <w:rFonts w:eastAsiaTheme="majorEastAsia"/>
        </w:rPr>
        <w:footnoteRef/>
      </w:r>
      <w:r w:rsidRPr="00D74524">
        <w:t xml:space="preserve"> IP Policy </w:t>
      </w:r>
      <w:r>
        <w:t xml:space="preserve">at </w:t>
      </w:r>
      <w:r w:rsidRPr="00D74524">
        <w:t>17-18.</w:t>
      </w:r>
    </w:p>
  </w:footnote>
  <w:footnote w:id="222">
    <w:p w14:paraId="0EB4F932" w14:textId="4466DCC5"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may not be a full examination as per WIPO</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s guidelines. WIPO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Alternatives in patent search and examination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policy guide (2014); </w:t>
      </w:r>
      <w:r w:rsidRPr="008C7D39">
        <w:rPr>
          <w:rFonts w:ascii="Times New Roman" w:hAnsi="Times New Roman" w:cs="Times New Roman"/>
          <w:sz w:val="20"/>
          <w:szCs w:val="20"/>
        </w:rPr>
        <w:t>Pereira &amp; Lombard op cit note 183</w:t>
      </w:r>
      <w:r>
        <w:rPr>
          <w:rFonts w:ascii="Times New Roman" w:hAnsi="Times New Roman" w:cs="Times New Roman"/>
          <w:sz w:val="20"/>
          <w:szCs w:val="20"/>
        </w:rPr>
        <w:t>.</w:t>
      </w:r>
    </w:p>
  </w:footnote>
  <w:footnote w:id="223">
    <w:p w14:paraId="4FC8BCBE" w14:textId="56F308E0" w:rsidR="005004A1" w:rsidRPr="00D74524" w:rsidRDefault="005004A1" w:rsidP="00D74524">
      <w:pPr>
        <w:pStyle w:val="FootnoteText"/>
        <w:jc w:val="both"/>
      </w:pPr>
      <w:r w:rsidRPr="00D74524">
        <w:rPr>
          <w:rStyle w:val="FootnoteReference"/>
          <w:rFonts w:eastAsiaTheme="majorEastAsia"/>
        </w:rPr>
        <w:footnoteRef/>
      </w:r>
      <w:r w:rsidRPr="00D74524">
        <w:t xml:space="preserve"> Although the qualifications of patent examiners are diverse, they predominantly fall in life sciences, with a focus on chemistry, biochemistry, and medicinal chemistry. Secondary fields of qualification include electrical and electronic engineering and pure physics. Therefore, it is likely that patent applications relating to pharmaceuticals and other chemistry-based fields will be examined initially. Von Seidels </w:t>
      </w:r>
      <w:r>
        <w:t xml:space="preserve">op cit note 190. </w:t>
      </w:r>
      <w:r w:rsidRPr="00D74524">
        <w:t xml:space="preserve"> </w:t>
      </w:r>
    </w:p>
  </w:footnote>
  <w:footnote w:id="224">
    <w:p w14:paraId="62FDAD19" w14:textId="39C7C32E" w:rsidR="005004A1" w:rsidRPr="00D74524" w:rsidRDefault="005004A1" w:rsidP="00D74524">
      <w:pPr>
        <w:pStyle w:val="FootnoteText"/>
        <w:jc w:val="both"/>
      </w:pPr>
      <w:r w:rsidRPr="00D74524">
        <w:rPr>
          <w:rStyle w:val="FootnoteReference"/>
          <w:rFonts w:eastAsiaTheme="majorEastAsia"/>
        </w:rPr>
        <w:footnoteRef/>
      </w:r>
      <w:r w:rsidRPr="00D74524">
        <w:t xml:space="preserve"> The IP Policy states that </w:t>
      </w:r>
      <w:r>
        <w:t>‘</w:t>
      </w:r>
      <w:r w:rsidRPr="00D74524">
        <w:t xml:space="preserve">SSE will not </w:t>
      </w:r>
      <w:r w:rsidRPr="00D74524">
        <w:rPr>
          <w:i/>
          <w:iCs/>
        </w:rPr>
        <w:t>only</w:t>
      </w:r>
      <w:r w:rsidRPr="00D74524">
        <w:t xml:space="preserve"> apply in the health sphere</w:t>
      </w:r>
      <w:r>
        <w:t>’</w:t>
      </w:r>
      <w:r w:rsidRPr="00D74524">
        <w:t xml:space="preserve"> and that the </w:t>
      </w:r>
      <w:r>
        <w:t>‘</w:t>
      </w:r>
      <w:r w:rsidRPr="00D74524">
        <w:t>intention is to identify a range of strategic sectors for full SSE, including and beyond the health sphere</w:t>
      </w:r>
      <w:r>
        <w:t>’</w:t>
      </w:r>
      <w:r w:rsidRPr="00D74524">
        <w:t xml:space="preserve"> (own emphasis). This means that the health sector is an area of focus, but not the only area. IP Policy </w:t>
      </w:r>
      <w:r>
        <w:t xml:space="preserve">at </w:t>
      </w:r>
      <w:r w:rsidRPr="00D74524">
        <w:t xml:space="preserve">5 &amp; 18; </w:t>
      </w:r>
      <w:r w:rsidRPr="008C7D39">
        <w:rPr>
          <w:lang w:val="en-ZA"/>
        </w:rPr>
        <w:t>Pereira &amp; Lombard op cit note 183</w:t>
      </w:r>
      <w:r w:rsidRPr="00D74524">
        <w:t>.</w:t>
      </w:r>
    </w:p>
  </w:footnote>
  <w:footnote w:id="225">
    <w:p w14:paraId="6D366755" w14:textId="45F8E66F"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Schonwette &amp; Vawda</w:t>
      </w:r>
      <w:r>
        <w:rPr>
          <w:lang w:val="en-ZA"/>
        </w:rPr>
        <w:t xml:space="preserve"> op cit note 176 at </w:t>
      </w:r>
      <w:r w:rsidRPr="00D74524">
        <w:rPr>
          <w:iCs/>
          <w:lang w:val="en-ZA"/>
        </w:rPr>
        <w:t>18.</w:t>
      </w:r>
    </w:p>
  </w:footnote>
  <w:footnote w:id="226">
    <w:p w14:paraId="38E67D63" w14:textId="77777777"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The technology has great potential to treat cancer, viruses, and various genetic disorders.</w:t>
      </w:r>
    </w:p>
  </w:footnote>
  <w:footnote w:id="227">
    <w:p w14:paraId="7D65089E" w14:textId="6B167315" w:rsidR="005004A1" w:rsidRPr="00D74524" w:rsidRDefault="005004A1" w:rsidP="00D74524">
      <w:pPr>
        <w:pStyle w:val="FootnoteText"/>
        <w:jc w:val="both"/>
      </w:pPr>
      <w:r w:rsidRPr="00D74524">
        <w:rPr>
          <w:rStyle w:val="FootnoteReference"/>
          <w:rFonts w:eastAsiaTheme="majorEastAsia"/>
        </w:rPr>
        <w:footnoteRef/>
      </w:r>
      <w:r w:rsidRPr="00D74524">
        <w:t xml:space="preserve"> IP Policy </w:t>
      </w:r>
      <w:r>
        <w:t xml:space="preserve">at </w:t>
      </w:r>
      <w:r w:rsidRPr="00D74524">
        <w:t>18.</w:t>
      </w:r>
    </w:p>
  </w:footnote>
  <w:footnote w:id="228">
    <w:p w14:paraId="28088472" w14:textId="631C6DFA" w:rsidR="005004A1" w:rsidRPr="00D74524" w:rsidRDefault="005004A1" w:rsidP="00D74524">
      <w:pPr>
        <w:pStyle w:val="FootnoteText"/>
        <w:jc w:val="both"/>
      </w:pPr>
      <w:r w:rsidRPr="00D74524">
        <w:rPr>
          <w:rStyle w:val="FootnoteReference"/>
          <w:rFonts w:eastAsiaTheme="majorEastAsia"/>
        </w:rPr>
        <w:footnoteRef/>
      </w:r>
      <w:r w:rsidRPr="00D74524">
        <w:t xml:space="preserve"> The Industrial Policy Action Plan (IPAP) recognised the pharmaceutical industry as a significant sector. Although the local pharmaceutical market is the largest in Sub-Saharan Africa, this sector does not have a large global impact. The pharmaceutical industry has the potential to develop and contribute to the economy as well as ensure the availability and accessibility of vital drugs. While the importing of medicine is essential, an increase in domestic capacity will ensure security in supply, especially due to South Africa</w:t>
      </w:r>
      <w:r>
        <w:t>’</w:t>
      </w:r>
      <w:r w:rsidRPr="00D74524">
        <w:t xml:space="preserve">s disease rate. Additionally, a dynamic pharmaceutical sector is essential in the development of science and technology. IP Policy </w:t>
      </w:r>
      <w:r>
        <w:t xml:space="preserve">at </w:t>
      </w:r>
      <w:r w:rsidRPr="00D74524">
        <w:t>16.</w:t>
      </w:r>
    </w:p>
  </w:footnote>
  <w:footnote w:id="229">
    <w:p w14:paraId="69CDC461" w14:textId="77777777" w:rsidR="005004A1" w:rsidRPr="00D74524" w:rsidRDefault="005004A1" w:rsidP="00D74524">
      <w:pPr>
        <w:pStyle w:val="FootnoteText"/>
        <w:jc w:val="both"/>
        <w:rPr>
          <w:highlight w:val="yellow"/>
        </w:rPr>
      </w:pPr>
      <w:r w:rsidRPr="00D74524">
        <w:rPr>
          <w:rStyle w:val="FootnoteReference"/>
          <w:rFonts w:eastAsiaTheme="majorEastAsia"/>
        </w:rPr>
        <w:footnoteRef/>
      </w:r>
      <w:r w:rsidRPr="00D74524">
        <w:t xml:space="preserve"> These will be granted, subject to meeting the formal patent requirements of the SAPO.</w:t>
      </w:r>
    </w:p>
  </w:footnote>
  <w:footnote w:id="230">
    <w:p w14:paraId="15F3BB92" w14:textId="3B3A070A" w:rsidR="005004A1" w:rsidRPr="00D74524" w:rsidRDefault="005004A1" w:rsidP="00D74524">
      <w:pPr>
        <w:pStyle w:val="FootnoteText"/>
        <w:jc w:val="both"/>
      </w:pPr>
      <w:r w:rsidRPr="00D74524">
        <w:rPr>
          <w:rStyle w:val="FootnoteReference"/>
          <w:rFonts w:eastAsiaTheme="majorEastAsia"/>
        </w:rPr>
        <w:footnoteRef/>
      </w:r>
      <w:r w:rsidRPr="00D74524">
        <w:t xml:space="preserve"> Ku </w:t>
      </w:r>
      <w:r>
        <w:t xml:space="preserve">op cit note 159 at </w:t>
      </w:r>
      <w:r w:rsidRPr="00D74524">
        <w:t>439.</w:t>
      </w:r>
    </w:p>
  </w:footnote>
  <w:footnote w:id="231">
    <w:p w14:paraId="426F8CF5" w14:textId="03D7EED5" w:rsidR="005004A1" w:rsidRPr="00D74524" w:rsidRDefault="005004A1" w:rsidP="00D74524">
      <w:pPr>
        <w:pStyle w:val="FootnoteText"/>
        <w:jc w:val="both"/>
      </w:pPr>
      <w:r w:rsidRPr="00D74524">
        <w:rPr>
          <w:rStyle w:val="FootnoteReference"/>
          <w:rFonts w:eastAsiaTheme="majorEastAsia"/>
        </w:rPr>
        <w:footnoteRef/>
      </w:r>
      <w:r w:rsidRPr="00D74524">
        <w:t xml:space="preserve"> There are two ways in which the granting of low quality patents may be occurring. The first is that patent offices may apply too lenient a standard. The second relates to mistakes – granting patents that fail to meet a certain standard. There is concern that patent offices award too many patents for questionable inventions that would not pass a thorough review. Although criteria for patentability exist, subjective factors impact on the uniformity of decisions. The decision to grant a patent depends on a person</w:t>
      </w:r>
      <w:r>
        <w:t>’</w:t>
      </w:r>
      <w:r w:rsidRPr="00D74524">
        <w:t>s (or team</w:t>
      </w:r>
      <w:r>
        <w:t>’</w:t>
      </w:r>
      <w:r w:rsidRPr="00D74524">
        <w:t xml:space="preserve">s) comparison of the inventive merit of the application, the level of disclosure, and the standards for patentability. Therefore, cohesion of decisions among examiners seems improbable. Gaétan de Rassenfosse et al </w:t>
      </w:r>
      <w:r>
        <w:t>‘</w:t>
      </w:r>
      <w:r w:rsidRPr="00D74524">
        <w:t xml:space="preserve">Low-quality patents in the eye of the beholder: </w:t>
      </w:r>
      <w:r>
        <w:t>E</w:t>
      </w:r>
      <w:r w:rsidRPr="00D74524">
        <w:t>vidence from multiple examiners</w:t>
      </w:r>
      <w:r>
        <w:t>’</w:t>
      </w:r>
      <w:r w:rsidRPr="00D74524">
        <w:t xml:space="preserve"> 2019 </w:t>
      </w:r>
      <w:r w:rsidRPr="00D74524">
        <w:rPr>
          <w:i/>
        </w:rPr>
        <w:t>NBER Working Paper Series</w:t>
      </w:r>
      <w:r w:rsidRPr="00D74524">
        <w:t xml:space="preserve"> Working Paper 2244 2.</w:t>
      </w:r>
    </w:p>
  </w:footnote>
  <w:footnote w:id="232">
    <w:p w14:paraId="4C7F6054" w14:textId="088A3B2C" w:rsidR="005004A1" w:rsidRPr="00D74524" w:rsidRDefault="005004A1" w:rsidP="00D74524">
      <w:pPr>
        <w:pStyle w:val="FootnoteText"/>
        <w:jc w:val="both"/>
      </w:pPr>
      <w:r w:rsidRPr="00D74524">
        <w:rPr>
          <w:rStyle w:val="FootnoteReference"/>
          <w:rFonts w:eastAsiaTheme="majorEastAsia"/>
        </w:rPr>
        <w:footnoteRef/>
      </w:r>
      <w:r w:rsidRPr="00D74524">
        <w:t xml:space="preserve"> Ayres &amp; Ouellette </w:t>
      </w:r>
      <w:r>
        <w:t xml:space="preserve">op cit note 127 at </w:t>
      </w:r>
      <w:r w:rsidRPr="00D74524">
        <w:t>282.</w:t>
      </w:r>
    </w:p>
  </w:footnote>
  <w:footnote w:id="233">
    <w:p w14:paraId="4D9F61BD" w14:textId="77777777" w:rsidR="005004A1" w:rsidRPr="00D74524" w:rsidRDefault="005004A1" w:rsidP="00D74524">
      <w:pPr>
        <w:pStyle w:val="FootnoteText"/>
        <w:jc w:val="both"/>
      </w:pPr>
      <w:r w:rsidRPr="00D74524">
        <w:rPr>
          <w:rStyle w:val="FootnoteReference"/>
          <w:rFonts w:eastAsiaTheme="majorEastAsia"/>
        </w:rPr>
        <w:footnoteRef/>
      </w:r>
      <w:r w:rsidRPr="00D74524">
        <w:t xml:space="preserve"> Such as cell lines. </w:t>
      </w:r>
    </w:p>
  </w:footnote>
  <w:footnote w:id="234">
    <w:p w14:paraId="767566B9" w14:textId="1E5C76D0" w:rsidR="005004A1" w:rsidRPr="00D74524" w:rsidRDefault="005004A1" w:rsidP="00D74524">
      <w:pPr>
        <w:pStyle w:val="FootnoteText"/>
        <w:jc w:val="both"/>
      </w:pPr>
      <w:r w:rsidRPr="00D74524">
        <w:rPr>
          <w:rStyle w:val="FootnoteReference"/>
          <w:rFonts w:eastAsiaTheme="majorEastAsia"/>
        </w:rPr>
        <w:footnoteRef/>
      </w:r>
      <w:r w:rsidRPr="00D74524">
        <w:t xml:space="preserve"> Ayres &amp; Ouellette </w:t>
      </w:r>
      <w:r>
        <w:t xml:space="preserve">op cit note 127 at </w:t>
      </w:r>
      <w:r w:rsidRPr="00D74524">
        <w:t>282.</w:t>
      </w:r>
    </w:p>
  </w:footnote>
  <w:footnote w:id="235">
    <w:p w14:paraId="10F2C9F6" w14:textId="3FE9498A" w:rsidR="005004A1" w:rsidRPr="00D74524" w:rsidRDefault="005004A1" w:rsidP="00D74524">
      <w:pPr>
        <w:pStyle w:val="FootnoteText"/>
        <w:jc w:val="both"/>
      </w:pPr>
      <w:r w:rsidRPr="00D74524">
        <w:rPr>
          <w:rStyle w:val="FootnoteReference"/>
          <w:rFonts w:eastAsiaTheme="majorEastAsia"/>
        </w:rPr>
        <w:footnoteRef/>
      </w:r>
      <w:r w:rsidRPr="00D74524">
        <w:t xml:space="preserve"> Productisation refers to the process of transforming a development into a product for market. It encompasses a variety of elements, from the early stages of designing a product to the commercial aspects of sale and distribution. Peter Artz et al </w:t>
      </w:r>
      <w:r>
        <w:t>‘</w:t>
      </w:r>
      <w:r w:rsidRPr="00D74524">
        <w:t xml:space="preserve">Productization: </w:t>
      </w:r>
      <w:r>
        <w:t>T</w:t>
      </w:r>
      <w:r w:rsidRPr="00D74524">
        <w:t>he process of transforming from customer-specific software development to product software development</w:t>
      </w:r>
      <w:r>
        <w:t>’</w:t>
      </w:r>
      <w:r w:rsidRPr="00D74524">
        <w:t xml:space="preserve"> (2010) </w:t>
      </w:r>
      <w:r w:rsidRPr="00D74524">
        <w:rPr>
          <w:i/>
        </w:rPr>
        <w:t>Department of Information and Computing Sciences Technical Report</w:t>
      </w:r>
      <w:r w:rsidRPr="00D74524">
        <w:t xml:space="preserve"> 7</w:t>
      </w:r>
      <w:r>
        <w:t>.</w:t>
      </w:r>
    </w:p>
  </w:footnote>
  <w:footnote w:id="236">
    <w:p w14:paraId="4D3A947E" w14:textId="6D5BC58A" w:rsidR="005004A1" w:rsidRPr="00D74524" w:rsidRDefault="005004A1" w:rsidP="00D74524">
      <w:pPr>
        <w:pStyle w:val="FootnoteText"/>
        <w:jc w:val="both"/>
      </w:pPr>
      <w:r w:rsidRPr="00D74524">
        <w:rPr>
          <w:rStyle w:val="FootnoteReference"/>
          <w:rFonts w:eastAsiaTheme="majorEastAsia"/>
        </w:rPr>
        <w:footnoteRef/>
      </w:r>
      <w:r>
        <w:t xml:space="preserve"> </w:t>
      </w:r>
      <w:r w:rsidRPr="00D74524">
        <w:t>de Rassenfosse et al</w:t>
      </w:r>
      <w:r>
        <w:t xml:space="preserve"> op cit note 209 at </w:t>
      </w:r>
      <w:r w:rsidRPr="00D74524">
        <w:t>2.</w:t>
      </w:r>
    </w:p>
  </w:footnote>
  <w:footnote w:id="237">
    <w:p w14:paraId="5B5F9378" w14:textId="3C05B927" w:rsidR="005004A1" w:rsidRPr="00D74524" w:rsidRDefault="005004A1" w:rsidP="00D74524">
      <w:pPr>
        <w:pStyle w:val="FootnoteText"/>
        <w:jc w:val="both"/>
      </w:pPr>
      <w:r w:rsidRPr="00D74524">
        <w:rPr>
          <w:rStyle w:val="FootnoteReference"/>
          <w:rFonts w:eastAsiaTheme="majorEastAsia"/>
        </w:rPr>
        <w:footnoteRef/>
      </w:r>
      <w:r w:rsidRPr="00D74524">
        <w:t xml:space="preserve"> An example of a general human therapeutic application of CRISPR would be in the treatment of blindness. Although beneficial, it is not a priority in South Africa compared to disease such as HIV/AIDS and </w:t>
      </w:r>
      <w:r>
        <w:t>TB.</w:t>
      </w:r>
    </w:p>
  </w:footnote>
  <w:footnote w:id="238">
    <w:p w14:paraId="7CA9396F" w14:textId="1A3FADDA"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IP Policy </w:t>
      </w:r>
      <w:r>
        <w:rPr>
          <w:rFonts w:ascii="Times New Roman" w:eastAsia="Times New Roman" w:hAnsi="Times New Roman" w:cs="Times New Roman"/>
          <w:sz w:val="20"/>
          <w:szCs w:val="20"/>
        </w:rPr>
        <w:t xml:space="preserve">at </w:t>
      </w:r>
      <w:r w:rsidRPr="00D74524">
        <w:rPr>
          <w:rFonts w:ascii="Times New Roman" w:eastAsia="Times New Roman" w:hAnsi="Times New Roman" w:cs="Times New Roman"/>
          <w:sz w:val="20"/>
          <w:szCs w:val="20"/>
        </w:rPr>
        <w:t xml:space="preserve">19-20. The policy aims to introduce pre-grant, post-grant, and third party opposition procedures. These kinds of procedures will have the effect of acting as further preventative and remedial safeguards for the quality of the patents that are granted in South Africa. They allow for public intervention in the application proceedings or after the granting of a patent. This allows third parties to either submit relevant information for consideration by the examiners or actively oppose the application or granting of a patent. </w:t>
      </w:r>
    </w:p>
  </w:footnote>
  <w:footnote w:id="239">
    <w:p w14:paraId="030D452C" w14:textId="68224D4B"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The introduction of SSE procedures is not a solution in itself. From a logistics point of view, what is important is resources and infrastructure management. This kind of procedure requires large amounts of resources that need to be managed. Infrastructure, such as the systems that ensure applications coming in, need to be maintained and upgraded. Currently, the CIPC is upgrading their systems and should soon allow for electronic filing of patent applications. Despite being able to file electronically, the ensuing processes are still done manually via hard copy, for example, amendments and assignments of patents. Even the current formal examination proceedings are problematic due to delays in things like certificates of granting to be sent to the grantee. It must be noted that SSE procedures add an extra layer of administration. SSE procedures cannot be successful if the formal examination is not optimised. Sadulla Karjiker &amp; Madelein Kleyn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Commentary: Draft Intellectual Property Policy Phase 1 2017</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CIP</w:t>
      </w:r>
      <w:r w:rsidRPr="00D74524">
        <w:rPr>
          <w:rFonts w:ascii="Times New Roman" w:eastAsia="Times New Roman" w:hAnsi="Times New Roman" w:cs="Times New Roman"/>
          <w:sz w:val="20"/>
          <w:szCs w:val="20"/>
        </w:rPr>
        <w:t xml:space="preserve"> 8 November 2019, available at </w:t>
      </w:r>
      <w:r w:rsidRPr="00D74524">
        <w:rPr>
          <w:rFonts w:ascii="Times New Roman" w:eastAsia="Times New Roman" w:hAnsi="Times New Roman" w:cs="Times New Roman"/>
          <w:i/>
          <w:sz w:val="20"/>
          <w:szCs w:val="20"/>
        </w:rPr>
        <w:t>https://blogs.sun.ac.za/iplaw/2017/11/08/commentary-draft-intellectual-property-policy-phase-1-2017/</w:t>
      </w:r>
      <w:r w:rsidRPr="00D74524">
        <w:rPr>
          <w:rFonts w:ascii="Times New Roman" w:eastAsia="Times New Roman" w:hAnsi="Times New Roman" w:cs="Times New Roman"/>
          <w:sz w:val="20"/>
          <w:szCs w:val="20"/>
        </w:rPr>
        <w:t xml:space="preserve">, accessed on 4 October 2019. </w:t>
      </w:r>
    </w:p>
  </w:footnote>
  <w:footnote w:id="240">
    <w:p w14:paraId="09717C54" w14:textId="48878A61" w:rsidR="005004A1" w:rsidRPr="00D74524" w:rsidRDefault="005004A1" w:rsidP="00EE745D">
      <w:pPr>
        <w:pStyle w:val="FootnoteText"/>
        <w:jc w:val="both"/>
        <w:rPr>
          <w:lang w:val="en-ZA"/>
        </w:rPr>
      </w:pPr>
      <w:r w:rsidRPr="00EE745D">
        <w:rPr>
          <w:rStyle w:val="FootnoteReference"/>
        </w:rPr>
        <w:footnoteRef/>
      </w:r>
      <w:r w:rsidRPr="00EE745D">
        <w:t xml:space="preserve"> </w:t>
      </w:r>
      <w:r w:rsidRPr="00EE745D">
        <w:rPr>
          <w:lang w:val="en-ZA"/>
        </w:rPr>
        <w:t>Opposition procedures being open to competitors and other parties could result in information and arguments regarding the prior art and standards of patentability, that could result in higher quality patents.</w:t>
      </w:r>
      <w:r>
        <w:rPr>
          <w:lang w:val="en-ZA"/>
        </w:rPr>
        <w:t xml:space="preserve"> Brook K Baker ‘International collaboration on IP/access to medicines: Birth of South Africa’s fix the patent laws campaign’ (2015/16) 60 </w:t>
      </w:r>
      <w:r w:rsidRPr="00EE745D">
        <w:rPr>
          <w:i/>
          <w:lang w:val="en-ZA"/>
        </w:rPr>
        <w:t>NYL Sch L Rev</w:t>
      </w:r>
      <w:r>
        <w:rPr>
          <w:lang w:val="en-ZA"/>
        </w:rPr>
        <w:t xml:space="preserve"> 319.</w:t>
      </w:r>
    </w:p>
  </w:footnote>
  <w:footnote w:id="241">
    <w:p w14:paraId="34FE6842" w14:textId="1F93A324" w:rsidR="005004A1" w:rsidRPr="00D74524" w:rsidRDefault="005004A1" w:rsidP="00D74524">
      <w:pPr>
        <w:pStyle w:val="FootnoteText"/>
        <w:jc w:val="both"/>
        <w:rPr>
          <w:lang w:val="en-ZA"/>
        </w:rPr>
      </w:pPr>
      <w:r w:rsidRPr="00D74524">
        <w:rPr>
          <w:rStyle w:val="FootnoteReference"/>
        </w:rPr>
        <w:footnoteRef/>
      </w:r>
      <w:r w:rsidRPr="00D74524">
        <w:t xml:space="preserve"> </w:t>
      </w:r>
      <w:r w:rsidRPr="00D74524">
        <w:rPr>
          <w:lang w:val="en-ZA"/>
        </w:rPr>
        <w:t>Schonwette &amp; Vawda</w:t>
      </w:r>
      <w:r>
        <w:rPr>
          <w:lang w:val="en-ZA"/>
        </w:rPr>
        <w:t xml:space="preserve"> op cit note 176 at </w:t>
      </w:r>
      <w:r w:rsidRPr="00D74524">
        <w:rPr>
          <w:iCs/>
          <w:lang w:val="en-ZA"/>
        </w:rPr>
        <w:t>16-17.</w:t>
      </w:r>
    </w:p>
  </w:footnote>
  <w:footnote w:id="242">
    <w:p w14:paraId="4C6FA880" w14:textId="11DA028F" w:rsidR="005004A1" w:rsidRPr="00D74524" w:rsidRDefault="005004A1" w:rsidP="00D74524">
      <w:pPr>
        <w:pStyle w:val="FootnoteText"/>
        <w:jc w:val="both"/>
        <w:rPr>
          <w:lang w:val="en-ZA"/>
        </w:rPr>
      </w:pPr>
      <w:r w:rsidRPr="00EE745D">
        <w:rPr>
          <w:rStyle w:val="FootnoteReference"/>
        </w:rPr>
        <w:footnoteRef/>
      </w:r>
      <w:r w:rsidRPr="00EE745D">
        <w:t xml:space="preserve"> </w:t>
      </w:r>
      <w:r>
        <w:rPr>
          <w:lang w:val="en-ZA"/>
        </w:rPr>
        <w:t xml:space="preserve">Baker op cit note 218 at 319.  </w:t>
      </w:r>
    </w:p>
  </w:footnote>
  <w:footnote w:id="243">
    <w:p w14:paraId="2F23678D" w14:textId="77777777"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Challenging a patent requires one to go to the High Court as the court of the Commissioner of Patents is the High Court. </w:t>
      </w:r>
    </w:p>
  </w:footnote>
  <w:footnote w:id="244">
    <w:p w14:paraId="3AE00854" w14:textId="20B9AD11" w:rsidR="005004A1" w:rsidRPr="00D74524" w:rsidRDefault="005004A1" w:rsidP="00D74524">
      <w:pPr>
        <w:pStyle w:val="FootnoteText"/>
        <w:jc w:val="both"/>
        <w:rPr>
          <w:lang w:val="en-ZA"/>
        </w:rPr>
      </w:pPr>
      <w:r w:rsidRPr="00D74524">
        <w:rPr>
          <w:rStyle w:val="FootnoteReference"/>
        </w:rPr>
        <w:footnoteRef/>
      </w:r>
      <w:r w:rsidRPr="00D74524">
        <w:t xml:space="preserve"> Schonwette and Vawda argue that patent examination also aids in avoiding monopoly prices. They further note that if weak patents are granted, health departments would be required to pay excessive prices for </w:t>
      </w:r>
      <w:r>
        <w:t>‘</w:t>
      </w:r>
      <w:r w:rsidRPr="00D74524">
        <w:t>improvidently granted pharmaceutical and medical device patents</w:t>
      </w:r>
      <w:r>
        <w:t>’</w:t>
      </w:r>
      <w:r w:rsidRPr="00D74524">
        <w:t xml:space="preserve">. </w:t>
      </w:r>
      <w:r w:rsidRPr="00D74524">
        <w:rPr>
          <w:lang w:val="en-ZA"/>
        </w:rPr>
        <w:t>Schonwette &amp; Vawda</w:t>
      </w:r>
      <w:r>
        <w:rPr>
          <w:lang w:val="en-ZA"/>
        </w:rPr>
        <w:t xml:space="preserve"> op cit note 176 at </w:t>
      </w:r>
      <w:r w:rsidRPr="00D74524">
        <w:rPr>
          <w:lang w:val="en-ZA"/>
        </w:rPr>
        <w:t>18.</w:t>
      </w:r>
    </w:p>
  </w:footnote>
  <w:footnote w:id="245">
    <w:p w14:paraId="7C485966" w14:textId="3BA680FC" w:rsidR="005004A1" w:rsidRPr="00D74524" w:rsidRDefault="005004A1" w:rsidP="00D74524">
      <w:pPr>
        <w:pStyle w:val="FootnoteText"/>
        <w:jc w:val="both"/>
      </w:pPr>
      <w:r w:rsidRPr="00D74524">
        <w:rPr>
          <w:rStyle w:val="FootnoteReference"/>
        </w:rPr>
        <w:footnoteRef/>
      </w:r>
      <w:r w:rsidRPr="00D74524">
        <w:t xml:space="preserve"> Matthew Herder &amp; E Richard Gold </w:t>
      </w:r>
      <w:r>
        <w:t>‘</w:t>
      </w:r>
      <w:r w:rsidRPr="00D74524">
        <w:t xml:space="preserve">Intellectual </w:t>
      </w:r>
      <w:r>
        <w:t>p</w:t>
      </w:r>
      <w:r w:rsidRPr="00D74524">
        <w:t xml:space="preserve">roperty </w:t>
      </w:r>
      <w:r>
        <w:t>i</w:t>
      </w:r>
      <w:r w:rsidRPr="00D74524">
        <w:t xml:space="preserve">ssues in </w:t>
      </w:r>
      <w:r>
        <w:t>b</w:t>
      </w:r>
      <w:r w:rsidRPr="00D74524">
        <w:t xml:space="preserve">iotechnology: Health and </w:t>
      </w:r>
      <w:r>
        <w:t>i</w:t>
      </w:r>
      <w:r w:rsidRPr="00D74524">
        <w:t>ndustry</w:t>
      </w:r>
      <w:r>
        <w:t>’</w:t>
      </w:r>
      <w:r w:rsidRPr="00D74524">
        <w:t xml:space="preserve"> (2007) </w:t>
      </w:r>
      <w:r w:rsidRPr="00D74524">
        <w:rPr>
          <w:i/>
        </w:rPr>
        <w:t>OECD</w:t>
      </w:r>
      <w:r w:rsidRPr="00D74524">
        <w:t xml:space="preserve"> 7. Report from </w:t>
      </w:r>
      <w:r>
        <w:t>‘</w:t>
      </w:r>
      <w:r w:rsidRPr="00D74524">
        <w:t xml:space="preserve">OECD international futures project on the bioeconomy to 2030: </w:t>
      </w:r>
      <w:r>
        <w:t>D</w:t>
      </w:r>
      <w:r w:rsidRPr="00D74524">
        <w:t>esigning a policy agenda</w:t>
      </w:r>
      <w:r>
        <w:t>’</w:t>
      </w:r>
      <w:r w:rsidRPr="00D74524">
        <w:t xml:space="preserve"> third meeting of the steering group Paris, 7-8 February 2008; E Richard Gold et al </w:t>
      </w:r>
      <w:r>
        <w:t>‘</w:t>
      </w:r>
      <w:r w:rsidRPr="00D74524">
        <w:t xml:space="preserve">Needed: </w:t>
      </w:r>
      <w:r>
        <w:t>M</w:t>
      </w:r>
      <w:r w:rsidRPr="00D74524">
        <w:t>odels of biotechnology intellectual property</w:t>
      </w:r>
      <w:r>
        <w:t>’</w:t>
      </w:r>
      <w:r w:rsidRPr="00D74524">
        <w:t xml:space="preserve"> (2002) 20(8) </w:t>
      </w:r>
      <w:r w:rsidRPr="00D74524">
        <w:rPr>
          <w:i/>
        </w:rPr>
        <w:t>TRENDS in Biotechnology</w:t>
      </w:r>
      <w:r w:rsidRPr="00D74524">
        <w:t xml:space="preserve"> 327.</w:t>
      </w:r>
    </w:p>
  </w:footnote>
  <w:footnote w:id="246">
    <w:p w14:paraId="7E9A9257" w14:textId="1F25AD33" w:rsidR="005004A1" w:rsidRPr="00D74524" w:rsidRDefault="005004A1" w:rsidP="00D74524">
      <w:pPr>
        <w:pStyle w:val="FootnoteText"/>
        <w:jc w:val="both"/>
      </w:pPr>
      <w:r w:rsidRPr="00D74524">
        <w:rPr>
          <w:rStyle w:val="FootnoteReference"/>
        </w:rPr>
        <w:footnoteRef/>
      </w:r>
      <w:r w:rsidRPr="00D74524">
        <w:t xml:space="preserve"> Ian Ayres &amp; Lisa Larrimore Ouellette </w:t>
      </w:r>
      <w:r>
        <w:t>‘</w:t>
      </w:r>
      <w:r w:rsidRPr="00D74524">
        <w:t>A market test for Bayh-Dole patents</w:t>
      </w:r>
      <w:r>
        <w:t>’</w:t>
      </w:r>
      <w:r w:rsidRPr="00D74524">
        <w:t xml:space="preserve"> (2017) 102 </w:t>
      </w:r>
      <w:r w:rsidRPr="00D74524">
        <w:rPr>
          <w:i/>
        </w:rPr>
        <w:t>Cornell Law Review</w:t>
      </w:r>
      <w:r w:rsidRPr="00D74524">
        <w:t xml:space="preserve"> 271.</w:t>
      </w:r>
    </w:p>
  </w:footnote>
  <w:footnote w:id="247">
    <w:p w14:paraId="0AED1037" w14:textId="12D498DD" w:rsidR="005004A1" w:rsidRPr="00D74524" w:rsidRDefault="005004A1" w:rsidP="00D74524">
      <w:pPr>
        <w:pStyle w:val="FootnoteText"/>
        <w:jc w:val="both"/>
      </w:pPr>
      <w:r w:rsidRPr="00D74524">
        <w:rPr>
          <w:rStyle w:val="FootnoteReference"/>
        </w:rPr>
        <w:footnoteRef/>
      </w:r>
      <w:r w:rsidRPr="00D74524">
        <w:t xml:space="preserve"> Surrogate</w:t>
      </w:r>
      <w:r>
        <w:t>s</w:t>
      </w:r>
      <w:r w:rsidRPr="00D74524">
        <w:t xml:space="preserve"> are spin-out companies with exclusive rights.</w:t>
      </w:r>
    </w:p>
  </w:footnote>
  <w:footnote w:id="248">
    <w:p w14:paraId="4393C427" w14:textId="071CFCCA" w:rsidR="005004A1" w:rsidRPr="00D74524" w:rsidRDefault="005004A1" w:rsidP="00D74524">
      <w:pPr>
        <w:pStyle w:val="FootnoteText"/>
        <w:jc w:val="both"/>
      </w:pPr>
      <w:r w:rsidRPr="00D74524">
        <w:rPr>
          <w:rStyle w:val="FootnoteReference"/>
        </w:rPr>
        <w:footnoteRef/>
      </w:r>
      <w:r w:rsidRPr="00D74524">
        <w:t xml:space="preserve"> Exclusive licenses </w:t>
      </w:r>
      <w:r>
        <w:t xml:space="preserve">grant </w:t>
      </w:r>
      <w:r w:rsidRPr="00D74524">
        <w:t xml:space="preserve">the licensee the sole rights to use of the licensed invention for the term of the license. This also excludes the licensor from utilising the invention or from granting licenses to other parties. </w:t>
      </w:r>
    </w:p>
  </w:footnote>
  <w:footnote w:id="249">
    <w:p w14:paraId="16D8F286" w14:textId="5B9E2FA0" w:rsidR="005004A1" w:rsidRPr="00D74524" w:rsidRDefault="005004A1" w:rsidP="00D74524">
      <w:pPr>
        <w:pStyle w:val="FootnoteText"/>
        <w:jc w:val="both"/>
      </w:pPr>
      <w:r w:rsidRPr="00D74524">
        <w:rPr>
          <w:rStyle w:val="FootnoteReference"/>
        </w:rPr>
        <w:footnoteRef/>
      </w:r>
      <w:r w:rsidRPr="00D74524">
        <w:t xml:space="preserve"> Non-exclusive licenses </w:t>
      </w:r>
      <w:r>
        <w:t xml:space="preserve">grant the licensee </w:t>
      </w:r>
      <w:r w:rsidRPr="00D74524">
        <w:t xml:space="preserve">the right to use the invention for the term of the license, but not to the exclusion of all others. The licensor may use the invention or may license it to third parties. </w:t>
      </w:r>
    </w:p>
  </w:footnote>
  <w:footnote w:id="250">
    <w:p w14:paraId="1BDCB6CE" w14:textId="7DAF2506" w:rsidR="005004A1" w:rsidRPr="00D74524" w:rsidRDefault="005004A1" w:rsidP="00D74524">
      <w:pPr>
        <w:pStyle w:val="FootnoteText"/>
        <w:jc w:val="both"/>
      </w:pPr>
      <w:r w:rsidRPr="00D74524">
        <w:rPr>
          <w:rStyle w:val="FootnoteReference"/>
        </w:rPr>
        <w:footnoteRef/>
      </w:r>
      <w:r w:rsidRPr="00D74524">
        <w:t xml:space="preserve"> A patent license agreement grants a licensee exclusive rights to manufacture, sell, and use a patented invention, subjected to certain terms. Non-exclusive licenses are often valueless to biotechnology companies when ownership or exclusive rights to a molecule, process, or treatment are imperative. Priori </w:t>
      </w:r>
      <w:r>
        <w:t>‘</w:t>
      </w:r>
      <w:r w:rsidRPr="00D74524">
        <w:t>Patent license agreement</w:t>
      </w:r>
      <w:r>
        <w:t>’</w:t>
      </w:r>
      <w:r w:rsidRPr="00D74524">
        <w:t xml:space="preserve"> </w:t>
      </w:r>
      <w:r w:rsidRPr="00D74524">
        <w:rPr>
          <w:i/>
        </w:rPr>
        <w:t>https://www.priorilegal.com/legal-forms-and-documents/patent-license-agreement</w:t>
      </w:r>
      <w:r w:rsidRPr="00D74524">
        <w:t xml:space="preserve">, accessed on 3 January 2020; Rodney L Sparks </w:t>
      </w:r>
      <w:r>
        <w:t>‘</w:t>
      </w:r>
      <w:r w:rsidRPr="00D74524">
        <w:t xml:space="preserve">Patent, ownership, and licensing issues of CRISPR-based genome editing: </w:t>
      </w:r>
      <w:r>
        <w:t>I</w:t>
      </w:r>
      <w:r w:rsidRPr="00D74524">
        <w:t>mpact on universities and their licenses</w:t>
      </w:r>
      <w:r>
        <w:t>’</w:t>
      </w:r>
      <w:r w:rsidRPr="00D74524">
        <w:t xml:space="preserve"> in Krishnarao Appasani (ed) </w:t>
      </w:r>
      <w:r w:rsidRPr="00D74524">
        <w:rPr>
          <w:i/>
        </w:rPr>
        <w:t xml:space="preserve">Genome Editing and Engineering: From TALENs, ZFNs and CRISPRs to Molecular Surgery </w:t>
      </w:r>
      <w:r w:rsidRPr="00D74524">
        <w:t>(2018) 432.</w:t>
      </w:r>
    </w:p>
  </w:footnote>
  <w:footnote w:id="251">
    <w:p w14:paraId="7D5DB22E" w14:textId="77777777" w:rsidR="005004A1" w:rsidRPr="00D74524" w:rsidRDefault="005004A1" w:rsidP="00D74524">
      <w:pPr>
        <w:pStyle w:val="FootnoteText"/>
        <w:jc w:val="both"/>
      </w:pPr>
      <w:r w:rsidRPr="00D74524">
        <w:rPr>
          <w:rStyle w:val="FootnoteReference"/>
        </w:rPr>
        <w:footnoteRef/>
      </w:r>
      <w:r w:rsidRPr="00D74524">
        <w:t xml:space="preserve"> For example, Zhang assigned ownership to Broad and Doudna to UC.</w:t>
      </w:r>
    </w:p>
  </w:footnote>
  <w:footnote w:id="252">
    <w:p w14:paraId="0E899B81" w14:textId="121EC619" w:rsidR="005004A1" w:rsidRPr="00D74524" w:rsidRDefault="005004A1" w:rsidP="00D74524">
      <w:pPr>
        <w:pStyle w:val="FootnoteText"/>
        <w:jc w:val="both"/>
      </w:pPr>
      <w:r w:rsidRPr="00D74524">
        <w:rPr>
          <w:rStyle w:val="FootnoteReference"/>
        </w:rPr>
        <w:footnoteRef/>
      </w:r>
      <w:r w:rsidRPr="00D74524">
        <w:t xml:space="preserve"> Jorge L Contreras &amp; Jacob S Sherkow </w:t>
      </w:r>
      <w:r>
        <w:t>‘</w:t>
      </w:r>
      <w:r w:rsidRPr="00D74524">
        <w:t>CRISPR, surrogate licensing, and scientific discovery</w:t>
      </w:r>
      <w:r>
        <w:t>’</w:t>
      </w:r>
      <w:r w:rsidRPr="00D74524">
        <w:t xml:space="preserve"> (2017) 355(6326) </w:t>
      </w:r>
      <w:r w:rsidRPr="00D74524">
        <w:rPr>
          <w:i/>
        </w:rPr>
        <w:t>Science</w:t>
      </w:r>
      <w:r w:rsidRPr="00D74524">
        <w:t xml:space="preserve"> 698.</w:t>
      </w:r>
    </w:p>
  </w:footnote>
  <w:footnote w:id="253">
    <w:p w14:paraId="501F6307" w14:textId="41A267AD" w:rsidR="005004A1" w:rsidRPr="00D74524" w:rsidRDefault="005004A1" w:rsidP="00D74524">
      <w:pPr>
        <w:pStyle w:val="FootnoteText"/>
        <w:jc w:val="both"/>
        <w:rPr>
          <w:highlight w:val="yellow"/>
        </w:rPr>
      </w:pPr>
      <w:r w:rsidRPr="00D74524">
        <w:rPr>
          <w:rStyle w:val="FootnoteReference"/>
        </w:rPr>
        <w:footnoteRef/>
      </w:r>
      <w:r w:rsidRPr="00D74524">
        <w:t xml:space="preserve"> For example, Broad</w:t>
      </w:r>
      <w:r>
        <w:t>’</w:t>
      </w:r>
      <w:r w:rsidRPr="00D74524">
        <w:t>s exclusive license with Editas for human therapeutics.</w:t>
      </w:r>
    </w:p>
  </w:footnote>
  <w:footnote w:id="254">
    <w:p w14:paraId="5F26E21A" w14:textId="77777777"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It is suggested that they also explore other areas in which it has not been patented for potential markets or places to manufacture.</w:t>
      </w:r>
    </w:p>
  </w:footnote>
  <w:footnote w:id="255">
    <w:p w14:paraId="71BCE220" w14:textId="4E7340CC" w:rsidR="005004A1" w:rsidRPr="00D74524" w:rsidRDefault="005004A1" w:rsidP="00D74524">
      <w:pPr>
        <w:pStyle w:val="FootnoteText"/>
        <w:jc w:val="both"/>
      </w:pPr>
      <w:r w:rsidRPr="00D74524">
        <w:rPr>
          <w:rStyle w:val="FootnoteReference"/>
        </w:rPr>
        <w:footnoteRef/>
      </w:r>
      <w:r>
        <w:t xml:space="preserve"> </w:t>
      </w:r>
      <w:r w:rsidRPr="007046D7">
        <w:rPr>
          <w:lang w:val="en-ZA"/>
        </w:rPr>
        <w:t>Ayres &amp; Ouellette</w:t>
      </w:r>
      <w:r>
        <w:rPr>
          <w:lang w:val="en-ZA"/>
        </w:rPr>
        <w:t xml:space="preserve"> op cit note 2 at </w:t>
      </w:r>
      <w:r w:rsidRPr="00D74524">
        <w:t>279.</w:t>
      </w:r>
    </w:p>
  </w:footnote>
  <w:footnote w:id="256">
    <w:p w14:paraId="763BC7EE" w14:textId="016E3BC5" w:rsidR="005004A1" w:rsidRPr="00D74524" w:rsidRDefault="005004A1" w:rsidP="00D74524">
      <w:pPr>
        <w:pStyle w:val="FootnoteText"/>
        <w:jc w:val="both"/>
      </w:pPr>
      <w:r w:rsidRPr="00D74524">
        <w:rPr>
          <w:rStyle w:val="FootnoteReference"/>
        </w:rPr>
        <w:footnoteRef/>
      </w:r>
      <w:r w:rsidRPr="00D74524">
        <w:t xml:space="preserve"> The surrogate licensing of patents entails outsourcing the licensing and commercialisation of a patent portfolio to a third party company. Nuffield Council on Bioethics </w:t>
      </w:r>
      <w:r>
        <w:t>‘</w:t>
      </w:r>
      <w:r w:rsidRPr="00D74524">
        <w:t>Genome editing and human reproduction</w:t>
      </w:r>
      <w:r>
        <w:t>’</w:t>
      </w:r>
      <w:r w:rsidRPr="00D74524">
        <w:t xml:space="preserve"> </w:t>
      </w:r>
      <w:r>
        <w:t>(</w:t>
      </w:r>
      <w:r w:rsidRPr="00D74524">
        <w:t>2018</w:t>
      </w:r>
      <w:r>
        <w:t>)</w:t>
      </w:r>
      <w:r w:rsidRPr="00D74524">
        <w:t xml:space="preserve"> </w:t>
      </w:r>
      <w:r w:rsidRPr="00D74524">
        <w:rPr>
          <w:i/>
        </w:rPr>
        <w:t>Nuffield Council on Bioethics</w:t>
      </w:r>
      <w:r w:rsidRPr="00D74524">
        <w:t xml:space="preserve"> 146.</w:t>
      </w:r>
    </w:p>
  </w:footnote>
  <w:footnote w:id="257">
    <w:p w14:paraId="6E71DB49" w14:textId="41CE9880" w:rsidR="005004A1" w:rsidRPr="00D74524" w:rsidRDefault="005004A1" w:rsidP="00D74524">
      <w:pPr>
        <w:pStyle w:val="FootnoteText"/>
        <w:jc w:val="both"/>
      </w:pPr>
      <w:r w:rsidRPr="00D74524">
        <w:rPr>
          <w:rStyle w:val="FootnoteReference"/>
        </w:rPr>
        <w:footnoteRef/>
      </w:r>
      <w:r w:rsidRPr="00D74524">
        <w:t xml:space="preserve"> Whilst a regular spin-out arrangement allows the patent holding academic institution to retain the rights to license their IP whenever they wish, surrogates hold exclusive licenses. As mentioned in Chapter 2, a spin-out is formed through separation from the main entity in order to form a new and independent corporation.</w:t>
      </w:r>
      <w:r w:rsidRPr="00D74524">
        <w:rPr>
          <w:bCs/>
        </w:rPr>
        <w:t xml:space="preserve"> </w:t>
      </w:r>
      <w:r w:rsidRPr="00D74524">
        <w:t xml:space="preserve">Allen &amp; Overy </w:t>
      </w:r>
      <w:r>
        <w:t>‘</w:t>
      </w:r>
      <w:r w:rsidRPr="00D74524">
        <w:t>Key players in CRISPR</w:t>
      </w:r>
      <w:r>
        <w:t>’</w:t>
      </w:r>
      <w:r w:rsidRPr="00D74524">
        <w:t xml:space="preserve"> available at </w:t>
      </w:r>
      <w:r w:rsidRPr="00D74524">
        <w:rPr>
          <w:i/>
        </w:rPr>
        <w:t>https://www.allenovery.com/en-gb/global/news-and-insights/crispr/key-players-in-crispr</w:t>
      </w:r>
      <w:r w:rsidRPr="00D74524">
        <w:t xml:space="preserve">, accessed on 18 October 2019. </w:t>
      </w:r>
    </w:p>
  </w:footnote>
  <w:footnote w:id="258">
    <w:p w14:paraId="20F67A08" w14:textId="4FDBA0F8" w:rsidR="005004A1" w:rsidRPr="00D74524" w:rsidRDefault="005004A1" w:rsidP="00D74524">
      <w:pPr>
        <w:pStyle w:val="FootnoteText"/>
        <w:jc w:val="both"/>
      </w:pPr>
      <w:r w:rsidRPr="00D74524">
        <w:rPr>
          <w:rStyle w:val="FootnoteReference"/>
        </w:rPr>
        <w:footnoteRef/>
      </w:r>
      <w:r w:rsidRPr="00D74524">
        <w:t xml:space="preserve"> Jacob S Sherkow &amp; Jorge L Contreras </w:t>
      </w:r>
      <w:r>
        <w:t>‘</w:t>
      </w:r>
      <w:r w:rsidRPr="00D74524">
        <w:t>Intellectual property, surrogate licensing, and precision medicine</w:t>
      </w:r>
      <w:r>
        <w:t>’</w:t>
      </w:r>
      <w:r w:rsidRPr="00D74524">
        <w:t xml:space="preserve"> (2017) 7 </w:t>
      </w:r>
      <w:r w:rsidRPr="00D74524">
        <w:rPr>
          <w:i/>
        </w:rPr>
        <w:t>IP Theory</w:t>
      </w:r>
      <w:r w:rsidRPr="00D74524">
        <w:t xml:space="preserve"> 5.</w:t>
      </w:r>
    </w:p>
  </w:footnote>
  <w:footnote w:id="259">
    <w:p w14:paraId="2AB437C9" w14:textId="7065F516" w:rsidR="005004A1" w:rsidRPr="00C46595" w:rsidRDefault="005004A1" w:rsidP="00D74524">
      <w:pPr>
        <w:pStyle w:val="FootnoteText"/>
        <w:jc w:val="both"/>
      </w:pPr>
      <w:r w:rsidRPr="00D74524">
        <w:rPr>
          <w:rStyle w:val="FootnoteReference"/>
        </w:rPr>
        <w:footnoteRef/>
      </w:r>
      <w:r w:rsidRPr="00D74524">
        <w:t xml:space="preserve"> Such as Google being a spin-out of Stanford University and Myriad Genetics being a spin-out of the University of Utah.</w:t>
      </w:r>
      <w:r>
        <w:t xml:space="preserve"> Ibid at</w:t>
      </w:r>
      <w:r>
        <w:rPr>
          <w:i/>
        </w:rPr>
        <w:t xml:space="preserve"> </w:t>
      </w:r>
      <w:r>
        <w:t>5.</w:t>
      </w:r>
    </w:p>
  </w:footnote>
  <w:footnote w:id="260">
    <w:p w14:paraId="5ECCDA4E" w14:textId="77777777" w:rsidR="005004A1" w:rsidRPr="00D74524" w:rsidRDefault="005004A1" w:rsidP="00D74524">
      <w:pPr>
        <w:pStyle w:val="FootnoteText"/>
        <w:jc w:val="both"/>
      </w:pPr>
      <w:r w:rsidRPr="00D74524">
        <w:rPr>
          <w:rStyle w:val="FootnoteReference"/>
        </w:rPr>
        <w:footnoteRef/>
      </w:r>
      <w:r w:rsidRPr="00D74524">
        <w:t xml:space="preserve"> This allows researchers at the university, who may not possess business acumen or ability to extract value from the patents, to purely focus on research. The spin-out will have a singular focus on commercialisation in the form of sub-licensing or product development. They will have the time and expertise to fully extract value from these technologies in the relevant markets. </w:t>
      </w:r>
    </w:p>
  </w:footnote>
  <w:footnote w:id="261">
    <w:p w14:paraId="73DFDCB1" w14:textId="21142793" w:rsidR="005004A1" w:rsidRPr="00D74524" w:rsidRDefault="005004A1" w:rsidP="00D74524">
      <w:pPr>
        <w:pStyle w:val="FootnoteText"/>
        <w:jc w:val="both"/>
      </w:pPr>
      <w:r w:rsidRPr="00D74524">
        <w:rPr>
          <w:rStyle w:val="FootnoteReference"/>
        </w:rPr>
        <w:footnoteRef/>
      </w:r>
      <w:r w:rsidRPr="00D74524">
        <w:t xml:space="preserve"> They are termed this as they effec</w:t>
      </w:r>
      <w:r>
        <w:t xml:space="preserve">tively stand as surrogates for </w:t>
      </w:r>
      <w:r w:rsidRPr="00D74524">
        <w:t xml:space="preserve">patent holding institutions. Sherkow notes that universities tend to prefer this model as it allows for a substantial share of profits to be received with minimal risk through their equity interests and royalties generated. </w:t>
      </w:r>
      <w:r>
        <w:t>T</w:t>
      </w:r>
      <w:r w:rsidRPr="00D74524">
        <w:t xml:space="preserve">his model also allows universities to focus their efforts on more commercialisation projects whilst delegating the responsibility of determining the licensees to those more focussed on that particular technology and the markets. See, </w:t>
      </w:r>
      <w:r w:rsidRPr="007046D7">
        <w:rPr>
          <w:lang w:val="en-ZA"/>
        </w:rPr>
        <w:t>Contreras &amp; Sherkow</w:t>
      </w:r>
      <w:r>
        <w:rPr>
          <w:lang w:val="en-ZA"/>
        </w:rPr>
        <w:t xml:space="preserve"> op cit note 8 at </w:t>
      </w:r>
      <w:r w:rsidRPr="00D74524">
        <w:t>698-699.</w:t>
      </w:r>
    </w:p>
  </w:footnote>
  <w:footnote w:id="262">
    <w:p w14:paraId="6E2263E4" w14:textId="75195623"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Ibid at </w:t>
      </w:r>
      <w:r w:rsidRPr="00D74524">
        <w:rPr>
          <w:rFonts w:ascii="Times New Roman" w:eastAsia="Times New Roman" w:hAnsi="Times New Roman" w:cs="Times New Roman"/>
          <w:sz w:val="20"/>
          <w:szCs w:val="20"/>
        </w:rPr>
        <w:t xml:space="preserve">698. </w:t>
      </w:r>
    </w:p>
  </w:footnote>
  <w:footnote w:id="263">
    <w:p w14:paraId="385F09C1" w14:textId="11558479"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Whilst a regular spin-out arrangement allows the patent holding institution to retain the rights to license their IP whenever they wish, surrogates hold exclusive licenses. </w:t>
      </w:r>
      <w:r w:rsidRPr="00C46595">
        <w:rPr>
          <w:rFonts w:ascii="Times New Roman" w:eastAsia="Times New Roman" w:hAnsi="Times New Roman" w:cs="Times New Roman"/>
          <w:sz w:val="20"/>
          <w:szCs w:val="20"/>
        </w:rPr>
        <w:t>Nuffield Council on Bioethics</w:t>
      </w:r>
      <w:r>
        <w:rPr>
          <w:rFonts w:ascii="Times New Roman" w:eastAsia="Times New Roman" w:hAnsi="Times New Roman" w:cs="Times New Roman"/>
          <w:sz w:val="20"/>
          <w:szCs w:val="20"/>
        </w:rPr>
        <w:t xml:space="preserve"> op cit note 12 at </w:t>
      </w:r>
      <w:r w:rsidRPr="00D74524">
        <w:rPr>
          <w:rFonts w:ascii="Times New Roman" w:eastAsia="Times New Roman" w:hAnsi="Times New Roman" w:cs="Times New Roman"/>
          <w:sz w:val="20"/>
          <w:szCs w:val="20"/>
        </w:rPr>
        <w:t>146.</w:t>
      </w:r>
    </w:p>
  </w:footnote>
  <w:footnote w:id="264">
    <w:p w14:paraId="3106088E" w14:textId="70FF3A1F"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507EFE">
        <w:rPr>
          <w:rFonts w:ascii="Times New Roman" w:eastAsia="Times New Roman" w:hAnsi="Times New Roman" w:cs="Times New Roman"/>
          <w:sz w:val="20"/>
          <w:szCs w:val="20"/>
        </w:rPr>
        <w:t xml:space="preserve">Contreras &amp; Sherkow op cit note 8 at </w:t>
      </w:r>
      <w:r w:rsidRPr="00D74524">
        <w:rPr>
          <w:rFonts w:ascii="Times New Roman" w:eastAsia="Times New Roman" w:hAnsi="Times New Roman" w:cs="Times New Roman"/>
          <w:sz w:val="20"/>
          <w:szCs w:val="20"/>
        </w:rPr>
        <w:t>698.</w:t>
      </w:r>
    </w:p>
  </w:footnote>
  <w:footnote w:id="265">
    <w:p w14:paraId="4F830873" w14:textId="7E5DFC97"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 xml:space="preserve">1. </w:t>
      </w:r>
    </w:p>
  </w:footnote>
  <w:footnote w:id="266">
    <w:p w14:paraId="70E80DF3" w14:textId="4472F9A7"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UC passed its licensing operations to Caribou, while Broad passed operations to Editas. One group includes Intellia, Caribou, Doudna, and UC. This group is affiliated to CRISPR Tx, ERS Genomics, and its founder Charpentier. The Doudna and Charpentier camps declared their association </w:t>
      </w:r>
      <w:r>
        <w:rPr>
          <w:rFonts w:ascii="Times New Roman" w:eastAsia="Times New Roman" w:hAnsi="Times New Roman" w:cs="Times New Roman"/>
          <w:sz w:val="20"/>
          <w:szCs w:val="20"/>
        </w:rPr>
        <w:t>in 2</w:t>
      </w:r>
      <w:r w:rsidRPr="00D74524">
        <w:rPr>
          <w:rFonts w:ascii="Times New Roman" w:eastAsia="Times New Roman" w:hAnsi="Times New Roman" w:cs="Times New Roman"/>
          <w:sz w:val="20"/>
          <w:szCs w:val="20"/>
        </w:rPr>
        <w:t xml:space="preserve">016, by signing a global cross-licensing and patent prosecution co-operation agreement. The opposing group is Editas, Zhang, and Broad, who possess a rival collection of foundational CRISPR-Cas9 patents. These spin-outs have partnered with big pharma, venture capitalists, and other disruptive biotech start-up companies in a range of exclusive and non-exclusive licensing deals, joint ventures, and strategic collaborations. </w:t>
      </w:r>
      <w:r w:rsidRPr="00C46595">
        <w:rPr>
          <w:rFonts w:ascii="Times New Roman" w:eastAsia="Times New Roman" w:hAnsi="Times New Roman" w:cs="Times New Roman"/>
          <w:sz w:val="20"/>
          <w:szCs w:val="20"/>
        </w:rPr>
        <w:t xml:space="preserve">Nuffield Council on Bioethics </w:t>
      </w:r>
      <w:r>
        <w:rPr>
          <w:rFonts w:ascii="Times New Roman" w:eastAsia="Times New Roman" w:hAnsi="Times New Roman" w:cs="Times New Roman"/>
          <w:sz w:val="20"/>
          <w:szCs w:val="20"/>
        </w:rPr>
        <w:t xml:space="preserve">op cit note 12 at </w:t>
      </w:r>
      <w:r w:rsidRPr="00D74524">
        <w:rPr>
          <w:rFonts w:ascii="Times New Roman" w:eastAsia="Times New Roman" w:hAnsi="Times New Roman" w:cs="Times New Roman"/>
          <w:sz w:val="20"/>
          <w:szCs w:val="20"/>
        </w:rPr>
        <w:t>146.</w:t>
      </w:r>
    </w:p>
  </w:footnote>
  <w:footnote w:id="267">
    <w:p w14:paraId="671CD24F" w14:textId="1FBAAC61"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Figure 1</w:t>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D74524">
        <w:rPr>
          <w:rFonts w:ascii="Times New Roman" w:eastAsia="Times New Roman" w:hAnsi="Times New Roman" w:cs="Times New Roman"/>
          <w:sz w:val="20"/>
          <w:szCs w:val="20"/>
        </w:rPr>
        <w:t xml:space="preserve">iagram showing the current CRISPR licensing landscape. Taken from Jon Cohen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How the battle lines over CRISPR were drawn</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Science</w:t>
      </w:r>
      <w:r w:rsidRPr="00D74524">
        <w:rPr>
          <w:rFonts w:ascii="Times New Roman" w:eastAsia="Times New Roman" w:hAnsi="Times New Roman" w:cs="Times New Roman"/>
          <w:sz w:val="20"/>
          <w:szCs w:val="20"/>
        </w:rPr>
        <w:t xml:space="preserve"> 15 February 2017, available at </w:t>
      </w:r>
      <w:r w:rsidRPr="00D74524">
        <w:rPr>
          <w:rFonts w:ascii="Times New Roman" w:eastAsia="Times New Roman" w:hAnsi="Times New Roman" w:cs="Times New Roman"/>
          <w:i/>
          <w:sz w:val="20"/>
          <w:szCs w:val="20"/>
        </w:rPr>
        <w:t>https://www.sciencemag.org/news/2017/02/how-battle-lines-over-crispr-were-drawn</w:t>
      </w:r>
      <w:r w:rsidRPr="00D74524">
        <w:rPr>
          <w:rFonts w:ascii="Times New Roman" w:eastAsia="Times New Roman" w:hAnsi="Times New Roman" w:cs="Times New Roman"/>
          <w:sz w:val="20"/>
          <w:szCs w:val="20"/>
        </w:rPr>
        <w:t xml:space="preserve">, accessed on 20 September 2020. G. Grullón/Science. </w:t>
      </w:r>
    </w:p>
  </w:footnote>
  <w:footnote w:id="268">
    <w:p w14:paraId="79108017" w14:textId="611E5415"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507EFE">
        <w:rPr>
          <w:rFonts w:ascii="Times New Roman" w:eastAsia="Times New Roman" w:hAnsi="Times New Roman" w:cs="Times New Roman"/>
          <w:sz w:val="20"/>
          <w:szCs w:val="20"/>
        </w:rPr>
        <w:t xml:space="preserve">Contreras &amp; Sherkow op cit note 8 at </w:t>
      </w:r>
      <w:r w:rsidRPr="00D74524">
        <w:rPr>
          <w:rFonts w:ascii="Times New Roman" w:eastAsia="Times New Roman" w:hAnsi="Times New Roman" w:cs="Times New Roman"/>
          <w:sz w:val="20"/>
          <w:szCs w:val="20"/>
        </w:rPr>
        <w:t>698.</w:t>
      </w:r>
    </w:p>
  </w:footnote>
  <w:footnote w:id="269">
    <w:p w14:paraId="090EEBE5" w14:textId="432C6372" w:rsidR="005004A1" w:rsidRPr="00D74524" w:rsidRDefault="005004A1" w:rsidP="00D74524">
      <w:pPr>
        <w:pStyle w:val="FootnoteText"/>
        <w:jc w:val="both"/>
      </w:pPr>
      <w:r w:rsidRPr="00D74524">
        <w:rPr>
          <w:rStyle w:val="FootnoteReference"/>
        </w:rPr>
        <w:footnoteRef/>
      </w:r>
      <w:r w:rsidRPr="00D74524">
        <w:t xml:space="preserve"> Sirpa Soini et al </w:t>
      </w:r>
      <w:r>
        <w:t>‘</w:t>
      </w:r>
      <w:r w:rsidRPr="00D74524">
        <w:t xml:space="preserve">Patenting and licensing in genetic testing: </w:t>
      </w:r>
      <w:r>
        <w:t>E</w:t>
      </w:r>
      <w:r w:rsidRPr="00D74524">
        <w:t>thical, legal and social issues</w:t>
      </w:r>
      <w:r>
        <w:t>’</w:t>
      </w:r>
      <w:r w:rsidRPr="00D74524">
        <w:t xml:space="preserve"> (2008) 16 </w:t>
      </w:r>
      <w:r w:rsidRPr="00D74524">
        <w:rPr>
          <w:i/>
        </w:rPr>
        <w:t>European Journal of Human Genetics</w:t>
      </w:r>
      <w:r w:rsidRPr="00D74524">
        <w:t xml:space="preserve"> 11.</w:t>
      </w:r>
    </w:p>
  </w:footnote>
  <w:footnote w:id="270">
    <w:p w14:paraId="1C7C5549" w14:textId="4BD53250" w:rsidR="005004A1" w:rsidRPr="00D74524" w:rsidRDefault="005004A1" w:rsidP="00D74524">
      <w:pPr>
        <w:pStyle w:val="FootnoteText"/>
        <w:jc w:val="both"/>
      </w:pPr>
      <w:r w:rsidRPr="00D74524">
        <w:rPr>
          <w:rStyle w:val="FootnoteReference"/>
        </w:rPr>
        <w:footnoteRef/>
      </w:r>
      <w:r w:rsidRPr="00D74524">
        <w:t xml:space="preserve"> </w:t>
      </w:r>
      <w:r>
        <w:t>Ibid at 11.</w:t>
      </w:r>
    </w:p>
  </w:footnote>
  <w:footnote w:id="271">
    <w:p w14:paraId="68E0819F" w14:textId="48FDF9DF"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507EFE">
        <w:rPr>
          <w:rFonts w:ascii="Times New Roman" w:eastAsia="Times New Roman" w:hAnsi="Times New Roman" w:cs="Times New Roman"/>
          <w:sz w:val="20"/>
          <w:szCs w:val="20"/>
        </w:rPr>
        <w:t xml:space="preserve">Contreras &amp; Sherkow op cit note 8 at </w:t>
      </w:r>
      <w:r w:rsidRPr="00D74524">
        <w:rPr>
          <w:rFonts w:ascii="Times New Roman" w:eastAsia="Times New Roman" w:hAnsi="Times New Roman" w:cs="Times New Roman"/>
          <w:sz w:val="20"/>
          <w:szCs w:val="20"/>
        </w:rPr>
        <w:t>698.</w:t>
      </w:r>
    </w:p>
  </w:footnote>
  <w:footnote w:id="272">
    <w:p w14:paraId="07D9A222" w14:textId="3BB28DDA"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C46595">
        <w:rPr>
          <w:rFonts w:ascii="Times New Roman" w:eastAsia="Times New Roman" w:hAnsi="Times New Roman" w:cs="Times New Roman"/>
          <w:sz w:val="20"/>
          <w:szCs w:val="20"/>
        </w:rPr>
        <w:t xml:space="preserve">Nuffield Council on Bioethics </w:t>
      </w:r>
      <w:r>
        <w:rPr>
          <w:rFonts w:ascii="Times New Roman" w:eastAsia="Times New Roman" w:hAnsi="Times New Roman" w:cs="Times New Roman"/>
          <w:sz w:val="20"/>
          <w:szCs w:val="20"/>
        </w:rPr>
        <w:t>op cit note 12 at</w:t>
      </w:r>
      <w:r w:rsidRPr="00C46595">
        <w:rPr>
          <w:rFonts w:ascii="Times New Roman" w:eastAsia="Times New Roman" w:hAnsi="Times New Roman" w:cs="Times New Roman"/>
          <w:sz w:val="20"/>
          <w:szCs w:val="20"/>
        </w:rPr>
        <w:t xml:space="preserve"> </w:t>
      </w:r>
      <w:r w:rsidRPr="00D74524">
        <w:rPr>
          <w:rFonts w:ascii="Times New Roman" w:eastAsia="Times New Roman" w:hAnsi="Times New Roman" w:cs="Times New Roman"/>
          <w:sz w:val="20"/>
          <w:szCs w:val="20"/>
        </w:rPr>
        <w:t>146.</w:t>
      </w:r>
    </w:p>
  </w:footnote>
  <w:footnote w:id="273">
    <w:p w14:paraId="432D9F02" w14:textId="6B7A00B6" w:rsidR="005004A1" w:rsidRPr="00D74524" w:rsidRDefault="005004A1" w:rsidP="00D74524">
      <w:pPr>
        <w:pStyle w:val="FootnoteText"/>
        <w:jc w:val="both"/>
      </w:pPr>
      <w:r w:rsidRPr="00D74524">
        <w:rPr>
          <w:rStyle w:val="FootnoteReference"/>
        </w:rPr>
        <w:footnoteRef/>
      </w:r>
      <w:r w:rsidRPr="00D74524">
        <w:t xml:space="preserve"> A key principle of the NIH is to </w:t>
      </w:r>
      <w:r>
        <w:t>‘</w:t>
      </w:r>
      <w:r w:rsidRPr="00D74524">
        <w:t>ensure dissemination of resources that are developed with NIH funds</w:t>
      </w:r>
      <w:r>
        <w:t>’</w:t>
      </w:r>
      <w:r w:rsidRPr="00D74524">
        <w:t xml:space="preserve">. In 1999, the NIH published Principles and Guidelines for Recipients of NIH Research Grants and Contracts on Obtaining and Disseminating Biomedical Research Resources 64 Fed. Reg. (Dec. 23, 1999), and recommended the granting of non-exclusive licenses for research tools developed with federal funds in order to assist in commercialisation. Where an invention is a valuable research tool, exclusive licenses serve to impede commercialisation and access to the invention. However, in instances where exclusive licensing is necessary to attract private companies, such licenses should be designed to ensure </w:t>
      </w:r>
      <w:r>
        <w:t>‘</w:t>
      </w:r>
      <w:r w:rsidRPr="00D74524">
        <w:t>expeditious development of as many aspects of the technology as possible and to ensure development of the technology in all research fields and product areas</w:t>
      </w:r>
      <w:r>
        <w:t>’</w:t>
      </w:r>
      <w:r w:rsidRPr="00D74524">
        <w:t xml:space="preserve">. </w:t>
      </w:r>
      <w:r>
        <w:t xml:space="preserve">Broad and </w:t>
      </w:r>
      <w:r w:rsidRPr="00D74524">
        <w:t xml:space="preserve">UC are following this NIH recommendation in part, as both institutions have granted non-exclusive licenses for research and non-profit use. However, in order to commercialise a product a sub-license is required from the relevant surrogate who holds it. This extra licensing step may impede innovative applications of CRISPR. Letter from Carrie Wolinetz, Acting Chief of Staff and Associate Director for Science Policy at the NIH to James Love, Director at Knowledge Ecology International 21 June 2017 available at </w:t>
      </w:r>
      <w:r w:rsidRPr="00D74524">
        <w:rPr>
          <w:i/>
        </w:rPr>
        <w:t>https://www.keionline.org/23413</w:t>
      </w:r>
      <w:r w:rsidRPr="00D74524">
        <w:t>, acces</w:t>
      </w:r>
      <w:r>
        <w:t>sed on 12 January 2020</w:t>
      </w:r>
      <w:r w:rsidRPr="00D74524">
        <w:t xml:space="preserve">; </w:t>
      </w:r>
      <w:r w:rsidRPr="00D74524">
        <w:rPr>
          <w:color w:val="000000"/>
        </w:rPr>
        <w:t xml:space="preserve">Megan Molteni </w:t>
      </w:r>
      <w:r>
        <w:rPr>
          <w:color w:val="000000"/>
        </w:rPr>
        <w:t>‘</w:t>
      </w:r>
      <w:r w:rsidRPr="00D74524">
        <w:rPr>
          <w:color w:val="000000"/>
        </w:rPr>
        <w:t>The long-shot bid to put Crispr in the hands of the people</w:t>
      </w:r>
      <w:r>
        <w:rPr>
          <w:color w:val="000000"/>
        </w:rPr>
        <w:t>’</w:t>
      </w:r>
      <w:r w:rsidRPr="00D74524">
        <w:rPr>
          <w:color w:val="000000"/>
        </w:rPr>
        <w:t xml:space="preserve"> </w:t>
      </w:r>
      <w:r w:rsidRPr="00D74524">
        <w:rPr>
          <w:i/>
          <w:color w:val="000000"/>
        </w:rPr>
        <w:t>Wired</w:t>
      </w:r>
      <w:r w:rsidRPr="00D74524">
        <w:rPr>
          <w:color w:val="000000"/>
        </w:rPr>
        <w:t xml:space="preserve"> 22 February 2017, available at </w:t>
      </w:r>
      <w:r w:rsidRPr="00D74524">
        <w:rPr>
          <w:i/>
          <w:color w:val="000000"/>
        </w:rPr>
        <w:t>https://www.wired.com/2017/02/long-shot-bid-put-crispr-hands-people/</w:t>
      </w:r>
      <w:r w:rsidRPr="00D74524">
        <w:rPr>
          <w:color w:val="000000"/>
        </w:rPr>
        <w:t>, accessed on 6 January 2020.</w:t>
      </w:r>
      <w:r w:rsidRPr="00D74524">
        <w:t xml:space="preserve">   </w:t>
      </w:r>
    </w:p>
  </w:footnote>
  <w:footnote w:id="274">
    <w:p w14:paraId="4839F375" w14:textId="69917A52" w:rsidR="005004A1" w:rsidRPr="00D74524" w:rsidRDefault="005004A1" w:rsidP="00D74524">
      <w:pPr>
        <w:pStyle w:val="FootnoteText"/>
        <w:jc w:val="both"/>
      </w:pPr>
      <w:r w:rsidRPr="00D74524">
        <w:rPr>
          <w:rStyle w:val="FootnoteReference"/>
        </w:rPr>
        <w:footnoteRef/>
      </w:r>
      <w:r w:rsidRPr="00D74524">
        <w:t xml:space="preserve"> </w:t>
      </w:r>
      <w:r w:rsidRPr="00507EFE">
        <w:rPr>
          <w:lang w:val="en-ZA"/>
        </w:rPr>
        <w:t xml:space="preserve">Contreras &amp; Sherkow op cit note 8 at </w:t>
      </w:r>
      <w:r w:rsidRPr="00D74524">
        <w:t>700.</w:t>
      </w:r>
    </w:p>
  </w:footnote>
  <w:footnote w:id="275">
    <w:p w14:paraId="723DA046" w14:textId="7525ED11"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6.</w:t>
      </w:r>
    </w:p>
  </w:footnote>
  <w:footnote w:id="276">
    <w:p w14:paraId="413A964A" w14:textId="716962C4"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507EFE">
        <w:rPr>
          <w:rFonts w:ascii="Times New Roman" w:eastAsia="Times New Roman" w:hAnsi="Times New Roman" w:cs="Times New Roman"/>
          <w:sz w:val="20"/>
          <w:szCs w:val="20"/>
        </w:rPr>
        <w:t xml:space="preserve">Contreras &amp; Sherkow op cit note 8 at </w:t>
      </w:r>
      <w:r w:rsidRPr="00D74524">
        <w:rPr>
          <w:rFonts w:ascii="Times New Roman" w:eastAsia="Times New Roman" w:hAnsi="Times New Roman" w:cs="Times New Roman"/>
          <w:sz w:val="20"/>
          <w:szCs w:val="20"/>
        </w:rPr>
        <w:t>699.</w:t>
      </w:r>
    </w:p>
  </w:footnote>
  <w:footnote w:id="277">
    <w:p w14:paraId="7FA46E45" w14:textId="004256BD" w:rsidR="005004A1" w:rsidRPr="00D74524" w:rsidRDefault="005004A1" w:rsidP="00D74524">
      <w:pPr>
        <w:pStyle w:val="FootnoteText"/>
        <w:jc w:val="both"/>
      </w:pPr>
      <w:r w:rsidRPr="00D74524">
        <w:rPr>
          <w:rStyle w:val="FootnoteReference"/>
        </w:rPr>
        <w:footnoteRef/>
      </w:r>
      <w:r w:rsidRPr="00D74524">
        <w:t xml:space="preserve"> Caribou has exclusively licensed human therapeutic applications to Intellia. Allen &amp; Overy </w:t>
      </w:r>
      <w:r>
        <w:t>op cit note 13.</w:t>
      </w:r>
    </w:p>
  </w:footnote>
  <w:footnote w:id="278">
    <w:p w14:paraId="622741A7" w14:textId="75E6790D"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6.</w:t>
      </w:r>
    </w:p>
  </w:footnote>
  <w:footnote w:id="279">
    <w:p w14:paraId="170E95C9" w14:textId="39D38D91"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w:t>
      </w:r>
      <w:r w:rsidRPr="00507EFE">
        <w:rPr>
          <w:rFonts w:ascii="Times New Roman" w:eastAsia="Times New Roman" w:hAnsi="Times New Roman" w:cs="Times New Roman"/>
          <w:sz w:val="20"/>
          <w:szCs w:val="20"/>
        </w:rPr>
        <w:t xml:space="preserve">Contreras &amp; Sherkow op cit note 8 at </w:t>
      </w:r>
      <w:r w:rsidRPr="00D74524">
        <w:rPr>
          <w:rFonts w:ascii="Times New Roman" w:eastAsia="Times New Roman" w:hAnsi="Times New Roman" w:cs="Times New Roman"/>
          <w:sz w:val="20"/>
          <w:szCs w:val="20"/>
        </w:rPr>
        <w:t>698.</w:t>
      </w:r>
    </w:p>
  </w:footnote>
  <w:footnote w:id="280">
    <w:p w14:paraId="25950C00" w14:textId="1E6B2BC3"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8.</w:t>
      </w:r>
    </w:p>
  </w:footnote>
  <w:footnote w:id="281">
    <w:p w14:paraId="61FA1684" w14:textId="6BDF7036" w:rsidR="005004A1" w:rsidRPr="00D74524" w:rsidRDefault="005004A1" w:rsidP="00D74524">
      <w:pPr>
        <w:pStyle w:val="FootnoteText"/>
        <w:jc w:val="both"/>
      </w:pPr>
      <w:r w:rsidRPr="00D74524">
        <w:rPr>
          <w:rStyle w:val="FootnoteReference"/>
        </w:rPr>
        <w:footnoteRef/>
      </w:r>
      <w:r w:rsidRPr="00D74524">
        <w:t xml:space="preserve"> </w:t>
      </w:r>
      <w:r>
        <w:t xml:space="preserve">Ibid at 9. </w:t>
      </w:r>
      <w:r w:rsidRPr="00D74524">
        <w:t xml:space="preserve"> </w:t>
      </w:r>
    </w:p>
  </w:footnote>
  <w:footnote w:id="282">
    <w:p w14:paraId="523EC0D6" w14:textId="18EFE774"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NYU School of Law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The CRISPR patent battle: </w:t>
      </w:r>
      <w:r>
        <w:rPr>
          <w:rFonts w:ascii="Times New Roman" w:eastAsia="Times New Roman" w:hAnsi="Times New Roman" w:cs="Times New Roman"/>
          <w:sz w:val="20"/>
          <w:szCs w:val="20"/>
        </w:rPr>
        <w:t>I</w:t>
      </w:r>
      <w:r w:rsidRPr="00D74524">
        <w:rPr>
          <w:rFonts w:ascii="Times New Roman" w:eastAsia="Times New Roman" w:hAnsi="Times New Roman" w:cs="Times New Roman"/>
          <w:sz w:val="20"/>
          <w:szCs w:val="20"/>
        </w:rPr>
        <w:t>mplications for downstream innovation in gene editing</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Engelberg Center on Innovation Law &amp; Policy 21 March 2017.</w:t>
      </w:r>
    </w:p>
  </w:footnote>
  <w:footnote w:id="283">
    <w:p w14:paraId="4C78A763" w14:textId="27A0EFB8" w:rsidR="005004A1" w:rsidRPr="00D74524" w:rsidRDefault="005004A1" w:rsidP="00D74524">
      <w:pPr>
        <w:pStyle w:val="FootnoteText"/>
        <w:jc w:val="both"/>
      </w:pPr>
      <w:r w:rsidRPr="00D74524">
        <w:rPr>
          <w:rStyle w:val="FootnoteReference"/>
        </w:rPr>
        <w:footnoteRef/>
      </w:r>
      <w:r w:rsidRPr="00D74524">
        <w:t xml:space="preserve"> If a small biotechnology requests a license from a research institution, it is usually not a problem as it is unlikely that the research institution intends to develop a technology commercially. However, issues arise when the entity from whom a license must be</w:t>
      </w:r>
      <w:r>
        <w:t xml:space="preserve"> requested is a competitor</w:t>
      </w:r>
      <w:r w:rsidRPr="00D74524">
        <w:t>.</w:t>
      </w:r>
      <w:r>
        <w:t xml:space="preserve"> Ibid.</w:t>
      </w:r>
    </w:p>
  </w:footnote>
  <w:footnote w:id="284">
    <w:p w14:paraId="4BBA4C0B" w14:textId="42D75F55" w:rsidR="005004A1" w:rsidRPr="00D74524" w:rsidRDefault="005004A1" w:rsidP="00D74524">
      <w:pPr>
        <w:pStyle w:val="FootnoteText"/>
        <w:jc w:val="both"/>
      </w:pPr>
      <w:r w:rsidRPr="00D74524">
        <w:rPr>
          <w:rStyle w:val="FootnoteReference"/>
        </w:rPr>
        <w:footnoteRef/>
      </w:r>
      <w:r w:rsidRPr="00D74524">
        <w:t xml:space="preserve"> This opposes the idea of patents existing to benefit the public. </w:t>
      </w:r>
      <w:r w:rsidRPr="00C46595">
        <w:rPr>
          <w:color w:val="000000"/>
          <w:lang w:val="en-ZA"/>
        </w:rPr>
        <w:t xml:space="preserve">Nuffield Council on Bioethics </w:t>
      </w:r>
      <w:r>
        <w:rPr>
          <w:color w:val="000000"/>
          <w:lang w:val="en-ZA"/>
        </w:rPr>
        <w:t xml:space="preserve">op cit note 12 at </w:t>
      </w:r>
      <w:r w:rsidRPr="00D74524">
        <w:rPr>
          <w:color w:val="000000"/>
        </w:rPr>
        <w:t>146.</w:t>
      </w:r>
    </w:p>
  </w:footnote>
  <w:footnote w:id="285">
    <w:p w14:paraId="45041BFC" w14:textId="644B165F"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15-16.</w:t>
      </w:r>
    </w:p>
  </w:footnote>
  <w:footnote w:id="286">
    <w:p w14:paraId="49B27228" w14:textId="4B2C3923" w:rsidR="005004A1" w:rsidRPr="00D74524" w:rsidRDefault="005004A1" w:rsidP="00D74524">
      <w:pPr>
        <w:pStyle w:val="FootnoteText"/>
        <w:jc w:val="both"/>
      </w:pPr>
      <w:r w:rsidRPr="00D74524">
        <w:rPr>
          <w:rStyle w:val="FootnoteReference"/>
        </w:rPr>
        <w:footnoteRef/>
      </w:r>
      <w:r w:rsidRPr="00D74524">
        <w:t xml:space="preserve"> </w:t>
      </w:r>
      <w:r w:rsidRPr="00203C75">
        <w:rPr>
          <w:lang w:val="en-ZA"/>
        </w:rPr>
        <w:t>Soini et al</w:t>
      </w:r>
      <w:r>
        <w:rPr>
          <w:lang w:val="en-ZA"/>
        </w:rPr>
        <w:t xml:space="preserve"> op cit note 25 at </w:t>
      </w:r>
      <w:r w:rsidRPr="00D74524">
        <w:t>24.</w:t>
      </w:r>
    </w:p>
  </w:footnote>
  <w:footnote w:id="287">
    <w:p w14:paraId="5DD239AD" w14:textId="1B766CBF"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9. </w:t>
      </w:r>
    </w:p>
  </w:footnote>
  <w:footnote w:id="288">
    <w:p w14:paraId="64FB972F" w14:textId="577A197C" w:rsidR="005004A1" w:rsidRPr="00D74524" w:rsidRDefault="005004A1" w:rsidP="00D74524">
      <w:pPr>
        <w:pStyle w:val="FootnoteText"/>
        <w:jc w:val="both"/>
      </w:pPr>
      <w:r w:rsidRPr="00D74524">
        <w:rPr>
          <w:rStyle w:val="FootnoteReference"/>
        </w:rPr>
        <w:footnoteRef/>
      </w:r>
      <w:r w:rsidRPr="00D74524">
        <w:t xml:space="preserve"> Jim Kozubek </w:t>
      </w:r>
      <w:r>
        <w:t>‘</w:t>
      </w:r>
      <w:r w:rsidRPr="00D74524">
        <w:t>Who will pay for CRISPR?</w:t>
      </w:r>
      <w:r>
        <w:t>’</w:t>
      </w:r>
      <w:r w:rsidRPr="00D74524">
        <w:t xml:space="preserve"> </w:t>
      </w:r>
      <w:r w:rsidRPr="00D74524">
        <w:rPr>
          <w:i/>
        </w:rPr>
        <w:t>STAT</w:t>
      </w:r>
      <w:r w:rsidRPr="00D74524">
        <w:t xml:space="preserve"> 26 June 2017, available at </w:t>
      </w:r>
      <w:r w:rsidRPr="00D74524">
        <w:rPr>
          <w:i/>
          <w:iCs/>
        </w:rPr>
        <w:t>https://www.statnews.com/2017/06/26/crispr-insurance-companies-pay/,</w:t>
      </w:r>
      <w:r w:rsidRPr="00D74524">
        <w:t>accessed on 5 January 2020.</w:t>
      </w:r>
    </w:p>
  </w:footnote>
  <w:footnote w:id="289">
    <w:p w14:paraId="22E3D126" w14:textId="77777777" w:rsidR="005004A1" w:rsidRPr="00D74524" w:rsidRDefault="005004A1" w:rsidP="00D74524">
      <w:pPr>
        <w:pStyle w:val="FootnoteText"/>
        <w:jc w:val="both"/>
      </w:pPr>
      <w:r w:rsidRPr="00D74524">
        <w:rPr>
          <w:rStyle w:val="FootnoteReference"/>
        </w:rPr>
        <w:footnoteRef/>
      </w:r>
      <w:r w:rsidRPr="00D74524">
        <w:t xml:space="preserve"> This includes third world applications of CRISPR technology.</w:t>
      </w:r>
    </w:p>
  </w:footnote>
  <w:footnote w:id="290">
    <w:p w14:paraId="18DB67F0" w14:textId="60F3FD63" w:rsidR="005004A1" w:rsidRPr="00D74524" w:rsidRDefault="005004A1" w:rsidP="00D74524">
      <w:pPr>
        <w:pStyle w:val="FootnoteText"/>
        <w:jc w:val="both"/>
      </w:pPr>
      <w:r w:rsidRPr="00D74524">
        <w:rPr>
          <w:rStyle w:val="FootnoteReference"/>
        </w:rPr>
        <w:footnoteRef/>
      </w:r>
      <w:r w:rsidRPr="00D74524">
        <w:t xml:space="preserve"> </w:t>
      </w:r>
      <w:r w:rsidRPr="00D305CA">
        <w:rPr>
          <w:lang w:val="en-ZA"/>
        </w:rPr>
        <w:t>Herder &amp; Gold</w:t>
      </w:r>
      <w:r>
        <w:rPr>
          <w:lang w:val="en-ZA"/>
        </w:rPr>
        <w:t xml:space="preserve"> op cit note 1 at 6</w:t>
      </w:r>
      <w:r>
        <w:t xml:space="preserve">. </w:t>
      </w:r>
    </w:p>
  </w:footnote>
  <w:footnote w:id="291">
    <w:p w14:paraId="342F2074" w14:textId="3C865EF8"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15.</w:t>
      </w:r>
    </w:p>
  </w:footnote>
  <w:footnote w:id="292">
    <w:p w14:paraId="0EFCD9CF" w14:textId="5B5B0D16" w:rsidR="005004A1" w:rsidRPr="00D74524" w:rsidRDefault="005004A1" w:rsidP="00D74524">
      <w:pPr>
        <w:pStyle w:val="FootnoteText"/>
        <w:jc w:val="both"/>
      </w:pPr>
      <w:r w:rsidRPr="00D74524">
        <w:rPr>
          <w:rStyle w:val="FootnoteReference"/>
        </w:rPr>
        <w:footnoteRef/>
      </w:r>
      <w:r w:rsidRPr="00D74524">
        <w:t xml:space="preserve"> Essentially, the determining factor is the profit potential. This can be established through numerous factors such as people affected on a global or national scale and the number of patients who can afford to pay for the therapy. An example of this is Editas</w:t>
      </w:r>
      <w:r>
        <w:t>’</w:t>
      </w:r>
      <w:r w:rsidRPr="00D74524">
        <w:t xml:space="preserve"> focus on treating Leber Congenital Amaurosis, a form of blindness that affects between 3000 and 6000 Americans. The cost of a single course of treatment is $100,000, which means that it is a possible $3-6 billion industry. Despite the low number of affected persons, the large potential for profit is a prerogative for surrogates. The low number of individuals however, can also largely influence surrogates to shy away from investment – it really depends on market potentials. </w:t>
      </w:r>
      <w:r>
        <w:t xml:space="preserve">Ibid at </w:t>
      </w:r>
      <w:r w:rsidRPr="00D74524">
        <w:t xml:space="preserve">15. </w:t>
      </w:r>
    </w:p>
  </w:footnote>
  <w:footnote w:id="293">
    <w:p w14:paraId="153CA19C" w14:textId="22AFE0C9" w:rsidR="005004A1" w:rsidRPr="00D74524" w:rsidRDefault="005004A1" w:rsidP="00D74524">
      <w:pPr>
        <w:pStyle w:val="FootnoteText"/>
        <w:jc w:val="both"/>
      </w:pPr>
      <w:r w:rsidRPr="00D74524">
        <w:rPr>
          <w:rStyle w:val="FootnoteReference"/>
        </w:rPr>
        <w:footnoteRef/>
      </w:r>
      <w:r w:rsidRPr="00D74524">
        <w:t xml:space="preserve"> Myriad developed DNA tests to determine if women were at risk of developing inherited breast and ovarian cancers. They patented their invention on the BRCA cancer genes, but these were invalidated by the US Supreme Court in 2013 causing Myriad to lose its monopoly on BRCA testing. Sharon Begley </w:t>
      </w:r>
      <w:r>
        <w:t>‘</w:t>
      </w:r>
      <w:r w:rsidRPr="00D74524">
        <w:t>As revenue falls, a pioneer of cancer gene testing slams rivals with overblown claims</w:t>
      </w:r>
      <w:r>
        <w:t>’</w:t>
      </w:r>
      <w:r w:rsidRPr="00D74524">
        <w:t xml:space="preserve"> </w:t>
      </w:r>
      <w:r w:rsidRPr="00D74524">
        <w:rPr>
          <w:i/>
        </w:rPr>
        <w:t>STAT</w:t>
      </w:r>
      <w:r w:rsidRPr="00D74524">
        <w:t xml:space="preserve"> 29 November 2016, available at </w:t>
      </w:r>
      <w:r w:rsidRPr="00D74524">
        <w:rPr>
          <w:i/>
        </w:rPr>
        <w:t>https://www.statnews.com/2016/11/29/brca-cancer-myriad-genetic-tests/</w:t>
      </w:r>
      <w:r w:rsidRPr="00D74524">
        <w:t xml:space="preserve">, accessed on 15 October 2019. </w:t>
      </w:r>
    </w:p>
  </w:footnote>
  <w:footnote w:id="294">
    <w:p w14:paraId="5210951E" w14:textId="4CB90F82" w:rsidR="005004A1" w:rsidRPr="00D74524" w:rsidRDefault="005004A1" w:rsidP="00D74524">
      <w:pPr>
        <w:pStyle w:val="FootnoteText"/>
        <w:jc w:val="both"/>
      </w:pPr>
      <w:r w:rsidRPr="00D74524">
        <w:rPr>
          <w:rStyle w:val="FootnoteReference"/>
        </w:rPr>
        <w:footnoteRef/>
      </w:r>
      <w:r w:rsidRPr="00D74524">
        <w:t xml:space="preserve"> </w:t>
      </w:r>
      <w:bookmarkStart w:id="2" w:name="_Hlk32767520"/>
      <w:r w:rsidRPr="00D74524">
        <w:t>Sherkow &amp; Contreras</w:t>
      </w:r>
      <w:r>
        <w:t xml:space="preserve"> op cit note 14 at </w:t>
      </w:r>
      <w:r w:rsidRPr="00D74524">
        <w:t>7.</w:t>
      </w:r>
      <w:bookmarkEnd w:id="2"/>
    </w:p>
  </w:footnote>
  <w:footnote w:id="295">
    <w:p w14:paraId="6135899F" w14:textId="0EBB0823" w:rsidR="005004A1" w:rsidRPr="00D74524" w:rsidRDefault="005004A1" w:rsidP="00D74524">
      <w:pPr>
        <w:pStyle w:val="FootnoteText"/>
        <w:jc w:val="both"/>
      </w:pPr>
      <w:r w:rsidRPr="00D74524">
        <w:rPr>
          <w:rStyle w:val="FootnoteReference"/>
        </w:rPr>
        <w:footnoteRef/>
      </w:r>
      <w:r w:rsidRPr="00D74524">
        <w:t xml:space="preserve"> </w:t>
      </w:r>
      <w:r w:rsidRPr="00D74524">
        <w:rPr>
          <w:bCs/>
        </w:rPr>
        <w:t xml:space="preserve">Benefit-sharing entails the sharing of benefits from genetic and biological data. Article 15 of the Declaration of UNESCO on Bioethics and Human Rights SHS/EST/BIO/06/1 holds that </w:t>
      </w:r>
      <w:r>
        <w:rPr>
          <w:bCs/>
        </w:rPr>
        <w:t>‘</w:t>
      </w:r>
      <w:r w:rsidRPr="00D74524">
        <w:rPr>
          <w:bCs/>
        </w:rPr>
        <w:t>benefits resulting from any scientific research and its applications should be shared with society as a whole and within the international community, in particular with developing countries</w:t>
      </w:r>
      <w:r>
        <w:rPr>
          <w:bCs/>
        </w:rPr>
        <w:t>’</w:t>
      </w:r>
      <w:r w:rsidRPr="00D74524">
        <w:rPr>
          <w:bCs/>
        </w:rPr>
        <w:t xml:space="preserve">. It further mentions new diagnostic and therapeutic products or processes emanating from research. Article 12 of the Universal Declaration on the Human Genome and Human Rights states that breakthroughs in biology, medicine, and genetics should be freely available. </w:t>
      </w:r>
      <w:r w:rsidRPr="00203C75">
        <w:rPr>
          <w:lang w:val="en-ZA"/>
        </w:rPr>
        <w:t>Soini et al</w:t>
      </w:r>
      <w:r>
        <w:rPr>
          <w:lang w:val="en-ZA"/>
        </w:rPr>
        <w:t xml:space="preserve"> op cit note 25 at </w:t>
      </w:r>
      <w:r w:rsidRPr="00D74524">
        <w:t>18.</w:t>
      </w:r>
    </w:p>
  </w:footnote>
  <w:footnote w:id="296">
    <w:p w14:paraId="5DED7DEA" w14:textId="677F849D" w:rsidR="005004A1" w:rsidRPr="00D74524" w:rsidRDefault="005004A1" w:rsidP="00D74524">
      <w:pPr>
        <w:pStyle w:val="FootnoteText"/>
        <w:jc w:val="both"/>
      </w:pPr>
      <w:r w:rsidRPr="00D74524">
        <w:rPr>
          <w:rStyle w:val="FootnoteReference"/>
        </w:rPr>
        <w:footnoteRef/>
      </w:r>
      <w:r w:rsidRPr="00D74524">
        <w:t xml:space="preserve"> Herder &amp; Gold </w:t>
      </w:r>
      <w:r>
        <w:t>op cit note 1 at 4</w:t>
      </w:r>
      <w:r w:rsidRPr="00D74524">
        <w:t xml:space="preserve">. </w:t>
      </w:r>
    </w:p>
  </w:footnote>
  <w:footnote w:id="297">
    <w:p w14:paraId="7B045C16" w14:textId="68A65A3F" w:rsidR="005004A1" w:rsidRPr="00D74524" w:rsidRDefault="005004A1" w:rsidP="00D74524">
      <w:pPr>
        <w:pStyle w:val="FootnoteText"/>
        <w:jc w:val="both"/>
      </w:pPr>
      <w:r w:rsidRPr="00D74524">
        <w:rPr>
          <w:rStyle w:val="FootnoteReference"/>
        </w:rPr>
        <w:footnoteRef/>
      </w:r>
      <w:r>
        <w:t xml:space="preserve"> </w:t>
      </w:r>
      <w:r w:rsidRPr="00D74524">
        <w:t xml:space="preserve">Herder and Gold draw on the period between 1975-1976 whereby only 1% of new drugs were designed to treat </w:t>
      </w:r>
      <w:r>
        <w:t>‘</w:t>
      </w:r>
      <w:r w:rsidRPr="00D74524">
        <w:t>tropical diseases</w:t>
      </w:r>
      <w:r>
        <w:t>’</w:t>
      </w:r>
      <w:r w:rsidRPr="00D74524">
        <w:t xml:space="preserve">. </w:t>
      </w:r>
      <w:r>
        <w:t>Ibid at 6.</w:t>
      </w:r>
    </w:p>
  </w:footnote>
  <w:footnote w:id="298">
    <w:p w14:paraId="714DAF46" w14:textId="77777777" w:rsidR="005004A1" w:rsidRPr="00D74524" w:rsidRDefault="005004A1" w:rsidP="00D74524">
      <w:pPr>
        <w:pStyle w:val="FootnoteText"/>
        <w:jc w:val="both"/>
      </w:pPr>
      <w:r w:rsidRPr="00D74524">
        <w:rPr>
          <w:rStyle w:val="FootnoteReference"/>
        </w:rPr>
        <w:footnoteRef/>
      </w:r>
      <w:r w:rsidRPr="00D74524">
        <w:t xml:space="preserve"> For surrogacy and competition concerns, see </w:t>
      </w:r>
      <w:r w:rsidRPr="00D74524">
        <w:rPr>
          <w:i/>
        </w:rPr>
        <w:t xml:space="preserve">Juno Therapeutics Inc v Kite Pharma Inc </w:t>
      </w:r>
      <w:r w:rsidRPr="00D74524">
        <w:t xml:space="preserve">No. 2:17-cv-6496 (C.D. Cal. Sept. 1, 2017). </w:t>
      </w:r>
    </w:p>
  </w:footnote>
  <w:footnote w:id="299">
    <w:p w14:paraId="4C4A173A" w14:textId="2EA1C578" w:rsidR="005004A1" w:rsidRPr="00D74524" w:rsidRDefault="005004A1" w:rsidP="00D74524">
      <w:pPr>
        <w:pStyle w:val="FootnoteText"/>
        <w:jc w:val="both"/>
      </w:pPr>
      <w:r w:rsidRPr="00D74524">
        <w:rPr>
          <w:rStyle w:val="FootnoteReference"/>
        </w:rPr>
        <w:footnoteRef/>
      </w:r>
      <w:r w:rsidRPr="00D74524">
        <w:t xml:space="preserve"> Sherkow &amp; Contreras</w:t>
      </w:r>
      <w:r>
        <w:t xml:space="preserve"> op cit note 14 at </w:t>
      </w:r>
      <w:r w:rsidRPr="00D74524">
        <w:t>10.</w:t>
      </w:r>
    </w:p>
  </w:footnote>
  <w:footnote w:id="300">
    <w:p w14:paraId="5169DD38" w14:textId="5EEC11FA"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Broad Institute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Information about licensing CRISPR systems, including for clinical use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 May 2014 available at </w:t>
      </w:r>
      <w:r w:rsidRPr="00D74524">
        <w:rPr>
          <w:rFonts w:ascii="Times New Roman" w:eastAsia="Times New Roman" w:hAnsi="Times New Roman" w:cs="Times New Roman"/>
          <w:i/>
          <w:sz w:val="20"/>
          <w:szCs w:val="20"/>
        </w:rPr>
        <w:t>https://www.broadinstitute.org/partnerships/office-strategic-alliances-and-partnering/information-about-licensing-crispr-genome-edi</w:t>
      </w:r>
      <w:r w:rsidRPr="00D74524">
        <w:rPr>
          <w:rFonts w:ascii="Times New Roman" w:eastAsia="Times New Roman" w:hAnsi="Times New Roman" w:cs="Times New Roman"/>
          <w:sz w:val="20"/>
          <w:szCs w:val="20"/>
        </w:rPr>
        <w:t xml:space="preserve">, accessed on 9 August 2019. </w:t>
      </w:r>
    </w:p>
  </w:footnote>
  <w:footnote w:id="301">
    <w:p w14:paraId="65587C51" w14:textId="462A7908" w:rsidR="005004A1" w:rsidRPr="00D74524" w:rsidRDefault="005004A1" w:rsidP="00D74524">
      <w:pPr>
        <w:pStyle w:val="FootnoteText"/>
        <w:jc w:val="both"/>
      </w:pPr>
      <w:r w:rsidRPr="00D74524">
        <w:rPr>
          <w:rStyle w:val="FootnoteReference"/>
        </w:rPr>
        <w:footnoteRef/>
      </w:r>
      <w:r w:rsidRPr="00D74524">
        <w:t xml:space="preserve"> </w:t>
      </w:r>
      <w:r>
        <w:t>Ibid</w:t>
      </w:r>
      <w:r w:rsidRPr="00D74524">
        <w:t xml:space="preserve">. </w:t>
      </w:r>
    </w:p>
  </w:footnote>
  <w:footnote w:id="302">
    <w:p w14:paraId="0EA61A80" w14:textId="7EE07065" w:rsidR="005004A1" w:rsidRPr="00D74524" w:rsidRDefault="005004A1" w:rsidP="00D74524">
      <w:pPr>
        <w:pStyle w:val="FootnoteText"/>
        <w:jc w:val="both"/>
      </w:pPr>
      <w:r w:rsidRPr="00D74524">
        <w:rPr>
          <w:rStyle w:val="FootnoteReference"/>
        </w:rPr>
        <w:footnoteRef/>
      </w:r>
      <w:r w:rsidRPr="00D74524">
        <w:t xml:space="preserve"> </w:t>
      </w:r>
      <w:r>
        <w:t>Ibid</w:t>
      </w:r>
      <w:r w:rsidRPr="00D74524">
        <w:t xml:space="preserve">. </w:t>
      </w:r>
    </w:p>
  </w:footnote>
  <w:footnote w:id="303">
    <w:p w14:paraId="155369A2" w14:textId="1BBD3FA9" w:rsidR="005004A1" w:rsidRPr="00D74524" w:rsidRDefault="005004A1" w:rsidP="00D74524">
      <w:pPr>
        <w:pStyle w:val="FootnoteText"/>
        <w:jc w:val="both"/>
      </w:pPr>
      <w:r w:rsidRPr="00D74524">
        <w:rPr>
          <w:rStyle w:val="FootnoteReference"/>
        </w:rPr>
        <w:footnoteRef/>
      </w:r>
      <w:r w:rsidRPr="00D74524">
        <w:t xml:space="preserve"> </w:t>
      </w:r>
      <w:r>
        <w:t>Ibid</w:t>
      </w:r>
      <w:r w:rsidRPr="00D74524">
        <w:t>.</w:t>
      </w:r>
    </w:p>
  </w:footnote>
  <w:footnote w:id="304">
    <w:p w14:paraId="3C082A1E" w14:textId="77777777" w:rsidR="005004A1" w:rsidRPr="00D74524" w:rsidRDefault="005004A1" w:rsidP="00D74524">
      <w:pPr>
        <w:pStyle w:val="FootnoteText"/>
        <w:jc w:val="both"/>
      </w:pPr>
      <w:r w:rsidRPr="00D74524">
        <w:rPr>
          <w:rStyle w:val="FootnoteReference"/>
        </w:rPr>
        <w:footnoteRef/>
      </w:r>
      <w:r w:rsidRPr="00D74524">
        <w:t xml:space="preserve"> Without providing a stipulated time, this period could be anywhere between two weeks and twenty years.</w:t>
      </w:r>
    </w:p>
  </w:footnote>
  <w:footnote w:id="305">
    <w:p w14:paraId="20449891" w14:textId="7694C723" w:rsidR="005004A1" w:rsidRPr="00D74524" w:rsidRDefault="005004A1" w:rsidP="00D74524">
      <w:pPr>
        <w:pStyle w:val="FootnoteText"/>
        <w:jc w:val="both"/>
      </w:pPr>
      <w:r w:rsidRPr="00D74524">
        <w:rPr>
          <w:rStyle w:val="FootnoteReference"/>
        </w:rPr>
        <w:footnoteRef/>
      </w:r>
      <w:r w:rsidRPr="00D74524">
        <w:t xml:space="preserve"> A right of first refusal is a contractual mechanism granting the right holder a preference to buy a product if the owner sells it. Snymans </w:t>
      </w:r>
      <w:r>
        <w:t>‘</w:t>
      </w:r>
      <w:r w:rsidRPr="00D74524">
        <w:t>The right of first refusal</w:t>
      </w:r>
      <w:r>
        <w:t>’</w:t>
      </w:r>
      <w:r w:rsidRPr="00D74524">
        <w:t xml:space="preserve"> available at </w:t>
      </w:r>
      <w:r w:rsidRPr="00D74524">
        <w:rPr>
          <w:i/>
        </w:rPr>
        <w:t>https://www.snymans.com/advice/right-first-refusal/</w:t>
      </w:r>
      <w:r w:rsidRPr="00D74524">
        <w:t xml:space="preserve">, accessed on 5 January 2020. </w:t>
      </w:r>
    </w:p>
  </w:footnote>
  <w:footnote w:id="306">
    <w:p w14:paraId="029DBA16" w14:textId="05E87CAA" w:rsidR="005004A1" w:rsidRPr="00D74524" w:rsidRDefault="005004A1" w:rsidP="00D74524">
      <w:pPr>
        <w:pStyle w:val="FootnoteText"/>
        <w:jc w:val="both"/>
      </w:pPr>
      <w:r w:rsidRPr="00D74524">
        <w:rPr>
          <w:rStyle w:val="FootnoteReference"/>
        </w:rPr>
        <w:footnoteRef/>
      </w:r>
      <w:r w:rsidRPr="00D74524">
        <w:t xml:space="preserve"> </w:t>
      </w:r>
      <w:r>
        <w:t>This is because, in the US, patents are required to be new, useful, and non-obvious. As the capabilities of CRISPR have been revealed, i</w:t>
      </w:r>
      <w:r w:rsidRPr="00D3602E">
        <w:rPr>
          <w:lang w:val="en-ZA"/>
        </w:rPr>
        <w:t>t has been questioned whether the application of CRISPR-Cas9 can be non-obvious, which would affect patents. The CRISPR process is already patented, and it is likely that prospective patents will use CRISPR technology in claims for genome edited end products.</w:t>
      </w:r>
      <w:r>
        <w:rPr>
          <w:lang w:val="en-ZA"/>
        </w:rPr>
        <w:t xml:space="preserve"> </w:t>
      </w:r>
      <w:r w:rsidRPr="00D74524">
        <w:t>This makes patenting CRISPR-based inventions difficult.</w:t>
      </w:r>
      <w:r>
        <w:rPr>
          <w:lang w:val="en-ZA"/>
        </w:rPr>
        <w:t xml:space="preserve"> </w:t>
      </w:r>
      <w:r w:rsidRPr="00D74524">
        <w:t xml:space="preserve">Jacob S Sherkow </w:t>
      </w:r>
      <w:r>
        <w:t>‘</w:t>
      </w:r>
      <w:r w:rsidRPr="00D74524">
        <w:t xml:space="preserve">The CRISPR patent landscape: </w:t>
      </w:r>
      <w:r>
        <w:t>P</w:t>
      </w:r>
      <w:r w:rsidRPr="00D74524">
        <w:t>ast, present, and future</w:t>
      </w:r>
      <w:r>
        <w:t>’</w:t>
      </w:r>
      <w:r w:rsidRPr="00D74524">
        <w:t xml:space="preserve"> (2018) 1(1) </w:t>
      </w:r>
      <w:r w:rsidRPr="00D74524">
        <w:rPr>
          <w:i/>
        </w:rPr>
        <w:t xml:space="preserve">The CRISPR Journal </w:t>
      </w:r>
      <w:r w:rsidRPr="00D74524">
        <w:t>3.</w:t>
      </w:r>
    </w:p>
  </w:footnote>
  <w:footnote w:id="307">
    <w:p w14:paraId="385B0659" w14:textId="5EEC4C95" w:rsidR="005004A1" w:rsidRPr="00FF1BB8" w:rsidRDefault="005004A1" w:rsidP="00FF1BB8">
      <w:pPr>
        <w:pStyle w:val="FootnoteText"/>
        <w:jc w:val="both"/>
        <w:rPr>
          <w:lang w:val="en-ZA"/>
        </w:rPr>
      </w:pPr>
      <w:r>
        <w:rPr>
          <w:rStyle w:val="FootnoteReference"/>
        </w:rPr>
        <w:footnoteRef/>
      </w:r>
      <w:r>
        <w:t xml:space="preserve"> </w:t>
      </w:r>
      <w:r>
        <w:rPr>
          <w:lang w:val="en-ZA"/>
        </w:rPr>
        <w:t xml:space="preserve">This is problematic as CRISPR-related inventions, with the potential to assist in the treatment or prevention of certain health conditions in the public interest, may be neglected and overlooked. </w:t>
      </w:r>
    </w:p>
  </w:footnote>
  <w:footnote w:id="308">
    <w:p w14:paraId="77F89570" w14:textId="38148A42" w:rsidR="005004A1" w:rsidRPr="00D74524" w:rsidRDefault="005004A1" w:rsidP="00D74524">
      <w:pPr>
        <w:pStyle w:val="FootnoteText"/>
        <w:jc w:val="both"/>
      </w:pPr>
      <w:r w:rsidRPr="00D74524">
        <w:rPr>
          <w:rStyle w:val="FootnoteReference"/>
        </w:rPr>
        <w:footnoteRef/>
      </w:r>
      <w:r w:rsidRPr="00D74524">
        <w:t xml:space="preserve"> Lisa Larrimore Ouellette &amp; Rebecca Weires 'University patenting: is private law serving public values?' (2019) </w:t>
      </w:r>
      <w:r w:rsidRPr="00D74524">
        <w:rPr>
          <w:i/>
        </w:rPr>
        <w:t xml:space="preserve">Mich St L Rev </w:t>
      </w:r>
      <w:r w:rsidRPr="00D74524">
        <w:t>23.</w:t>
      </w:r>
    </w:p>
  </w:footnote>
  <w:footnote w:id="309">
    <w:p w14:paraId="1689D36B" w14:textId="77777777" w:rsidR="005004A1" w:rsidRPr="00D74524" w:rsidRDefault="005004A1" w:rsidP="00D74524">
      <w:pPr>
        <w:pStyle w:val="FootnoteText"/>
        <w:jc w:val="both"/>
      </w:pPr>
      <w:r w:rsidRPr="00D74524">
        <w:rPr>
          <w:rStyle w:val="FootnoteReference"/>
        </w:rPr>
        <w:footnoteRef/>
      </w:r>
      <w:r w:rsidRPr="00D74524">
        <w:t xml:space="preserve"> The inventor and the patent holding institution hold interests in the commercial success of the invention due to the royalties payable to them both, and so it would be in their direct interest to assist without needing extra incentives. </w:t>
      </w:r>
    </w:p>
  </w:footnote>
  <w:footnote w:id="310">
    <w:p w14:paraId="40805F4D" w14:textId="396D4CD2" w:rsidR="005004A1" w:rsidRPr="00D74524" w:rsidRDefault="005004A1" w:rsidP="00D74524">
      <w:pPr>
        <w:pStyle w:val="FootnoteText"/>
        <w:jc w:val="both"/>
      </w:pPr>
      <w:r w:rsidRPr="00D74524">
        <w:rPr>
          <w:rStyle w:val="FootnoteReference"/>
        </w:rPr>
        <w:footnoteRef/>
      </w:r>
      <w:r w:rsidRPr="00D74524">
        <w:t xml:space="preserve"> Ouellette &amp; Weires</w:t>
      </w:r>
      <w:r>
        <w:t xml:space="preserve"> op cit note 64 at </w:t>
      </w:r>
      <w:r w:rsidRPr="00D74524">
        <w:t>25-26.</w:t>
      </w:r>
    </w:p>
  </w:footnote>
  <w:footnote w:id="311">
    <w:p w14:paraId="17D4E5FE" w14:textId="40D64D11" w:rsidR="005004A1" w:rsidRPr="00D74524" w:rsidRDefault="005004A1" w:rsidP="00D74524">
      <w:pPr>
        <w:pStyle w:val="FootnoteText"/>
        <w:jc w:val="both"/>
      </w:pPr>
      <w:r w:rsidRPr="00D74524">
        <w:rPr>
          <w:rStyle w:val="FootnoteReference"/>
        </w:rPr>
        <w:footnoteRef/>
      </w:r>
      <w:r w:rsidRPr="00D74524">
        <w:t xml:space="preserve"> </w:t>
      </w:r>
      <w:r>
        <w:t xml:space="preserve">Ibid at 26. </w:t>
      </w:r>
    </w:p>
  </w:footnote>
  <w:footnote w:id="312">
    <w:p w14:paraId="5D87ECA8" w14:textId="77777777" w:rsidR="005004A1" w:rsidRPr="00D74524" w:rsidRDefault="005004A1" w:rsidP="00D74524">
      <w:pPr>
        <w:pStyle w:val="FootnoteText"/>
        <w:jc w:val="both"/>
      </w:pPr>
      <w:r w:rsidRPr="00D74524">
        <w:rPr>
          <w:rStyle w:val="FootnoteReference"/>
        </w:rPr>
        <w:footnoteRef/>
      </w:r>
      <w:r w:rsidRPr="00D74524">
        <w:t xml:space="preserve"> This would also include if data sharing is encouraged and data protection is prohibited to some degree.</w:t>
      </w:r>
    </w:p>
  </w:footnote>
  <w:footnote w:id="313">
    <w:p w14:paraId="428EC964" w14:textId="77777777" w:rsidR="005004A1" w:rsidRPr="00D74524" w:rsidRDefault="005004A1" w:rsidP="00D74524">
      <w:pPr>
        <w:pStyle w:val="FootnoteText"/>
        <w:jc w:val="both"/>
      </w:pPr>
      <w:r w:rsidRPr="00D74524">
        <w:rPr>
          <w:rStyle w:val="FootnoteReference"/>
        </w:rPr>
        <w:footnoteRef/>
      </w:r>
      <w:r w:rsidRPr="00D74524">
        <w:t xml:space="preserve"> In the form of patents and exclusive licenses. </w:t>
      </w:r>
    </w:p>
  </w:footnote>
  <w:footnote w:id="314">
    <w:p w14:paraId="7AD0CB6E" w14:textId="77777777" w:rsidR="005004A1" w:rsidRPr="00D74524" w:rsidRDefault="005004A1" w:rsidP="00D74524">
      <w:pPr>
        <w:pStyle w:val="FootnoteText"/>
        <w:jc w:val="both"/>
      </w:pPr>
      <w:r w:rsidRPr="00D74524">
        <w:rPr>
          <w:rStyle w:val="FootnoteReference"/>
        </w:rPr>
        <w:footnoteRef/>
      </w:r>
      <w:r w:rsidRPr="00D74524">
        <w:t xml:space="preserve"> Such risks include outright failures or numerous failures until success is achieved in terms of development. </w:t>
      </w:r>
    </w:p>
  </w:footnote>
  <w:footnote w:id="315">
    <w:p w14:paraId="37192D74" w14:textId="1320B574" w:rsidR="005004A1" w:rsidRPr="00D74524" w:rsidRDefault="005004A1" w:rsidP="00D74524">
      <w:pPr>
        <w:pStyle w:val="FootnoteText"/>
        <w:jc w:val="both"/>
      </w:pPr>
      <w:r w:rsidRPr="00D74524">
        <w:rPr>
          <w:rStyle w:val="FootnoteReference"/>
        </w:rPr>
        <w:footnoteRef/>
      </w:r>
      <w:r w:rsidRPr="00D74524">
        <w:t xml:space="preserve"> The concept of ex ante denotes that the aim of intellectual property is to </w:t>
      </w:r>
      <w:r>
        <w:t>‘</w:t>
      </w:r>
      <w:r w:rsidRPr="00D74524">
        <w:t>influence behaviour that occurs before the right comes into being</w:t>
      </w:r>
      <w:r>
        <w:t>’</w:t>
      </w:r>
      <w:r w:rsidRPr="00D74524">
        <w:t xml:space="preserve">. There is currently a lack of evidence regarding whether Bayh-Dole misrepresents ex ante incentives towards inventions with a higher or lower social value. Due to the costs involved in a perceived benefit, ex ante incentives fail to justify university patents. Mark A Lemley </w:t>
      </w:r>
      <w:r>
        <w:t>‘</w:t>
      </w:r>
      <w:r w:rsidRPr="00D74524">
        <w:t>Ex ante versus ex post justifications for intellectual property</w:t>
      </w:r>
      <w:r>
        <w:t>’</w:t>
      </w:r>
      <w:r w:rsidRPr="00D74524">
        <w:t xml:space="preserve"> (2004) 71(129) </w:t>
      </w:r>
      <w:r w:rsidRPr="00D74524">
        <w:rPr>
          <w:i/>
        </w:rPr>
        <w:t>The University of Chicago Law Review</w:t>
      </w:r>
      <w:r w:rsidRPr="00D74524">
        <w:t xml:space="preserve"> 130; </w:t>
      </w:r>
      <w:r w:rsidRPr="007046D7">
        <w:rPr>
          <w:lang w:val="en-ZA"/>
        </w:rPr>
        <w:t>Ayres &amp; Ouellette</w:t>
      </w:r>
      <w:r>
        <w:rPr>
          <w:lang w:val="en-ZA"/>
        </w:rPr>
        <w:t xml:space="preserve"> op cit note 2 at </w:t>
      </w:r>
      <w:r w:rsidRPr="00D74524">
        <w:t>282.</w:t>
      </w:r>
    </w:p>
  </w:footnote>
  <w:footnote w:id="316">
    <w:p w14:paraId="5BF18398" w14:textId="77777777" w:rsidR="005004A1" w:rsidRPr="00D74524" w:rsidRDefault="005004A1" w:rsidP="00D74524">
      <w:pPr>
        <w:pStyle w:val="FootnoteText"/>
        <w:jc w:val="both"/>
      </w:pPr>
      <w:r w:rsidRPr="00D74524">
        <w:rPr>
          <w:rStyle w:val="FootnoteReference"/>
        </w:rPr>
        <w:footnoteRef/>
      </w:r>
      <w:r w:rsidRPr="00D74524">
        <w:t xml:space="preserve"> This is due to the fact that the public has a risk of an invention not being productised or commercialised, which would be a waste of tax money that was spent on funding the invention as well as losing out on a potential benefit from the failed product.</w:t>
      </w:r>
    </w:p>
  </w:footnote>
  <w:footnote w:id="317">
    <w:p w14:paraId="5B5250DC" w14:textId="77777777" w:rsidR="005004A1" w:rsidRPr="00D74524" w:rsidRDefault="005004A1" w:rsidP="00D74524">
      <w:pPr>
        <w:pStyle w:val="FootnoteText"/>
        <w:jc w:val="both"/>
      </w:pPr>
      <w:r w:rsidRPr="00D74524">
        <w:rPr>
          <w:rStyle w:val="FootnoteReference"/>
        </w:rPr>
        <w:footnoteRef/>
      </w:r>
      <w:r w:rsidRPr="00D74524">
        <w:t xml:space="preserve"> For example, a therapeutic application that targets skin cells will likely be less intricate than a therapeutic application that targets embryos. There will be more risks involved in the former, and more expenses due to the complexity of the application. Furthermore, it will also likely be costlier as there will be more regulatory hurdles to address in clinical trials. </w:t>
      </w:r>
    </w:p>
  </w:footnote>
  <w:footnote w:id="318">
    <w:p w14:paraId="7FF4DE50" w14:textId="5831C56B" w:rsidR="005004A1" w:rsidRPr="00D74524" w:rsidRDefault="005004A1" w:rsidP="00D74524">
      <w:pPr>
        <w:pStyle w:val="FootnoteText"/>
        <w:jc w:val="both"/>
      </w:pPr>
      <w:r w:rsidRPr="00D74524">
        <w:rPr>
          <w:rStyle w:val="FootnoteReference"/>
        </w:rPr>
        <w:footnoteRef/>
      </w:r>
      <w:r w:rsidRPr="00D74524">
        <w:t xml:space="preserve"> Broad Institute</w:t>
      </w:r>
      <w:r>
        <w:t xml:space="preserve"> op cit note 56. </w:t>
      </w:r>
      <w:r w:rsidRPr="00D74524">
        <w:t xml:space="preserve"> </w:t>
      </w:r>
    </w:p>
  </w:footnote>
  <w:footnote w:id="319">
    <w:p w14:paraId="70018D75" w14:textId="4717861D" w:rsidR="005004A1" w:rsidRPr="00D74524" w:rsidRDefault="005004A1" w:rsidP="00D74524">
      <w:pPr>
        <w:pStyle w:val="FootnoteText"/>
        <w:jc w:val="both"/>
      </w:pPr>
      <w:r w:rsidRPr="00D74524">
        <w:rPr>
          <w:rStyle w:val="FootnoteReference"/>
        </w:rPr>
        <w:footnoteRef/>
      </w:r>
      <w:r w:rsidRPr="00D74524">
        <w:t xml:space="preserve"> The Cohen-Boyer patents were not only licensed non-exclusively, but also widely to a range of biotechnology and pharmaceutical companies and brought in 255 million dollars for the university. Rebecca S Eisenberg </w:t>
      </w:r>
      <w:r>
        <w:t>‘</w:t>
      </w:r>
      <w:r w:rsidRPr="00D74524">
        <w:t xml:space="preserve">Public research and private development: </w:t>
      </w:r>
      <w:r>
        <w:t>P</w:t>
      </w:r>
      <w:r w:rsidRPr="00D74524">
        <w:t>atents and technology transfer in government-sponsored research</w:t>
      </w:r>
      <w:r>
        <w:t>’</w:t>
      </w:r>
      <w:r w:rsidRPr="00D74524">
        <w:t xml:space="preserve"> (1996) 82(8) </w:t>
      </w:r>
      <w:r w:rsidRPr="00D74524">
        <w:rPr>
          <w:i/>
        </w:rPr>
        <w:t>Virginia Law Review</w:t>
      </w:r>
      <w:r w:rsidRPr="00D74524">
        <w:t xml:space="preserve"> 1710.   </w:t>
      </w:r>
    </w:p>
  </w:footnote>
  <w:footnote w:id="320">
    <w:p w14:paraId="069CBF03" w14:textId="3B8F9E09" w:rsidR="005004A1" w:rsidRPr="00D74524" w:rsidRDefault="005004A1" w:rsidP="00D74524">
      <w:pPr>
        <w:pStyle w:val="FootnoteText"/>
        <w:jc w:val="both"/>
      </w:pPr>
      <w:r w:rsidRPr="00D74524">
        <w:rPr>
          <w:rStyle w:val="FootnoteReference"/>
        </w:rPr>
        <w:footnoteRef/>
      </w:r>
      <w:r w:rsidRPr="00D74524">
        <w:t xml:space="preserve"> </w:t>
      </w:r>
      <w:r>
        <w:t>Ibid at</w:t>
      </w:r>
      <w:r w:rsidRPr="00D74524">
        <w:t xml:space="preserve"> 1710-1711.</w:t>
      </w:r>
    </w:p>
  </w:footnote>
  <w:footnote w:id="321">
    <w:p w14:paraId="46589328" w14:textId="6EBC71EA" w:rsidR="005004A1" w:rsidRPr="00D74524" w:rsidRDefault="005004A1" w:rsidP="00D74524">
      <w:pPr>
        <w:pStyle w:val="FootnoteText"/>
        <w:jc w:val="both"/>
      </w:pPr>
      <w:r w:rsidRPr="00D74524">
        <w:rPr>
          <w:rStyle w:val="FootnoteReference"/>
        </w:rPr>
        <w:footnoteRef/>
      </w:r>
      <w:r w:rsidRPr="00D74524">
        <w:t xml:space="preserve"> This market test requires that non-exclusive licenses should be offered for an invention, prior to licensing it exclusively. If a company is willing to develop an invention under a non-exclusive license, then free non-exclusive licenses should be offered by the university to others wishing to pursue the invention. </w:t>
      </w:r>
      <w:r w:rsidRPr="007046D7">
        <w:rPr>
          <w:lang w:val="en-ZA"/>
        </w:rPr>
        <w:t>Ayres &amp; Ouellette</w:t>
      </w:r>
      <w:r>
        <w:rPr>
          <w:lang w:val="en-ZA"/>
        </w:rPr>
        <w:t xml:space="preserve"> op cit note 2 at </w:t>
      </w:r>
      <w:r w:rsidRPr="00D74524">
        <w:t>279-280.</w:t>
      </w:r>
    </w:p>
  </w:footnote>
  <w:footnote w:id="322">
    <w:p w14:paraId="4F1240CB" w14:textId="2FCBA4C2" w:rsidR="005004A1" w:rsidRPr="00D74524" w:rsidRDefault="005004A1" w:rsidP="00D74524">
      <w:pPr>
        <w:pStyle w:val="FootnoteText"/>
        <w:jc w:val="both"/>
      </w:pPr>
      <w:r w:rsidRPr="00D74524">
        <w:rPr>
          <w:rStyle w:val="FootnoteReference"/>
        </w:rPr>
        <w:footnoteRef/>
      </w:r>
      <w:r w:rsidRPr="00D74524">
        <w:t xml:space="preserve"> The idea underlying the market test is that universities should figure out ways in which funded inventions can be commercialised while costing society the lowest possible amount. Organisations willing to commercialise an invention non-exclusively means that exclusive licensing is unnecessary. </w:t>
      </w:r>
      <w:r>
        <w:t xml:space="preserve">Ibid at </w:t>
      </w:r>
      <w:r w:rsidRPr="00D74524">
        <w:t>279.</w:t>
      </w:r>
    </w:p>
  </w:footnote>
  <w:footnote w:id="323">
    <w:p w14:paraId="0A4C8EBB" w14:textId="509FDD32" w:rsidR="005004A1" w:rsidRPr="00D74524" w:rsidRDefault="005004A1" w:rsidP="00D74524">
      <w:pPr>
        <w:pStyle w:val="FootnoteText"/>
        <w:jc w:val="both"/>
      </w:pPr>
      <w:r w:rsidRPr="00D74524">
        <w:rPr>
          <w:rStyle w:val="FootnoteReference"/>
        </w:rPr>
        <w:footnoteRef/>
      </w:r>
      <w:r w:rsidRPr="00D74524">
        <w:t xml:space="preserve"> I</w:t>
      </w:r>
      <w:r>
        <w:t xml:space="preserve">bid at </w:t>
      </w:r>
      <w:r w:rsidRPr="00D74524">
        <w:t>276.</w:t>
      </w:r>
    </w:p>
  </w:footnote>
  <w:footnote w:id="324">
    <w:p w14:paraId="360C4D63" w14:textId="6D68C5C7" w:rsidR="005004A1" w:rsidRPr="00D74524" w:rsidRDefault="005004A1" w:rsidP="00D74524">
      <w:pPr>
        <w:pStyle w:val="FootnoteText"/>
        <w:jc w:val="both"/>
      </w:pPr>
      <w:r w:rsidRPr="00D74524">
        <w:rPr>
          <w:rStyle w:val="FootnoteReference"/>
        </w:rPr>
        <w:footnoteRef/>
      </w:r>
      <w:r>
        <w:t xml:space="preserve"> </w:t>
      </w:r>
      <w:r w:rsidRPr="00D74524">
        <w:t>I</w:t>
      </w:r>
      <w:r>
        <w:t xml:space="preserve">bid at </w:t>
      </w:r>
      <w:r w:rsidRPr="00D74524">
        <w:t xml:space="preserve">279-280. </w:t>
      </w:r>
    </w:p>
  </w:footnote>
  <w:footnote w:id="325">
    <w:p w14:paraId="1101A450" w14:textId="0DEE9D17" w:rsidR="005004A1" w:rsidRPr="00D305CA" w:rsidRDefault="005004A1" w:rsidP="00D74524">
      <w:pPr>
        <w:pStyle w:val="FootnoteText"/>
        <w:jc w:val="both"/>
      </w:pPr>
      <w:r w:rsidRPr="00D74524">
        <w:rPr>
          <w:rStyle w:val="FootnoteReference"/>
        </w:rPr>
        <w:footnoteRef/>
      </w:r>
      <w:r w:rsidRPr="00D74524">
        <w:t xml:space="preserve"> In a formal commercialisation auction, the winner commits to commercialising an invention in exchange for limited exclusivity rights. Such an auction can determine whether it is mandatory to grant exclusive patent rights, and the required level of exclusivity needed to simulate commercialisation. In this situation, bidders sell commercialisation services in return for limited exclusivity rights. The aim of such an auction is not to determine the lowest bid with the least commercialisation cost. Rather, it seeks to utilise the knowledge of the party with the smallest commercialisation cost (which may or may not rest with that party) in an attempt to curtail the debts generated by extraneous exclusive licensing. The motivation of firms winning commercialisation auctions is the ability to generate income as a result of limited exclusivity. I</w:t>
      </w:r>
      <w:r>
        <w:t>bid at 302-304.</w:t>
      </w:r>
    </w:p>
  </w:footnote>
  <w:footnote w:id="326">
    <w:p w14:paraId="07094045" w14:textId="5DDEEAF0" w:rsidR="005004A1" w:rsidRPr="00D74524" w:rsidRDefault="005004A1" w:rsidP="00D74524">
      <w:pPr>
        <w:pStyle w:val="FootnoteText"/>
        <w:jc w:val="both"/>
      </w:pPr>
      <w:r w:rsidRPr="00D74524">
        <w:rPr>
          <w:rStyle w:val="FootnoteReference"/>
        </w:rPr>
        <w:footnoteRef/>
      </w:r>
      <w:r w:rsidRPr="00D74524">
        <w:t xml:space="preserve"> Clinical trials are costly enough that for-profit firms invest in drugs that are expected to have lengthy remaining patent protection once brought to market. Ouellette &amp; Weires</w:t>
      </w:r>
      <w:r>
        <w:t xml:space="preserve"> op cit note 64 at </w:t>
      </w:r>
      <w:r w:rsidRPr="00D74524">
        <w:t>17.</w:t>
      </w:r>
    </w:p>
  </w:footnote>
  <w:footnote w:id="327">
    <w:p w14:paraId="08F35B2E" w14:textId="2123084E" w:rsidR="005004A1" w:rsidRPr="00D74524" w:rsidRDefault="005004A1" w:rsidP="00D74524">
      <w:pPr>
        <w:pStyle w:val="FootnoteText"/>
        <w:jc w:val="both"/>
      </w:pPr>
      <w:r w:rsidRPr="00D74524">
        <w:rPr>
          <w:rStyle w:val="FootnoteReference"/>
        </w:rPr>
        <w:footnoteRef/>
      </w:r>
      <w:r w:rsidRPr="00D74524">
        <w:t xml:space="preserve"> </w:t>
      </w:r>
      <w:r>
        <w:t>Ibid at</w:t>
      </w:r>
      <w:r w:rsidRPr="00D74524">
        <w:rPr>
          <w:i/>
        </w:rPr>
        <w:t xml:space="preserve"> </w:t>
      </w:r>
      <w:r>
        <w:t>18</w:t>
      </w:r>
      <w:r w:rsidRPr="00D74524">
        <w:t>.</w:t>
      </w:r>
    </w:p>
  </w:footnote>
  <w:footnote w:id="328">
    <w:p w14:paraId="7AFDAB74" w14:textId="06129C0C" w:rsidR="005004A1" w:rsidRPr="00D74524" w:rsidRDefault="005004A1" w:rsidP="00D74524">
      <w:pPr>
        <w:pStyle w:val="FootnoteText"/>
        <w:jc w:val="both"/>
      </w:pPr>
      <w:r w:rsidRPr="00D74524">
        <w:rPr>
          <w:rStyle w:val="FootnoteReference"/>
        </w:rPr>
        <w:footnoteRef/>
      </w:r>
      <w:r w:rsidRPr="00D74524">
        <w:t xml:space="preserve"> National Institutes of Health </w:t>
      </w:r>
      <w:r>
        <w:t>‘</w:t>
      </w:r>
      <w:r w:rsidRPr="00D74524">
        <w:rPr>
          <w:iCs/>
        </w:rPr>
        <w:t>Best Practices for the Licensing of Genomic Inventions: Final Notice</w:t>
      </w:r>
      <w:r>
        <w:rPr>
          <w:iCs/>
        </w:rPr>
        <w:t>’</w:t>
      </w:r>
      <w:r w:rsidRPr="00D74524">
        <w:rPr>
          <w:iCs/>
        </w:rPr>
        <w:t xml:space="preserve"> 4 November 2005 70 FR 18413 available at </w:t>
      </w:r>
      <w:r w:rsidRPr="00D74524">
        <w:rPr>
          <w:i/>
          <w:iCs/>
        </w:rPr>
        <w:t>https://www.ott.nih.gov/sites/default/files/documents/pdfs/70fr18413.pdf</w:t>
      </w:r>
      <w:r w:rsidRPr="00D74524">
        <w:rPr>
          <w:iCs/>
        </w:rPr>
        <w:t xml:space="preserve">, accessed on 4 January 2020 18413-18414. </w:t>
      </w:r>
      <w:r w:rsidRPr="00D74524">
        <w:t xml:space="preserve"> </w:t>
      </w:r>
    </w:p>
  </w:footnote>
  <w:footnote w:id="329">
    <w:p w14:paraId="70A786BC" w14:textId="5BEB8C7E" w:rsidR="005004A1" w:rsidRPr="00D74524" w:rsidRDefault="005004A1" w:rsidP="00D74524">
      <w:pPr>
        <w:pStyle w:val="FootnoteText"/>
        <w:jc w:val="both"/>
      </w:pPr>
      <w:r w:rsidRPr="00D74524">
        <w:rPr>
          <w:rStyle w:val="FootnoteReference"/>
        </w:rPr>
        <w:footnoteRef/>
      </w:r>
      <w:r w:rsidRPr="00D74524">
        <w:t xml:space="preserve"> These Guidelines, under Best Practise, were issued to address concerns regarding how inventions relating to human health care were licensed or exploited. Article 5.3 under Part I of the </w:t>
      </w:r>
      <w:r w:rsidRPr="00D74524">
        <w:rPr>
          <w:iCs/>
        </w:rPr>
        <w:t>Guidelines for the Licensing of Genetic Inventions</w:t>
      </w:r>
      <w:r w:rsidRPr="00D74524">
        <w:t xml:space="preserve"> states that </w:t>
      </w:r>
      <w:r>
        <w:t>‘</w:t>
      </w:r>
      <w:r w:rsidRPr="00D74524">
        <w:t>[l]icense agreements relating to foundational genetic inventions should generally be non-exclusive to encourage broad access for researchers and patients and broad use of the genetic invention</w:t>
      </w:r>
      <w:r>
        <w:t>’</w:t>
      </w:r>
      <w:r w:rsidRPr="00D74524">
        <w:t xml:space="preserve">. OECD </w:t>
      </w:r>
      <w:r>
        <w:t>‘</w:t>
      </w:r>
      <w:r w:rsidRPr="00D74524">
        <w:rPr>
          <w:iCs/>
        </w:rPr>
        <w:t>Guidelines for the Licensing of Genetic Inventions</w:t>
      </w:r>
      <w:r>
        <w:rPr>
          <w:iCs/>
        </w:rPr>
        <w:t>’</w:t>
      </w:r>
      <w:r w:rsidRPr="00D74524">
        <w:t xml:space="preserve"> (2006) available at </w:t>
      </w:r>
      <w:r w:rsidRPr="00D74524">
        <w:rPr>
          <w:i/>
        </w:rPr>
        <w:t>http://www.oecd.org/sti/emerging-tech/36198812.pdf</w:t>
      </w:r>
      <w:r w:rsidRPr="00D74524">
        <w:t>, accessed on 3 January 2020 12</w:t>
      </w:r>
      <w:r w:rsidRPr="00D74524">
        <w:rPr>
          <w:rStyle w:val="Hyperlink"/>
          <w:rFonts w:eastAsia="Calibri"/>
          <w:u w:val="none"/>
        </w:rPr>
        <w:t>.</w:t>
      </w:r>
    </w:p>
  </w:footnote>
  <w:footnote w:id="330">
    <w:p w14:paraId="1A165FC4" w14:textId="77777777" w:rsidR="005004A1" w:rsidRPr="00D74524" w:rsidRDefault="005004A1" w:rsidP="00D74524">
      <w:pPr>
        <w:pStyle w:val="FootnoteText"/>
        <w:jc w:val="both"/>
      </w:pPr>
      <w:r w:rsidRPr="00D74524">
        <w:rPr>
          <w:rStyle w:val="FootnoteReference"/>
        </w:rPr>
        <w:footnoteRef/>
      </w:r>
      <w:r w:rsidRPr="00D74524">
        <w:t xml:space="preserve"> As well as whomever else as per the license agreements.</w:t>
      </w:r>
    </w:p>
  </w:footnote>
  <w:footnote w:id="331">
    <w:p w14:paraId="304FBB0B" w14:textId="65A51A81" w:rsidR="005004A1" w:rsidRPr="00D74524" w:rsidRDefault="005004A1" w:rsidP="00D74524">
      <w:pPr>
        <w:pStyle w:val="FootnoteText"/>
        <w:jc w:val="both"/>
      </w:pPr>
      <w:r w:rsidRPr="00D74524">
        <w:rPr>
          <w:rStyle w:val="FootnoteReference"/>
        </w:rPr>
        <w:footnoteRef/>
      </w:r>
      <w:r w:rsidRPr="00D74524">
        <w:t xml:space="preserve"> This also includes their health insurance companies, which are now starting to include causes excluding genetic alterations. Kozubek</w:t>
      </w:r>
      <w:r>
        <w:t xml:space="preserve"> op cit note 44.</w:t>
      </w:r>
    </w:p>
  </w:footnote>
  <w:footnote w:id="332">
    <w:p w14:paraId="23B78A04" w14:textId="3607222D" w:rsidR="005004A1" w:rsidRPr="00D74524" w:rsidRDefault="005004A1" w:rsidP="00D74524">
      <w:pPr>
        <w:pStyle w:val="FootnoteText"/>
        <w:jc w:val="both"/>
        <w:rPr>
          <w:lang w:val="en-ZA"/>
        </w:rPr>
      </w:pPr>
      <w:r w:rsidRPr="00D74524">
        <w:rPr>
          <w:rStyle w:val="FootnoteReference"/>
        </w:rPr>
        <w:footnoteRef/>
      </w:r>
      <w:r w:rsidRPr="00D74524">
        <w:t xml:space="preserve"> Donrich W Jordaan </w:t>
      </w:r>
      <w:r>
        <w:t>‘</w:t>
      </w:r>
      <w:r w:rsidRPr="00D74524">
        <w:t>Patenting decisions by South African biotechnology entrepreneurs</w:t>
      </w:r>
      <w:r>
        <w:t>’</w:t>
      </w:r>
      <w:r w:rsidRPr="00D74524">
        <w:t xml:space="preserve"> (2016) 35(4) </w:t>
      </w:r>
      <w:r w:rsidRPr="00D74524">
        <w:rPr>
          <w:i/>
        </w:rPr>
        <w:t>Biotechnology Law Report</w:t>
      </w:r>
      <w:r w:rsidRPr="00D74524">
        <w:t xml:space="preserve"> 152</w:t>
      </w:r>
      <w:r>
        <w:t>.</w:t>
      </w:r>
    </w:p>
  </w:footnote>
  <w:footnote w:id="333">
    <w:p w14:paraId="63EE9C33" w14:textId="77777777" w:rsidR="005004A1" w:rsidRPr="00D74524" w:rsidRDefault="005004A1" w:rsidP="00D74524">
      <w:pPr>
        <w:pStyle w:val="FootnoteText"/>
        <w:jc w:val="both"/>
      </w:pPr>
      <w:r w:rsidRPr="00D74524">
        <w:rPr>
          <w:rStyle w:val="FootnoteReference"/>
        </w:rPr>
        <w:footnoteRef/>
      </w:r>
      <w:r w:rsidRPr="00D74524">
        <w:t xml:space="preserve"> Prizes are granted ex post and can be in the form of cash given to a recipient for an innovation.</w:t>
      </w:r>
    </w:p>
  </w:footnote>
  <w:footnote w:id="334">
    <w:p w14:paraId="53EB4C62" w14:textId="6695B732" w:rsidR="005004A1" w:rsidRPr="00D74524" w:rsidRDefault="005004A1" w:rsidP="00D74524">
      <w:pPr>
        <w:pStyle w:val="FootnoteText"/>
        <w:jc w:val="both"/>
      </w:pPr>
      <w:r w:rsidRPr="00D74524">
        <w:rPr>
          <w:rStyle w:val="FootnoteReference"/>
        </w:rPr>
        <w:footnoteRef/>
      </w:r>
      <w:r w:rsidRPr="00D74524">
        <w:t xml:space="preserve"> Lisa Larrimore Ouellette </w:t>
      </w:r>
      <w:r>
        <w:t>‘</w:t>
      </w:r>
      <w:r w:rsidRPr="00D74524">
        <w:t>Patentable subject matter and nonpatent innovation incentives</w:t>
      </w:r>
      <w:r>
        <w:t>’</w:t>
      </w:r>
      <w:r w:rsidRPr="00D74524">
        <w:t xml:space="preserve"> (2015) 5 </w:t>
      </w:r>
      <w:r w:rsidRPr="00D74524">
        <w:rPr>
          <w:i/>
        </w:rPr>
        <w:t>UC Irvine Law Review</w:t>
      </w:r>
      <w:r w:rsidRPr="00D74524">
        <w:t xml:space="preserve"> 1118.  </w:t>
      </w:r>
    </w:p>
  </w:footnote>
  <w:footnote w:id="335">
    <w:p w14:paraId="04DE2F1C" w14:textId="141FB91B" w:rsidR="005004A1" w:rsidRPr="00D74524" w:rsidRDefault="005004A1" w:rsidP="00D74524">
      <w:pPr>
        <w:pStyle w:val="FootnoteText"/>
        <w:jc w:val="both"/>
      </w:pPr>
      <w:r w:rsidRPr="00D74524">
        <w:rPr>
          <w:rStyle w:val="FootnoteReference"/>
        </w:rPr>
        <w:footnoteRef/>
      </w:r>
      <w:r w:rsidRPr="00D74524">
        <w:t xml:space="preserve"> The US Department of Health and Human Services Advisory Committee on Genetics, Health, and Society acknowledged that patents, exclusive licenses, and profits are not the sole motivating factors for researchers. They have an additional </w:t>
      </w:r>
      <w:r>
        <w:t>‘</w:t>
      </w:r>
      <w:r w:rsidRPr="00D74524">
        <w:t>desire to advance understanding, help their patients by developing treatments for disease, advance their careers, and enhance their reputations</w:t>
      </w:r>
      <w:r>
        <w:t>’</w:t>
      </w:r>
      <w:r w:rsidRPr="00D74524">
        <w:t xml:space="preserve">. </w:t>
      </w:r>
      <w:r w:rsidRPr="00D74524">
        <w:rPr>
          <w:color w:val="000000"/>
        </w:rPr>
        <w:t>Secretary</w:t>
      </w:r>
      <w:r>
        <w:rPr>
          <w:color w:val="000000"/>
        </w:rPr>
        <w:t>’</w:t>
      </w:r>
      <w:r w:rsidRPr="00D74524">
        <w:rPr>
          <w:color w:val="000000"/>
        </w:rPr>
        <w:t>s Advisory Committee on Genetics, Health, and Society, Department of Health and Human Services, Gene Patents and Licensing Practices and Their Impact on Patient Access to Genetic Tests (2010) 20.</w:t>
      </w:r>
    </w:p>
  </w:footnote>
  <w:footnote w:id="336">
    <w:p w14:paraId="5B089AB3" w14:textId="37901EA9" w:rsidR="005004A1" w:rsidRPr="00D74524" w:rsidRDefault="005004A1" w:rsidP="00D74524">
      <w:pPr>
        <w:pStyle w:val="FootnoteText"/>
        <w:jc w:val="both"/>
        <w:rPr>
          <w:lang w:val="en-ZA"/>
        </w:rPr>
      </w:pPr>
      <w:r w:rsidRPr="00D74524">
        <w:rPr>
          <w:rStyle w:val="FootnoteReference"/>
        </w:rPr>
        <w:footnoteRef/>
      </w:r>
      <w:r>
        <w:t xml:space="preserve"> Stuart JH Graham et al ‘High technology entrepreneurs and the patent system: Results of the 2008 Berkeley patent survey’ (2009) 24(4) </w:t>
      </w:r>
      <w:r w:rsidRPr="00911EBB">
        <w:rPr>
          <w:i/>
        </w:rPr>
        <w:t>Berkeley Technol Law J</w:t>
      </w:r>
      <w:r>
        <w:t xml:space="preserve">. </w:t>
      </w:r>
    </w:p>
  </w:footnote>
  <w:footnote w:id="337">
    <w:p w14:paraId="5AC2010A" w14:textId="59CAEE41" w:rsidR="005004A1" w:rsidRPr="00D74524" w:rsidRDefault="005004A1" w:rsidP="00D74524">
      <w:pPr>
        <w:pStyle w:val="FootnoteText"/>
        <w:jc w:val="both"/>
      </w:pPr>
      <w:r w:rsidRPr="00D74524">
        <w:rPr>
          <w:rStyle w:val="FootnoteReference"/>
        </w:rPr>
        <w:footnoteRef/>
      </w:r>
      <w:r w:rsidRPr="00D74524">
        <w:t xml:space="preserve"> I.R.C §§ 41, 174 (2012). Research and development tax incentives form a vital source of support for biomedical research. The biggest research and development incentives in the federal Tax Code are section 174, allowing companies to deduct research expenses immediately rather than over a period of future years, and section 41, which provides a tax credit for companies that increase their research and d</w:t>
      </w:r>
      <w:r>
        <w:t xml:space="preserve">evelopment spending. </w:t>
      </w:r>
      <w:r w:rsidRPr="00D74524">
        <w:t>Ouellette</w:t>
      </w:r>
      <w:r>
        <w:t xml:space="preserve"> op cit note 90 at </w:t>
      </w:r>
      <w:r w:rsidRPr="00D74524">
        <w:t>1132-1133.</w:t>
      </w:r>
    </w:p>
  </w:footnote>
  <w:footnote w:id="338">
    <w:p w14:paraId="5FAEBB7E" w14:textId="4821EC66" w:rsidR="005004A1" w:rsidRPr="00D74524" w:rsidRDefault="005004A1" w:rsidP="00D74524">
      <w:pPr>
        <w:pStyle w:val="FootnoteText"/>
        <w:jc w:val="both"/>
      </w:pPr>
      <w:r w:rsidRPr="00D74524">
        <w:rPr>
          <w:rStyle w:val="FootnoteReference"/>
        </w:rPr>
        <w:footnoteRef/>
      </w:r>
      <w:r w:rsidRPr="00D74524">
        <w:t xml:space="preserve"> </w:t>
      </w:r>
      <w:r>
        <w:t xml:space="preserve">Ibid at </w:t>
      </w:r>
      <w:r w:rsidRPr="00D74524">
        <w:t xml:space="preserve">1133. </w:t>
      </w:r>
    </w:p>
  </w:footnote>
  <w:footnote w:id="339">
    <w:p w14:paraId="4D5BA8F7" w14:textId="716A0FD7" w:rsidR="005004A1" w:rsidRPr="00D74524" w:rsidRDefault="005004A1" w:rsidP="00D74524">
      <w:pPr>
        <w:pStyle w:val="FootnoteText"/>
        <w:jc w:val="both"/>
      </w:pPr>
      <w:r w:rsidRPr="00D74524">
        <w:rPr>
          <w:rStyle w:val="FootnoteReference"/>
        </w:rPr>
        <w:footnoteRef/>
      </w:r>
      <w:r>
        <w:t xml:space="preserve"> </w:t>
      </w:r>
      <w:r w:rsidRPr="00D74524">
        <w:t>For example, something that has a high failure risk, would be better suited to an ex ante incentive such as a grant rather than an ex post patent.</w:t>
      </w:r>
      <w:r>
        <w:t xml:space="preserve"> Ibid at</w:t>
      </w:r>
      <w:r w:rsidRPr="00D74524">
        <w:t xml:space="preserve"> </w:t>
      </w:r>
      <w:r>
        <w:t>1133-1134.</w:t>
      </w:r>
      <w:r w:rsidRPr="00D74524">
        <w:t xml:space="preserve"> </w:t>
      </w:r>
    </w:p>
  </w:footnote>
  <w:footnote w:id="340">
    <w:p w14:paraId="506DDD8D" w14:textId="649B1344" w:rsidR="005004A1" w:rsidRPr="00D74524" w:rsidRDefault="005004A1" w:rsidP="00D74524">
      <w:pPr>
        <w:pStyle w:val="FootnoteText"/>
        <w:jc w:val="both"/>
      </w:pPr>
      <w:r w:rsidRPr="00D74524">
        <w:rPr>
          <w:rStyle w:val="FootnoteReference"/>
        </w:rPr>
        <w:footnoteRef/>
      </w:r>
      <w:r w:rsidRPr="00D74524">
        <w:t xml:space="preserve"> </w:t>
      </w:r>
      <w:r>
        <w:t xml:space="preserve">Ibid at </w:t>
      </w:r>
      <w:r w:rsidRPr="00D74524">
        <w:t xml:space="preserve">1133-1134. </w:t>
      </w:r>
    </w:p>
  </w:footnote>
  <w:footnote w:id="341">
    <w:p w14:paraId="19820B0C" w14:textId="42AD478A" w:rsidR="005004A1" w:rsidRPr="00D74524" w:rsidRDefault="005004A1" w:rsidP="00D74524">
      <w:pPr>
        <w:pStyle w:val="FootnoteText"/>
        <w:jc w:val="both"/>
        <w:rPr>
          <w:lang w:val="en-ZA"/>
        </w:rPr>
      </w:pPr>
      <w:r w:rsidRPr="00D74524">
        <w:rPr>
          <w:rStyle w:val="FootnoteReference"/>
        </w:rPr>
        <w:footnoteRef/>
      </w:r>
      <w:r w:rsidRPr="00D74524">
        <w:t xml:space="preserve"> </w:t>
      </w:r>
      <w:r w:rsidRPr="007D1A3C">
        <w:rPr>
          <w:lang w:val="en-ZA"/>
        </w:rPr>
        <w:t xml:space="preserve">Jordaan </w:t>
      </w:r>
      <w:r>
        <w:rPr>
          <w:lang w:val="en-ZA"/>
        </w:rPr>
        <w:t xml:space="preserve">op cit note 88 at </w:t>
      </w:r>
      <w:r w:rsidRPr="00D74524">
        <w:t xml:space="preserve">152.  </w:t>
      </w:r>
    </w:p>
  </w:footnote>
  <w:footnote w:id="342">
    <w:p w14:paraId="21D9518D" w14:textId="3DE5B2F0" w:rsidR="005004A1" w:rsidRPr="00D74524" w:rsidRDefault="005004A1" w:rsidP="00D74524">
      <w:pPr>
        <w:pStyle w:val="FootnoteText"/>
        <w:jc w:val="both"/>
      </w:pPr>
      <w:r w:rsidRPr="00D74524">
        <w:rPr>
          <w:rStyle w:val="FootnoteReference"/>
        </w:rPr>
        <w:footnoteRef/>
      </w:r>
      <w:r w:rsidRPr="00D74524">
        <w:t xml:space="preserve"> </w:t>
      </w:r>
      <w:r w:rsidRPr="007D1A3C">
        <w:rPr>
          <w:lang w:val="en-ZA"/>
        </w:rPr>
        <w:t>Sherkow</w:t>
      </w:r>
      <w:r>
        <w:rPr>
          <w:lang w:val="en-ZA"/>
        </w:rPr>
        <w:t xml:space="preserve"> op cit note 62 at 3.</w:t>
      </w:r>
    </w:p>
  </w:footnote>
  <w:footnote w:id="343">
    <w:p w14:paraId="6F8F99C5" w14:textId="3DF97657" w:rsidR="005004A1" w:rsidRPr="00D74524" w:rsidRDefault="005004A1" w:rsidP="00D74524">
      <w:pPr>
        <w:pStyle w:val="FootnoteText"/>
        <w:jc w:val="both"/>
      </w:pPr>
      <w:r w:rsidRPr="00D74524">
        <w:rPr>
          <w:rStyle w:val="FootnoteReference"/>
        </w:rPr>
        <w:footnoteRef/>
      </w:r>
      <w:r w:rsidRPr="00D74524">
        <w:t xml:space="preserve"> Ouellette</w:t>
      </w:r>
      <w:r>
        <w:t xml:space="preserve"> op cit note 90 at </w:t>
      </w:r>
      <w:r w:rsidRPr="00D74524">
        <w:t>1118-1119.</w:t>
      </w:r>
    </w:p>
  </w:footnote>
  <w:footnote w:id="344">
    <w:p w14:paraId="721D41C1" w14:textId="281E09AF" w:rsidR="005004A1" w:rsidRPr="00D74524" w:rsidRDefault="005004A1" w:rsidP="00D74524">
      <w:pPr>
        <w:pStyle w:val="FootnoteText"/>
        <w:jc w:val="both"/>
      </w:pPr>
      <w:r w:rsidRPr="00D74524">
        <w:rPr>
          <w:rStyle w:val="FootnoteReference"/>
        </w:rPr>
        <w:footnoteRef/>
      </w:r>
      <w:r w:rsidRPr="00D74524">
        <w:t xml:space="preserve"> Jacob S Sherkow </w:t>
      </w:r>
      <w:r>
        <w:t>‘</w:t>
      </w:r>
      <w:r w:rsidRPr="00D74524">
        <w:t xml:space="preserve">Inventive steps: </w:t>
      </w:r>
      <w:r>
        <w:t>T</w:t>
      </w:r>
      <w:r w:rsidRPr="00D74524">
        <w:t>he CRISPR patent dispute and scientific progress</w:t>
      </w:r>
      <w:r>
        <w:t>’</w:t>
      </w:r>
      <w:r w:rsidRPr="00D74524">
        <w:t xml:space="preserve"> (2017) 18(7) </w:t>
      </w:r>
      <w:r w:rsidRPr="00D74524">
        <w:rPr>
          <w:i/>
        </w:rPr>
        <w:t>EMBO Reports</w:t>
      </w:r>
      <w:r w:rsidRPr="00D74524">
        <w:t xml:space="preserve"> 1048.</w:t>
      </w:r>
    </w:p>
  </w:footnote>
  <w:footnote w:id="345">
    <w:p w14:paraId="67707469" w14:textId="6CCBD05B" w:rsidR="005004A1" w:rsidRPr="00D74524" w:rsidRDefault="005004A1" w:rsidP="00D74524">
      <w:pPr>
        <w:pStyle w:val="FootnoteText"/>
        <w:jc w:val="both"/>
      </w:pPr>
      <w:r w:rsidRPr="00D74524">
        <w:rPr>
          <w:rStyle w:val="FootnoteReference"/>
        </w:rPr>
        <w:footnoteRef/>
      </w:r>
      <w:r w:rsidRPr="00D74524">
        <w:t xml:space="preserve"> For more information regarding this incentive, see Ouellette</w:t>
      </w:r>
      <w:r>
        <w:t xml:space="preserve"> op cit note 90 at </w:t>
      </w:r>
      <w:r w:rsidRPr="00D74524">
        <w:t xml:space="preserve">1130. </w:t>
      </w:r>
    </w:p>
  </w:footnote>
  <w:footnote w:id="346">
    <w:p w14:paraId="602EBE2E" w14:textId="77777777" w:rsidR="005004A1" w:rsidRPr="00D74524" w:rsidRDefault="005004A1" w:rsidP="00D74524">
      <w:pPr>
        <w:pStyle w:val="FootnoteText"/>
        <w:jc w:val="both"/>
      </w:pPr>
      <w:r w:rsidRPr="00D74524">
        <w:rPr>
          <w:rStyle w:val="FootnoteReference"/>
        </w:rPr>
        <w:footnoteRef/>
      </w:r>
      <w:r w:rsidRPr="00D74524">
        <w:t xml:space="preserve"> </w:t>
      </w:r>
      <w:r w:rsidRPr="00D74524">
        <w:rPr>
          <w:iCs/>
        </w:rPr>
        <w:t xml:space="preserve">69 US 576 (2013). </w:t>
      </w:r>
    </w:p>
  </w:footnote>
  <w:footnote w:id="347">
    <w:p w14:paraId="7C42C2F9" w14:textId="77777777" w:rsidR="005004A1" w:rsidRPr="00D74524" w:rsidRDefault="005004A1" w:rsidP="00D74524">
      <w:pPr>
        <w:pStyle w:val="FootnoteText"/>
        <w:jc w:val="both"/>
      </w:pPr>
      <w:r w:rsidRPr="00D74524">
        <w:rPr>
          <w:rStyle w:val="FootnoteReference"/>
        </w:rPr>
        <w:footnoteRef/>
      </w:r>
      <w:r w:rsidRPr="00D74524">
        <w:t xml:space="preserve"> The depth of the exclusivity relates to every use of CRISPR technology in every gene in the human genome.</w:t>
      </w:r>
    </w:p>
  </w:footnote>
  <w:footnote w:id="348">
    <w:p w14:paraId="67424AB5" w14:textId="23665737" w:rsidR="005004A1" w:rsidRPr="00D74524" w:rsidRDefault="005004A1" w:rsidP="00D74524">
      <w:pPr>
        <w:pStyle w:val="FootnoteText"/>
        <w:jc w:val="both"/>
        <w:rPr>
          <w:bCs/>
        </w:rPr>
      </w:pPr>
      <w:r w:rsidRPr="00D74524">
        <w:rPr>
          <w:rStyle w:val="FootnoteReference"/>
        </w:rPr>
        <w:footnoteRef/>
      </w:r>
      <w:r w:rsidRPr="00D74524">
        <w:t xml:space="preserve"> It is good practice to conduct this search before entering into research. WIPO </w:t>
      </w:r>
      <w:r>
        <w:t>‘</w:t>
      </w:r>
      <w:r w:rsidRPr="00D74524">
        <w:rPr>
          <w:bCs/>
        </w:rPr>
        <w:t xml:space="preserve">New </w:t>
      </w:r>
      <w:r>
        <w:rPr>
          <w:bCs/>
        </w:rPr>
        <w:t>p</w:t>
      </w:r>
      <w:r w:rsidRPr="00D74524">
        <w:rPr>
          <w:bCs/>
        </w:rPr>
        <w:t xml:space="preserve">roduct </w:t>
      </w:r>
      <w:r>
        <w:rPr>
          <w:bCs/>
        </w:rPr>
        <w:t>l</w:t>
      </w:r>
      <w:r w:rsidRPr="00D74524">
        <w:rPr>
          <w:bCs/>
        </w:rPr>
        <w:t xml:space="preserve">aunch: </w:t>
      </w:r>
      <w:r>
        <w:rPr>
          <w:bCs/>
        </w:rPr>
        <w:t>E</w:t>
      </w:r>
      <w:r w:rsidRPr="00D74524">
        <w:rPr>
          <w:bCs/>
        </w:rPr>
        <w:t xml:space="preserve">valuating </w:t>
      </w:r>
      <w:r>
        <w:rPr>
          <w:bCs/>
        </w:rPr>
        <w:t>y</w:t>
      </w:r>
      <w:r w:rsidRPr="00D74524">
        <w:rPr>
          <w:bCs/>
        </w:rPr>
        <w:t xml:space="preserve">our </w:t>
      </w:r>
      <w:r>
        <w:rPr>
          <w:bCs/>
        </w:rPr>
        <w:t>f</w:t>
      </w:r>
      <w:r w:rsidRPr="00D74524">
        <w:rPr>
          <w:bCs/>
        </w:rPr>
        <w:t xml:space="preserve">reedom to </w:t>
      </w:r>
      <w:r>
        <w:rPr>
          <w:bCs/>
        </w:rPr>
        <w:t>o</w:t>
      </w:r>
      <w:r w:rsidRPr="00D74524">
        <w:rPr>
          <w:bCs/>
        </w:rPr>
        <w:t>perate</w:t>
      </w:r>
      <w:r>
        <w:rPr>
          <w:bCs/>
        </w:rPr>
        <w:t>’</w:t>
      </w:r>
      <w:r w:rsidRPr="00D74524">
        <w:rPr>
          <w:bCs/>
        </w:rPr>
        <w:t xml:space="preserve"> available at </w:t>
      </w:r>
      <w:r w:rsidRPr="00D74524">
        <w:rPr>
          <w:bCs/>
          <w:i/>
        </w:rPr>
        <w:t>https://www.wipo.int/sme/en/documents/freedom_to_operate_fulltext.html</w:t>
      </w:r>
      <w:r w:rsidRPr="00D74524">
        <w:rPr>
          <w:bCs/>
        </w:rPr>
        <w:t>, accessed on 2 November 2019.</w:t>
      </w:r>
    </w:p>
  </w:footnote>
  <w:footnote w:id="349">
    <w:p w14:paraId="7538DE23" w14:textId="282CAE40" w:rsidR="005004A1" w:rsidRPr="00D74524" w:rsidRDefault="005004A1" w:rsidP="00D74524">
      <w:pPr>
        <w:pStyle w:val="FootnoteText"/>
        <w:jc w:val="both"/>
      </w:pPr>
      <w:r w:rsidRPr="00D74524">
        <w:rPr>
          <w:rStyle w:val="FootnoteReference"/>
        </w:rPr>
        <w:footnoteRef/>
      </w:r>
      <w:r w:rsidRPr="00D74524">
        <w:t xml:space="preserve"> UpCounsel </w:t>
      </w:r>
      <w:r>
        <w:t>‘</w:t>
      </w:r>
      <w:r w:rsidRPr="00D74524">
        <w:t xml:space="preserve">Freedom to operate: </w:t>
      </w:r>
      <w:r>
        <w:t>E</w:t>
      </w:r>
      <w:r w:rsidRPr="00D74524">
        <w:t>verything you need to know</w:t>
      </w:r>
      <w:r>
        <w:t>’</w:t>
      </w:r>
      <w:r w:rsidRPr="00D74524">
        <w:t xml:space="preserve"> (2019) </w:t>
      </w:r>
      <w:r w:rsidRPr="00D74524">
        <w:rPr>
          <w:bCs/>
        </w:rPr>
        <w:t xml:space="preserve">available at </w:t>
      </w:r>
      <w:r w:rsidRPr="00D74524">
        <w:rPr>
          <w:bCs/>
          <w:i/>
        </w:rPr>
        <w:t>https://www.upcounsel.com/freedom-to-operate</w:t>
      </w:r>
      <w:r w:rsidRPr="00D74524">
        <w:rPr>
          <w:bCs/>
        </w:rPr>
        <w:t>, accessed on 25 October 2019.</w:t>
      </w:r>
    </w:p>
  </w:footnote>
  <w:footnote w:id="350">
    <w:p w14:paraId="729467F1" w14:textId="138E8D6F" w:rsidR="005004A1" w:rsidRPr="00D74524" w:rsidRDefault="005004A1" w:rsidP="00D74524">
      <w:pPr>
        <w:pStyle w:val="FootnoteText"/>
        <w:jc w:val="both"/>
      </w:pPr>
      <w:r w:rsidRPr="00D74524">
        <w:rPr>
          <w:rStyle w:val="FootnoteReference"/>
        </w:rPr>
        <w:footnoteRef/>
      </w:r>
      <w:r w:rsidRPr="00D74524">
        <w:t xml:space="preserve"> </w:t>
      </w:r>
      <w:r>
        <w:t xml:space="preserve">Ibid. </w:t>
      </w:r>
    </w:p>
  </w:footnote>
  <w:footnote w:id="351">
    <w:p w14:paraId="4D5A3F80" w14:textId="533AFFAC" w:rsidR="005004A1" w:rsidRPr="00D74524" w:rsidRDefault="005004A1" w:rsidP="00D74524">
      <w:pPr>
        <w:pStyle w:val="FootnoteText"/>
        <w:jc w:val="both"/>
      </w:pPr>
      <w:r w:rsidRPr="00D74524">
        <w:rPr>
          <w:rStyle w:val="FootnoteReference"/>
        </w:rPr>
        <w:footnoteRef/>
      </w:r>
      <w:r w:rsidRPr="00D74524">
        <w:t xml:space="preserve"> FTO is commonly used when </w:t>
      </w:r>
      <w:r>
        <w:t>‘</w:t>
      </w:r>
      <w:r w:rsidRPr="00D74524">
        <w:t>determining if a specific action can take place without infringing on the intellectual property rights of another</w:t>
      </w:r>
      <w:r>
        <w:t>’</w:t>
      </w:r>
      <w:r w:rsidRPr="00D74524">
        <w:t>.</w:t>
      </w:r>
      <w:r>
        <w:t xml:space="preserve"> </w:t>
      </w:r>
      <w:r>
        <w:rPr>
          <w:lang w:val="en-ZA"/>
        </w:rPr>
        <w:t>Ibid</w:t>
      </w:r>
      <w:r w:rsidRPr="00D74524">
        <w:t xml:space="preserve">; </w:t>
      </w:r>
      <w:r w:rsidRPr="00D74524">
        <w:rPr>
          <w:bCs/>
        </w:rPr>
        <w:t xml:space="preserve">PATEV Associates </w:t>
      </w:r>
      <w:r>
        <w:rPr>
          <w:bCs/>
        </w:rPr>
        <w:t>‘</w:t>
      </w:r>
      <w:r w:rsidRPr="00D74524">
        <w:rPr>
          <w:bCs/>
        </w:rPr>
        <w:t>Freedom to operate in the context of Horizon 2020</w:t>
      </w:r>
      <w:r>
        <w:rPr>
          <w:bCs/>
        </w:rPr>
        <w:t>’</w:t>
      </w:r>
      <w:r w:rsidRPr="00D74524">
        <w:rPr>
          <w:bCs/>
        </w:rPr>
        <w:t xml:space="preserve"> (2018) </w:t>
      </w:r>
      <w:r w:rsidRPr="00D74524">
        <w:rPr>
          <w:i/>
        </w:rPr>
        <w:t>Adding value to IP PATEV.</w:t>
      </w:r>
    </w:p>
  </w:footnote>
  <w:footnote w:id="352">
    <w:p w14:paraId="1A42EC77" w14:textId="77777777" w:rsidR="005004A1" w:rsidRPr="00D74524" w:rsidRDefault="005004A1" w:rsidP="00D74524">
      <w:pPr>
        <w:pStyle w:val="FootnoteText"/>
        <w:jc w:val="both"/>
      </w:pPr>
      <w:r w:rsidRPr="00D74524">
        <w:rPr>
          <w:rStyle w:val="FootnoteReference"/>
        </w:rPr>
        <w:footnoteRef/>
      </w:r>
      <w:r w:rsidRPr="00D74524">
        <w:t xml:space="preserve"> This means that in some countries a license for a certain technology may need to be obtained, whereas in others, where a patent has not been applied for, no license is necessary for the use (or creation of a generic) of the technology. It is important for a prospective company to ascertain in which markets and jurisdictions they wish to export, commercialise, and manufacture for this reason.</w:t>
      </w:r>
    </w:p>
  </w:footnote>
  <w:footnote w:id="353">
    <w:p w14:paraId="14765857" w14:textId="4426DCFA" w:rsidR="005004A1" w:rsidRPr="00D74524" w:rsidRDefault="005004A1" w:rsidP="00D74524">
      <w:pPr>
        <w:pStyle w:val="FootnoteText"/>
        <w:jc w:val="both"/>
      </w:pPr>
      <w:r w:rsidRPr="00D74524">
        <w:rPr>
          <w:rStyle w:val="FootnoteReference"/>
        </w:rPr>
        <w:footnoteRef/>
      </w:r>
      <w:r w:rsidRPr="00D74524">
        <w:t xml:space="preserve"> Protection of the patent extends in so far as the claims contained in the patent. This is the scope of the patent. </w:t>
      </w:r>
      <w:r w:rsidRPr="00804A4D">
        <w:rPr>
          <w:lang w:val="en-ZA"/>
        </w:rPr>
        <w:t xml:space="preserve">WIPO </w:t>
      </w:r>
      <w:r>
        <w:rPr>
          <w:lang w:val="en-ZA"/>
        </w:rPr>
        <w:t>op cit note 1</w:t>
      </w:r>
      <w:r>
        <w:t>.</w:t>
      </w:r>
    </w:p>
  </w:footnote>
  <w:footnote w:id="354">
    <w:p w14:paraId="1B27C38C" w14:textId="7CAD1A83" w:rsidR="005004A1" w:rsidRPr="00D74524" w:rsidRDefault="005004A1" w:rsidP="00D74524">
      <w:pPr>
        <w:pStyle w:val="FootnoteText"/>
        <w:jc w:val="both"/>
      </w:pPr>
      <w:r w:rsidRPr="00D74524">
        <w:rPr>
          <w:rStyle w:val="FootnoteReference"/>
        </w:rPr>
        <w:footnoteRef/>
      </w:r>
      <w:r>
        <w:t xml:space="preserve"> </w:t>
      </w:r>
      <w:r w:rsidRPr="00D74524">
        <w:t>Generally, patent protection lasts for twenty years. Once that time lapses, the patent no longer applies and the invention contained therein forms part of the state of the art, free for all to use without considerations of a license. Another important aspect is validity. Whilst protection may be afforded by a patent, should that patent not be maintained in each jurisdiction, by the payment of fees, the protection pauses for that period until the fees are paid – and the technology may be used by anyone without the requirement of a license. This FTO is only for the time of the pause. Should patent fees be paid within the twenty year period, the pause ends, and the protection activates once more. This would then require the any potential users (in that pause period) to now obtain a license to continue. The life of the patent is not extended due to this pause, hence the</w:t>
      </w:r>
      <w:r>
        <w:t xml:space="preserve"> lifespan remains twenty years</w:t>
      </w:r>
      <w:r w:rsidRPr="00D74524">
        <w:rPr>
          <w:bCs/>
        </w:rPr>
        <w:t>.</w:t>
      </w:r>
      <w:r>
        <w:rPr>
          <w:bCs/>
        </w:rPr>
        <w:t xml:space="preserve"> Ibid. </w:t>
      </w:r>
    </w:p>
  </w:footnote>
  <w:footnote w:id="355">
    <w:p w14:paraId="5F857F57" w14:textId="77777777" w:rsidR="005004A1" w:rsidRPr="00D74524" w:rsidRDefault="005004A1" w:rsidP="00D74524">
      <w:pPr>
        <w:pStyle w:val="FootnoteText"/>
        <w:jc w:val="both"/>
      </w:pPr>
      <w:r w:rsidRPr="00D74524">
        <w:rPr>
          <w:rStyle w:val="FootnoteReference"/>
        </w:rPr>
        <w:footnoteRef/>
      </w:r>
      <w:r w:rsidRPr="00D74524">
        <w:t xml:space="preserve"> Such as reproductive freedom in section 12(2)(</w:t>
      </w:r>
      <w:r w:rsidRPr="00D74524">
        <w:rPr>
          <w:i/>
        </w:rPr>
        <w:t>a</w:t>
      </w:r>
      <w:r w:rsidRPr="00D74524">
        <w:t>) of the Constitution and human dignity in section 10 of the Constitution.</w:t>
      </w:r>
    </w:p>
  </w:footnote>
  <w:footnote w:id="356">
    <w:p w14:paraId="1F731043" w14:textId="0A34ACBE"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Jacob S Sherkow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Patents in the time of CRISPR</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2016 </w:t>
      </w:r>
      <w:r w:rsidRPr="00D74524">
        <w:rPr>
          <w:rFonts w:ascii="Times New Roman" w:eastAsia="Times New Roman" w:hAnsi="Times New Roman" w:cs="Times New Roman"/>
          <w:i/>
          <w:sz w:val="20"/>
          <w:szCs w:val="20"/>
        </w:rPr>
        <w:t>Genome Editing</w:t>
      </w:r>
      <w:r w:rsidRPr="00D74524">
        <w:rPr>
          <w:rFonts w:ascii="Times New Roman" w:eastAsia="Times New Roman" w:hAnsi="Times New Roman" w:cs="Times New Roman"/>
          <w:sz w:val="20"/>
          <w:szCs w:val="20"/>
        </w:rPr>
        <w:t xml:space="preserve"> 29.</w:t>
      </w:r>
    </w:p>
  </w:footnote>
  <w:footnote w:id="357">
    <w:p w14:paraId="1C43A426" w14:textId="4D9E2312"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Further, non-profit institutions and government agencies can transfer materials that they have generated from their internal research to other non-profit or governmental agencies under the terms of the Material Transfer Agreement without needing the license from Broad. Broad Institute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Information about licensing CRISPR systems, including for clinical use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 May 2014 available at </w:t>
      </w:r>
      <w:r w:rsidRPr="00D74524">
        <w:rPr>
          <w:rFonts w:ascii="Times New Roman" w:eastAsia="Times New Roman" w:hAnsi="Times New Roman" w:cs="Times New Roman"/>
          <w:i/>
          <w:sz w:val="20"/>
          <w:szCs w:val="20"/>
        </w:rPr>
        <w:t>https://www.broadinstitute.org/partnerships/office-strategic-alliances-and-partnering/information-about-licensing-crispr-genome-edi</w:t>
      </w:r>
      <w:r w:rsidRPr="00D74524">
        <w:rPr>
          <w:rFonts w:ascii="Times New Roman" w:eastAsia="Times New Roman" w:hAnsi="Times New Roman" w:cs="Times New Roman"/>
          <w:sz w:val="20"/>
          <w:szCs w:val="20"/>
        </w:rPr>
        <w:t>, accessed on 9 August 2019.</w:t>
      </w:r>
      <w:r w:rsidRPr="00D74524">
        <w:rPr>
          <w:rFonts w:ascii="Times New Roman" w:eastAsia="Times New Roman" w:hAnsi="Times New Roman" w:cs="Times New Roman"/>
          <w:sz w:val="20"/>
          <w:szCs w:val="20"/>
          <w:highlight w:val="yellow"/>
        </w:rPr>
        <w:t xml:space="preserve">  </w:t>
      </w:r>
    </w:p>
  </w:footnote>
  <w:footnote w:id="358">
    <w:p w14:paraId="69FCF60E" w14:textId="0E725BEE"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is a license that reaches back in time to when the research was originally undertaken, and applies from that moment. It is possible that the licensor would require a greater fee for this reach back. Matthew Todd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Retrospective patents as an incentive to open research</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Intermolecular</w:t>
      </w:r>
      <w:r w:rsidRPr="00D74524">
        <w:rPr>
          <w:rFonts w:ascii="Times New Roman" w:eastAsia="Times New Roman" w:hAnsi="Times New Roman" w:cs="Times New Roman"/>
          <w:sz w:val="20"/>
          <w:szCs w:val="20"/>
        </w:rPr>
        <w:t xml:space="preserve"> 13 January 2015, available at </w:t>
      </w:r>
      <w:r w:rsidRPr="00D74524">
        <w:rPr>
          <w:rFonts w:ascii="Times New Roman" w:eastAsia="Times New Roman" w:hAnsi="Times New Roman" w:cs="Times New Roman"/>
          <w:i/>
          <w:sz w:val="20"/>
          <w:szCs w:val="20"/>
        </w:rPr>
        <w:t>https://intermolecular.wordpress.com/2015/01/13/retrospective-patents-as-an-incentive-to-open-research/</w:t>
      </w:r>
      <w:r w:rsidRPr="00D74524">
        <w:rPr>
          <w:rFonts w:ascii="Times New Roman" w:eastAsia="Times New Roman" w:hAnsi="Times New Roman" w:cs="Times New Roman"/>
          <w:sz w:val="20"/>
          <w:szCs w:val="20"/>
        </w:rPr>
        <w:t xml:space="preserve">, accessed on 5 November 2019. </w:t>
      </w:r>
    </w:p>
  </w:footnote>
  <w:footnote w:id="359">
    <w:p w14:paraId="28787664" w14:textId="49CED9DD"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This is principally used in therapeutics and for non-commercial research. In Europe, a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 xml:space="preserve">denotes the potential unlicensed use of a patented invention in research, where no commercial ramifications are involved. It is incorrectly believed that the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 xml:space="preserve">condones additional research using the invention, but it only allows research on the invention. However, this is contingent on the claims of the invention. Strictly speaking, the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 xml:space="preserve">only permits an analysis of an invention and not additional uses, whether commercial or not. </w:t>
      </w:r>
      <w:r w:rsidRPr="00D74524">
        <w:rPr>
          <w:rFonts w:ascii="Times New Roman" w:hAnsi="Times New Roman" w:cs="Times New Roman"/>
          <w:sz w:val="20"/>
          <w:szCs w:val="20"/>
        </w:rPr>
        <w:t>For example, conducting a diagnostic test is not deemed to be research on the invention</w:t>
      </w:r>
      <w:r w:rsidRPr="00D74524">
        <w:rPr>
          <w:rFonts w:ascii="Times New Roman" w:eastAsia="Times New Roman" w:hAnsi="Times New Roman" w:cs="Times New Roman"/>
          <w:sz w:val="20"/>
          <w:szCs w:val="20"/>
        </w:rPr>
        <w:t xml:space="preserve">. The OECD, in a working paper involving the research </w:t>
      </w:r>
      <w:r>
        <w:rPr>
          <w:rFonts w:ascii="Times New Roman" w:eastAsia="Times New Roman" w:hAnsi="Times New Roman" w:cs="Times New Roman"/>
          <w:sz w:val="20"/>
          <w:szCs w:val="20"/>
        </w:rPr>
        <w:t>exception</w:t>
      </w:r>
      <w:r w:rsidRPr="00D74524">
        <w:rPr>
          <w:rFonts w:ascii="Times New Roman" w:eastAsia="Times New Roman" w:hAnsi="Times New Roman" w:cs="Times New Roman"/>
          <w:sz w:val="20"/>
          <w:szCs w:val="20"/>
        </w:rPr>
        <w:t xml:space="preserve">, found that there is proof of patents having harmful outcomes on scientific research. In certain instances, a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may be valuable and should be implemented in countries without such a provision, but this must be done in a manner that supports non-commercial research, while preserving a patent holder</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s return on investment. Nagaoka and Aoki hold that the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 xml:space="preserve">is advantageous in situations where the nature of an end product is obscure, whether commercial or not. A patent owner is able to determine licensing it and when the end product is commercially feasible. The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 xml:space="preserve">permits downstream researchers to work without a license. This may be beneficial when inventing around is challenging. Further, it has been proposed that government should be obliged to augment the research </w:t>
      </w:r>
      <w:r>
        <w:rPr>
          <w:rFonts w:ascii="Times New Roman" w:eastAsia="Times New Roman" w:hAnsi="Times New Roman" w:cs="Times New Roman"/>
          <w:sz w:val="20"/>
          <w:szCs w:val="20"/>
        </w:rPr>
        <w:t xml:space="preserve">exception </w:t>
      </w:r>
      <w:r w:rsidRPr="00D74524">
        <w:rPr>
          <w:rFonts w:ascii="Times New Roman" w:eastAsia="Times New Roman" w:hAnsi="Times New Roman" w:cs="Times New Roman"/>
          <w:sz w:val="20"/>
          <w:szCs w:val="20"/>
        </w:rPr>
        <w:t xml:space="preserve">through the free granting of licenses to other public research institutions, especially those receiving public funding, akin to the approach of the NIH in the US. In addition, industry could self-regulate through the awarding of licenses to public research institutions for a nominal fee. Spoor &amp; Fisher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South Africa IP Policy</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9 October 2018 available at </w:t>
      </w:r>
      <w:r w:rsidRPr="00D74524">
        <w:rPr>
          <w:rFonts w:ascii="Times New Roman" w:eastAsia="Times New Roman" w:hAnsi="Times New Roman" w:cs="Times New Roman"/>
          <w:i/>
          <w:sz w:val="20"/>
          <w:szCs w:val="20"/>
        </w:rPr>
        <w:t>https://www.spoor.com/en/News/south-africa-ip-policy/</w:t>
      </w:r>
      <w:r w:rsidRPr="00D74524">
        <w:rPr>
          <w:rFonts w:ascii="Times New Roman" w:eastAsia="Times New Roman" w:hAnsi="Times New Roman" w:cs="Times New Roman"/>
          <w:sz w:val="20"/>
          <w:szCs w:val="20"/>
        </w:rPr>
        <w:t xml:space="preserve">, accessed on 29 September 2019; </w:t>
      </w:r>
      <w:r w:rsidRPr="00D74524">
        <w:rPr>
          <w:rFonts w:ascii="Times New Roman" w:hAnsi="Times New Roman" w:cs="Times New Roman"/>
          <w:sz w:val="20"/>
          <w:szCs w:val="20"/>
        </w:rPr>
        <w:t xml:space="preserve">Sirpa Soini et al </w:t>
      </w:r>
      <w:r>
        <w:rPr>
          <w:rFonts w:ascii="Times New Roman" w:hAnsi="Times New Roman" w:cs="Times New Roman"/>
          <w:sz w:val="20"/>
          <w:szCs w:val="20"/>
        </w:rPr>
        <w:t>‘</w:t>
      </w:r>
      <w:r w:rsidRPr="00D74524">
        <w:rPr>
          <w:rFonts w:ascii="Times New Roman" w:hAnsi="Times New Roman" w:cs="Times New Roman"/>
          <w:sz w:val="20"/>
          <w:szCs w:val="20"/>
        </w:rPr>
        <w:t xml:space="preserve">Patenting and licensing in genetic testing: </w:t>
      </w:r>
      <w:r>
        <w:rPr>
          <w:rFonts w:ascii="Times New Roman" w:hAnsi="Times New Roman" w:cs="Times New Roman"/>
          <w:sz w:val="20"/>
          <w:szCs w:val="20"/>
        </w:rPr>
        <w:t>E</w:t>
      </w:r>
      <w:r w:rsidRPr="00D74524">
        <w:rPr>
          <w:rFonts w:ascii="Times New Roman" w:hAnsi="Times New Roman" w:cs="Times New Roman"/>
          <w:sz w:val="20"/>
          <w:szCs w:val="20"/>
        </w:rPr>
        <w:t>thical, legal and social issues</w:t>
      </w:r>
      <w:r>
        <w:rPr>
          <w:rFonts w:ascii="Times New Roman" w:hAnsi="Times New Roman" w:cs="Times New Roman"/>
          <w:sz w:val="20"/>
          <w:szCs w:val="20"/>
        </w:rPr>
        <w:t>’</w:t>
      </w:r>
      <w:r w:rsidRPr="00D74524">
        <w:rPr>
          <w:rFonts w:ascii="Times New Roman" w:hAnsi="Times New Roman" w:cs="Times New Roman"/>
          <w:sz w:val="20"/>
          <w:szCs w:val="20"/>
        </w:rPr>
        <w:t xml:space="preserve"> (2008) 16 </w:t>
      </w:r>
      <w:r w:rsidRPr="00D74524">
        <w:rPr>
          <w:rFonts w:ascii="Times New Roman" w:hAnsi="Times New Roman" w:cs="Times New Roman"/>
          <w:i/>
          <w:sz w:val="20"/>
          <w:szCs w:val="20"/>
        </w:rPr>
        <w:t>European Journal of Human Genetics</w:t>
      </w:r>
      <w:r w:rsidRPr="00D74524">
        <w:rPr>
          <w:rFonts w:ascii="Times New Roman" w:hAnsi="Times New Roman" w:cs="Times New Roman"/>
          <w:sz w:val="20"/>
          <w:szCs w:val="20"/>
        </w:rPr>
        <w:t xml:space="preserve"> 27.</w:t>
      </w:r>
    </w:p>
  </w:footnote>
  <w:footnote w:id="360">
    <w:p w14:paraId="3062A51C" w14:textId="1ED8C26E" w:rsidR="005004A1" w:rsidRPr="00D74524" w:rsidRDefault="005004A1" w:rsidP="00D74524">
      <w:pPr>
        <w:pStyle w:val="FootnoteText"/>
        <w:jc w:val="both"/>
      </w:pPr>
      <w:r w:rsidRPr="00D74524">
        <w:rPr>
          <w:rStyle w:val="FootnoteReference"/>
        </w:rPr>
        <w:footnoteRef/>
      </w:r>
      <w:r w:rsidRPr="00D74524">
        <w:t xml:space="preserve"> Matthew Herder &amp; E Richard Gold </w:t>
      </w:r>
      <w:r>
        <w:t>‘</w:t>
      </w:r>
      <w:r w:rsidRPr="00D74524">
        <w:t>Intellectual Property Issues in Biotechnology: Health and Industry</w:t>
      </w:r>
      <w:r>
        <w:t>’</w:t>
      </w:r>
      <w:r w:rsidRPr="00D74524">
        <w:t xml:space="preserve"> (2007) </w:t>
      </w:r>
      <w:r w:rsidRPr="00D74524">
        <w:rPr>
          <w:i/>
        </w:rPr>
        <w:t>OECD</w:t>
      </w:r>
      <w:r w:rsidRPr="00D74524">
        <w:t xml:space="preserve"> 7. Report from </w:t>
      </w:r>
      <w:r>
        <w:t>‘</w:t>
      </w:r>
      <w:r w:rsidRPr="00D74524">
        <w:t xml:space="preserve">OECD international futures project on the bioeconomy to 2030: </w:t>
      </w:r>
      <w:r>
        <w:t>D</w:t>
      </w:r>
      <w:r w:rsidRPr="00D74524">
        <w:t>esigning a policy agenda</w:t>
      </w:r>
      <w:r>
        <w:t>’</w:t>
      </w:r>
      <w:r w:rsidRPr="00D74524">
        <w:t xml:space="preserve"> third meeting of the steering group Paris, 7-8 February 2008.</w:t>
      </w:r>
    </w:p>
  </w:footnote>
  <w:footnote w:id="361">
    <w:p w14:paraId="5364E149" w14:textId="77777777" w:rsidR="005004A1" w:rsidRPr="00D74524" w:rsidRDefault="005004A1" w:rsidP="00D74524">
      <w:pPr>
        <w:pStyle w:val="FootnoteText"/>
        <w:jc w:val="both"/>
      </w:pPr>
      <w:r w:rsidRPr="00D74524">
        <w:rPr>
          <w:rStyle w:val="FootnoteReference"/>
        </w:rPr>
        <w:footnoteRef/>
      </w:r>
      <w:r w:rsidRPr="00D74524">
        <w:t xml:space="preserve"> The researcher, or commercial developer does not need to inform or request permission of the patent holder for the usage of the patented invention.</w:t>
      </w:r>
    </w:p>
  </w:footnote>
  <w:footnote w:id="362">
    <w:p w14:paraId="60239D9C" w14:textId="06A81C6B" w:rsidR="005004A1" w:rsidRPr="00D74524" w:rsidRDefault="005004A1" w:rsidP="00D74524">
      <w:pPr>
        <w:pStyle w:val="FootnoteText"/>
        <w:jc w:val="both"/>
      </w:pPr>
      <w:r w:rsidRPr="00D74524">
        <w:rPr>
          <w:rStyle w:val="FootnoteReference"/>
        </w:rPr>
        <w:footnoteRef/>
      </w:r>
      <w:r w:rsidRPr="00D74524">
        <w:t xml:space="preserve"> The state of the art is defined in section 25(6) of the Patents Act as comprising </w:t>
      </w:r>
      <w:r>
        <w:t>‘</w:t>
      </w:r>
      <w:r w:rsidRPr="00D74524">
        <w:t>All matter (whether a product, a process, information about either, or anything else) which has been made available to the public (whether in the Republic or elsewhere) by written or oral description, by use or in any other way</w:t>
      </w:r>
      <w:r>
        <w:t>’</w:t>
      </w:r>
      <w:r w:rsidRPr="00D74524">
        <w:t xml:space="preserve">. </w:t>
      </w:r>
    </w:p>
  </w:footnote>
  <w:footnote w:id="363">
    <w:p w14:paraId="51625FAF" w14:textId="73502DAC"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Intellia, CRISPR Tx, ERS Genomics, and Editas deal exclusively with human therapeutics; the commercialisation and rights to other fields of use are available to other spin-outs retained by the proprietor institutions. Marc Döring &amp; Daniel Lim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Questions about CRISPR</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2017 </w:t>
      </w:r>
      <w:r w:rsidRPr="00D74524">
        <w:rPr>
          <w:rFonts w:ascii="Times New Roman" w:eastAsia="Times New Roman" w:hAnsi="Times New Roman" w:cs="Times New Roman"/>
          <w:i/>
          <w:sz w:val="20"/>
          <w:szCs w:val="20"/>
        </w:rPr>
        <w:t>Intellectual Property Magazine</w:t>
      </w:r>
      <w:r w:rsidRPr="00D74524" w:rsidDel="00393C58">
        <w:rPr>
          <w:rFonts w:ascii="Times New Roman" w:eastAsia="Times New Roman" w:hAnsi="Times New Roman" w:cs="Times New Roman"/>
          <w:sz w:val="20"/>
          <w:szCs w:val="20"/>
        </w:rPr>
        <w:t xml:space="preserve"> </w:t>
      </w:r>
      <w:r w:rsidRPr="00D74524">
        <w:rPr>
          <w:rFonts w:ascii="Times New Roman" w:eastAsia="Times New Roman" w:hAnsi="Times New Roman" w:cs="Times New Roman"/>
          <w:sz w:val="20"/>
          <w:szCs w:val="20"/>
        </w:rPr>
        <w:t>47-48.</w:t>
      </w:r>
    </w:p>
  </w:footnote>
  <w:footnote w:id="364">
    <w:p w14:paraId="45FD99A3" w14:textId="1E2B196C" w:rsidR="005004A1" w:rsidRPr="00D74524" w:rsidRDefault="005004A1" w:rsidP="00D74524">
      <w:pPr>
        <w:pStyle w:val="FootnoteText"/>
        <w:jc w:val="both"/>
      </w:pPr>
      <w:r w:rsidRPr="00D74524">
        <w:rPr>
          <w:rStyle w:val="FootnoteReference"/>
        </w:rPr>
        <w:footnoteRef/>
      </w:r>
      <w:r>
        <w:t xml:space="preserve"> </w:t>
      </w:r>
      <w:r w:rsidRPr="00D74524">
        <w:t>A license must be sought from the controlling entity of the jurisdiction in which an invention wants to be used, manufactured, or sold.</w:t>
      </w:r>
      <w:r>
        <w:t xml:space="preserve"> </w:t>
      </w:r>
      <w:r w:rsidRPr="00D74524">
        <w:t xml:space="preserve">Perhaps a license from Entity A would have to be obtained for technology X in the US. Then in Europe that license for technology X would have to be obtained from Entity B. This means that if one were to utilise the technology in both jurisdictions, one would need to obtain two different licenses from two different entities for the same technology. This could impact licensing fees negatively, as if a license was required from just one entity, a single licensing fee would be required. It is also a reality that Entity A would grant a license for technology X, but Entity B could deny granting it due to competition reasons. In South Africa, one would have to obtain a license from the controlling entity for that technology in this jurisdiction. Currently, companies who wish to use CRISPR-Cas9 in eukaryotes will likely need a license from both </w:t>
      </w:r>
      <w:r>
        <w:t xml:space="preserve">Broad and </w:t>
      </w:r>
      <w:r w:rsidRPr="00D74524">
        <w:t>UC.</w:t>
      </w:r>
      <w:r>
        <w:t xml:space="preserve"> </w:t>
      </w:r>
      <w:r>
        <w:rPr>
          <w:lang w:val="en-ZA"/>
        </w:rPr>
        <w:t xml:space="preserve">Ibid at </w:t>
      </w:r>
      <w:r>
        <w:t>48.</w:t>
      </w:r>
    </w:p>
  </w:footnote>
  <w:footnote w:id="365">
    <w:p w14:paraId="2CFBCC9F" w14:textId="77777777" w:rsidR="005004A1" w:rsidRPr="00D74524" w:rsidRDefault="005004A1" w:rsidP="00D74524">
      <w:pPr>
        <w:pStyle w:val="FootnoteText"/>
        <w:jc w:val="both"/>
      </w:pPr>
      <w:r w:rsidRPr="00D74524">
        <w:rPr>
          <w:rStyle w:val="FootnoteReference"/>
        </w:rPr>
        <w:footnoteRef/>
      </w:r>
      <w:r w:rsidRPr="00D74524">
        <w:t xml:space="preserve"> Inventing around involves adjusting the product or process enough to enable a different patent to be granted. This method denotes directing research or altering the product or process in order to avoid the infringement of patents owned by others. For example, if FTO is limited by a process patent, a company may be able to develop an alternative process for arriving at a similar result and thus be able to commercialise the invention without having to pay a licensing fee to someone else.</w:t>
      </w:r>
    </w:p>
  </w:footnote>
  <w:footnote w:id="366">
    <w:p w14:paraId="52E5B166" w14:textId="1D54D46F" w:rsidR="005004A1" w:rsidRPr="00D74524" w:rsidRDefault="005004A1" w:rsidP="00D74524">
      <w:pPr>
        <w:pStyle w:val="FootnoteText"/>
        <w:jc w:val="both"/>
      </w:pPr>
      <w:r w:rsidRPr="00D74524">
        <w:rPr>
          <w:rStyle w:val="FootnoteReference"/>
        </w:rPr>
        <w:footnoteRef/>
      </w:r>
      <w:r w:rsidRPr="00D74524">
        <w:t xml:space="preserve"> MPEGLA </w:t>
      </w:r>
      <w:r>
        <w:t>‘</w:t>
      </w:r>
      <w:r w:rsidRPr="00D74524">
        <w:t>CRISPR</w:t>
      </w:r>
      <w:r>
        <w:t>’</w:t>
      </w:r>
      <w:r w:rsidRPr="00D74524">
        <w:t xml:space="preserve"> available at </w:t>
      </w:r>
      <w:r w:rsidRPr="00D74524">
        <w:rPr>
          <w:rStyle w:val="Hyperlink"/>
          <w:rFonts w:eastAsiaTheme="majorEastAsia"/>
          <w:i/>
          <w:color w:val="auto"/>
          <w:u w:val="none"/>
        </w:rPr>
        <w:t>https://www.mpegla.com/crispr/initiative/</w:t>
      </w:r>
      <w:r w:rsidRPr="00D74524">
        <w:rPr>
          <w:rStyle w:val="Hyperlink"/>
          <w:rFonts w:eastAsiaTheme="majorEastAsia"/>
          <w:color w:val="auto"/>
          <w:u w:val="none"/>
        </w:rPr>
        <w:t>, accessed on 25 January 2020</w:t>
      </w:r>
      <w:r w:rsidRPr="00D74524">
        <w:t xml:space="preserve">. </w:t>
      </w:r>
    </w:p>
  </w:footnote>
  <w:footnote w:id="367">
    <w:p w14:paraId="50D37464" w14:textId="77777777" w:rsidR="005004A1" w:rsidRPr="00D74524" w:rsidRDefault="005004A1" w:rsidP="00D74524">
      <w:pPr>
        <w:pStyle w:val="FootnoteText"/>
        <w:jc w:val="both"/>
      </w:pPr>
      <w:r w:rsidRPr="00D74524">
        <w:rPr>
          <w:rStyle w:val="FootnoteReference"/>
        </w:rPr>
        <w:footnoteRef/>
      </w:r>
      <w:r w:rsidRPr="00D74524">
        <w:t xml:space="preserve"> The pooled patents are available to the members of the pool and to non-members via a license. All the pooled patents will be available to prospective licensees under one single license agreement at a single fee, with a set royalty rate. The patent pool will usually divide the licensing fees collected to each member according to the value of the patents supplied. </w:t>
      </w:r>
    </w:p>
  </w:footnote>
  <w:footnote w:id="368">
    <w:p w14:paraId="5B24EE1A" w14:textId="4FAD1B1C" w:rsidR="005004A1" w:rsidRPr="00D74524" w:rsidRDefault="005004A1" w:rsidP="00D74524">
      <w:pPr>
        <w:pStyle w:val="FootnoteText"/>
        <w:jc w:val="both"/>
      </w:pPr>
      <w:r w:rsidRPr="00D74524">
        <w:rPr>
          <w:rStyle w:val="FootnoteReference"/>
        </w:rPr>
        <w:footnoteRef/>
      </w:r>
      <w:r w:rsidRPr="00D74524">
        <w:t xml:space="preserve"> Patent pools hold the potential to advance reciprocal technology and lessen transaction costs by alleviating patent thickets. Patent thickets are upstream, overlapping patents controlled by differing entities which, in turn, would require a prospective innovator to obtain licenses from various different sources. This will be a very costly exercise for said innovator and, as a result, can deter innovation and investment. Currently, with the numerous CRISPR patents, it is very difficult for potential innovators to determine which patents are necessary for them to obtain for this very reason. </w:t>
      </w:r>
      <w:r w:rsidRPr="00804A4D">
        <w:rPr>
          <w:lang w:val="en-ZA"/>
        </w:rPr>
        <w:t>Soini et al</w:t>
      </w:r>
      <w:r>
        <w:rPr>
          <w:lang w:val="en-ZA"/>
        </w:rPr>
        <w:t xml:space="preserve"> op cit note 12 at </w:t>
      </w:r>
      <w:r w:rsidRPr="00D74524">
        <w:t xml:space="preserve">29. </w:t>
      </w:r>
    </w:p>
  </w:footnote>
  <w:footnote w:id="369">
    <w:p w14:paraId="555B1F3D" w14:textId="09BCB4AC" w:rsidR="005004A1" w:rsidRPr="00D74524" w:rsidRDefault="005004A1" w:rsidP="00D74524">
      <w:pPr>
        <w:pStyle w:val="FootnoteText"/>
        <w:jc w:val="both"/>
      </w:pPr>
      <w:r w:rsidRPr="00D74524">
        <w:rPr>
          <w:rStyle w:val="FootnoteReference"/>
        </w:rPr>
        <w:footnoteRef/>
      </w:r>
      <w:r w:rsidRPr="00D74524">
        <w:t xml:space="preserve"> They are not aligned with any particular shareholder which eliminates that possibility of bias towards a certain group. Tom O</w:t>
      </w:r>
      <w:r>
        <w:t>’</w:t>
      </w:r>
      <w:r w:rsidRPr="00D74524">
        <w:t xml:space="preserve">Reilly </w:t>
      </w:r>
      <w:r>
        <w:t>‘</w:t>
      </w:r>
      <w:r w:rsidRPr="00D74524">
        <w:t>MPEG LA issues statement regarding CRISPR patent licensing</w:t>
      </w:r>
      <w:r>
        <w:t>’</w:t>
      </w:r>
      <w:r w:rsidRPr="00D74524">
        <w:t xml:space="preserve"> </w:t>
      </w:r>
      <w:r w:rsidRPr="00D74524">
        <w:rPr>
          <w:i/>
        </w:rPr>
        <w:t>Business Wire</w:t>
      </w:r>
      <w:r w:rsidRPr="00D74524">
        <w:t xml:space="preserve"> 25 July 2019, available at </w:t>
      </w:r>
      <w:r w:rsidRPr="00D74524">
        <w:rPr>
          <w:rStyle w:val="Hyperlink"/>
          <w:rFonts w:eastAsiaTheme="majorEastAsia"/>
          <w:i/>
          <w:color w:val="auto"/>
          <w:u w:val="none"/>
        </w:rPr>
        <w:t>https://www.businesswire.com/news/home/20190725005951/en/MPEG-LA-Issues-Statement-CRISPR-Patent-Licensing</w:t>
      </w:r>
      <w:r w:rsidRPr="00D74524">
        <w:rPr>
          <w:rStyle w:val="Hyperlink"/>
          <w:rFonts w:eastAsiaTheme="majorEastAsia"/>
          <w:color w:val="auto"/>
          <w:u w:val="none"/>
        </w:rPr>
        <w:t>, accessed on 25 January 2020.</w:t>
      </w:r>
    </w:p>
  </w:footnote>
  <w:footnote w:id="370">
    <w:p w14:paraId="23CA45CC" w14:textId="648D2E6E" w:rsidR="005004A1" w:rsidRPr="00D74524" w:rsidRDefault="005004A1" w:rsidP="00D74524">
      <w:pPr>
        <w:pStyle w:val="FootnoteText"/>
        <w:jc w:val="both"/>
      </w:pPr>
      <w:r w:rsidRPr="00D74524">
        <w:rPr>
          <w:rStyle w:val="FootnoteReference"/>
        </w:rPr>
        <w:footnoteRef/>
      </w:r>
      <w:r w:rsidRPr="00D74524">
        <w:t xml:space="preserve"> This </w:t>
      </w:r>
      <w:r>
        <w:t xml:space="preserve">contrasts </w:t>
      </w:r>
      <w:r w:rsidRPr="00D74524">
        <w:t>concerns that some surrogate</w:t>
      </w:r>
      <w:r>
        <w:t>s</w:t>
      </w:r>
      <w:r w:rsidRPr="00D74524">
        <w:t xml:space="preserve"> </w:t>
      </w:r>
      <w:r>
        <w:t>may</w:t>
      </w:r>
      <w:r w:rsidRPr="00D74524">
        <w:t xml:space="preserve"> refuse licenses based on competition considerations. </w:t>
      </w:r>
      <w:r>
        <w:t>Ibid</w:t>
      </w:r>
      <w:r>
        <w:rPr>
          <w:lang w:val="en-ZA"/>
        </w:rPr>
        <w:t>.</w:t>
      </w:r>
    </w:p>
  </w:footnote>
  <w:footnote w:id="371">
    <w:p w14:paraId="21E46666" w14:textId="6DF5A780" w:rsidR="005004A1" w:rsidRPr="00D74524" w:rsidRDefault="005004A1" w:rsidP="00D74524">
      <w:pPr>
        <w:pStyle w:val="FootnoteText"/>
        <w:jc w:val="both"/>
      </w:pPr>
      <w:r w:rsidRPr="00D74524">
        <w:rPr>
          <w:rStyle w:val="FootnoteReference"/>
        </w:rPr>
        <w:footnoteRef/>
      </w:r>
      <w:r w:rsidRPr="00D74524">
        <w:t xml:space="preserve"> WIPO </w:t>
      </w:r>
      <w:r>
        <w:t>‘</w:t>
      </w:r>
      <w:r w:rsidRPr="00D74524">
        <w:t>Patent pools and antitrust – a comparative analysis</w:t>
      </w:r>
      <w:r>
        <w:t>’</w:t>
      </w:r>
      <w:r w:rsidRPr="00D74524">
        <w:t xml:space="preserve"> prepared by the Secretariat (March 2014). </w:t>
      </w:r>
    </w:p>
  </w:footnote>
  <w:footnote w:id="372">
    <w:p w14:paraId="52390EE0" w14:textId="468DA0D3" w:rsidR="005004A1" w:rsidRPr="00D74524" w:rsidRDefault="005004A1" w:rsidP="00D74524">
      <w:pPr>
        <w:pStyle w:val="FootnoteText"/>
        <w:jc w:val="both"/>
      </w:pPr>
      <w:r w:rsidRPr="00D74524">
        <w:rPr>
          <w:rStyle w:val="FootnoteReference"/>
        </w:rPr>
        <w:footnoteRef/>
      </w:r>
      <w:r w:rsidRPr="00D74524">
        <w:t xml:space="preserve"> Royalty stacking is a circumstance whereby the utilisation of an invention calls for numerous licenses from a variety of patent holders, thus raising the cost of end products. </w:t>
      </w:r>
      <w:r>
        <w:t xml:space="preserve">Ibid; </w:t>
      </w:r>
      <w:r w:rsidRPr="00804A4D">
        <w:rPr>
          <w:lang w:val="en-ZA"/>
        </w:rPr>
        <w:t>Soini et al</w:t>
      </w:r>
      <w:r>
        <w:rPr>
          <w:lang w:val="en-ZA"/>
        </w:rPr>
        <w:t xml:space="preserve"> op cit note 12 at </w:t>
      </w:r>
      <w:r>
        <w:t>24</w:t>
      </w:r>
      <w:r w:rsidRPr="00D74524">
        <w:t>.</w:t>
      </w:r>
    </w:p>
  </w:footnote>
  <w:footnote w:id="373">
    <w:p w14:paraId="71FC8D93" w14:textId="6686C66D" w:rsidR="005004A1" w:rsidRPr="00D74524" w:rsidRDefault="005004A1" w:rsidP="00D74524">
      <w:pPr>
        <w:pStyle w:val="FootnoteText"/>
        <w:jc w:val="both"/>
      </w:pPr>
      <w:r w:rsidRPr="00D74524">
        <w:rPr>
          <w:rStyle w:val="FootnoteReference"/>
        </w:rPr>
        <w:footnoteRef/>
      </w:r>
      <w:r w:rsidRPr="00D74524">
        <w:t xml:space="preserve"> </w:t>
      </w:r>
      <w:r>
        <w:t>C</w:t>
      </w:r>
      <w:r w:rsidRPr="00D74524">
        <w:t>omplimentary patents are patents on technologies which are not substitutes for one another, but also rely on one another to bring the invention to life.</w:t>
      </w:r>
      <w:r>
        <w:t xml:space="preserve"> </w:t>
      </w:r>
      <w:r w:rsidRPr="00804A4D">
        <w:rPr>
          <w:lang w:val="en-ZA"/>
        </w:rPr>
        <w:t xml:space="preserve">WIPO </w:t>
      </w:r>
      <w:r>
        <w:rPr>
          <w:lang w:val="en-ZA"/>
        </w:rPr>
        <w:t>op cit note 24 at 4.</w:t>
      </w:r>
    </w:p>
  </w:footnote>
  <w:footnote w:id="374">
    <w:p w14:paraId="00D03751" w14:textId="2A45B9BE" w:rsidR="005004A1" w:rsidRPr="00D74524" w:rsidRDefault="005004A1" w:rsidP="00D74524">
      <w:pPr>
        <w:pStyle w:val="FootnoteText"/>
        <w:jc w:val="both"/>
      </w:pPr>
      <w:r w:rsidRPr="00D74524">
        <w:rPr>
          <w:rStyle w:val="FootnoteReference"/>
        </w:rPr>
        <w:footnoteRef/>
      </w:r>
      <w:r w:rsidRPr="00D74524">
        <w:t xml:space="preserve"> A blocking patent is one which prohibits a third party from utilising or commercialising of a modified version of patented invention. When a patent prevents another invention from being developed as it would result in infringement, this is referred to as a blocking patent. Amir Adibi </w:t>
      </w:r>
      <w:r>
        <w:t>‘</w:t>
      </w:r>
      <w:r w:rsidRPr="00D74524">
        <w:t>Blocking patents explained</w:t>
      </w:r>
      <w:r>
        <w:t>’</w:t>
      </w:r>
      <w:r w:rsidRPr="00D74524">
        <w:t xml:space="preserve"> 26 March 2017 available at </w:t>
      </w:r>
      <w:r w:rsidRPr="00D74524">
        <w:rPr>
          <w:i/>
        </w:rPr>
        <w:t>https://www.patentlawyer.io/what-is-a-blocking-patent/</w:t>
      </w:r>
      <w:r w:rsidRPr="00D74524">
        <w:t>, accessed on 6 January 2020.</w:t>
      </w:r>
    </w:p>
  </w:footnote>
  <w:footnote w:id="375">
    <w:p w14:paraId="4EE6DC17" w14:textId="73E03474" w:rsidR="005004A1" w:rsidRPr="00D74524" w:rsidRDefault="005004A1" w:rsidP="00D74524">
      <w:pPr>
        <w:pStyle w:val="FootnoteText"/>
        <w:jc w:val="both"/>
      </w:pPr>
      <w:r w:rsidRPr="00D74524">
        <w:rPr>
          <w:rStyle w:val="FootnoteReference"/>
        </w:rPr>
        <w:footnoteRef/>
      </w:r>
      <w:r w:rsidRPr="00D74524">
        <w:t xml:space="preserve"> These conditions are: (i) excluded firms cannot effectively compete in the relevant market for the good incorporating the licensed technologies; (ii) the pool participants collectively possess market power in the relevant market; and (iii) the limitations on participation are not reasonably related to the efficient development and exploitation of the pooled technologies. The IP guidelines stipulate that exclusion from pooling arrangements among parties that collectively possess market power may, harm competition. This would allow them to charge </w:t>
      </w:r>
      <w:r>
        <w:t xml:space="preserve">more than the competitive rate. </w:t>
      </w:r>
      <w:r w:rsidRPr="00D74524">
        <w:t xml:space="preserve">The question that WIPO utilises is </w:t>
      </w:r>
      <w:r>
        <w:t>‘</w:t>
      </w:r>
      <w:r w:rsidRPr="00D74524">
        <w:t>whether the licensing agreement eliminates competition that would have occurred in the absence of the license?</w:t>
      </w:r>
      <w:r>
        <w:t>’</w:t>
      </w:r>
      <w:r w:rsidRPr="00D74524">
        <w:t xml:space="preserve"> This essentially means that the licensing provisions must not add more competitive restrictions than patents themselves already do.</w:t>
      </w:r>
      <w:r>
        <w:t xml:space="preserve"> </w:t>
      </w:r>
      <w:r w:rsidRPr="00804A4D">
        <w:rPr>
          <w:lang w:val="en-ZA"/>
        </w:rPr>
        <w:t xml:space="preserve">WIPO </w:t>
      </w:r>
      <w:r>
        <w:rPr>
          <w:lang w:val="en-ZA"/>
        </w:rPr>
        <w:t xml:space="preserve">op cit note 24 at 10; </w:t>
      </w:r>
      <w:r w:rsidRPr="00D74524">
        <w:t xml:space="preserve">US Department of Justice and the Federal Trade Commission </w:t>
      </w:r>
      <w:r>
        <w:t>‘</w:t>
      </w:r>
      <w:r w:rsidRPr="00D74524">
        <w:t>Antitrust Guidelines for the Licensing of Intellectual Property</w:t>
      </w:r>
      <w:r>
        <w:t>’</w:t>
      </w:r>
      <w:r w:rsidRPr="00D74524">
        <w:t xml:space="preserve"> (2017) 31</w:t>
      </w:r>
      <w:r>
        <w:t>.</w:t>
      </w:r>
    </w:p>
  </w:footnote>
  <w:footnote w:id="376">
    <w:p w14:paraId="09964B02" w14:textId="77777777" w:rsidR="005004A1" w:rsidRPr="00D74524" w:rsidRDefault="005004A1" w:rsidP="00D74524">
      <w:pPr>
        <w:pStyle w:val="FootnoteText"/>
        <w:jc w:val="both"/>
      </w:pPr>
      <w:r w:rsidRPr="00D74524">
        <w:rPr>
          <w:rStyle w:val="FootnoteReference"/>
        </w:rPr>
        <w:footnoteRef/>
      </w:r>
      <w:r w:rsidRPr="00D74524">
        <w:t xml:space="preserve"> The patent pool can serve as a platform in which competitors can share sensitive market information such as pricing and strategies. They can also agree to raise prices of certain technologies, hence ensuring that in order for a customer to access the technology, they would have to pay the elevated price as all substitute technologies are the same price. </w:t>
      </w:r>
    </w:p>
  </w:footnote>
  <w:footnote w:id="377">
    <w:p w14:paraId="65C832D6" w14:textId="77777777" w:rsidR="005004A1" w:rsidRPr="00D74524" w:rsidRDefault="005004A1" w:rsidP="00D74524">
      <w:pPr>
        <w:pStyle w:val="FootnoteText"/>
        <w:jc w:val="both"/>
      </w:pPr>
      <w:r w:rsidRPr="00D74524">
        <w:rPr>
          <w:rStyle w:val="FootnoteReference"/>
        </w:rPr>
        <w:footnoteRef/>
      </w:r>
      <w:r w:rsidRPr="00D74524">
        <w:t xml:space="preserve"> Monitoring can be the task of the clearinghouse – MPEG LA in this case, and the relevant competition authorities that monitor the jurisdiction of the clearinghouse.</w:t>
      </w:r>
    </w:p>
  </w:footnote>
  <w:footnote w:id="378">
    <w:p w14:paraId="4C5334E7" w14:textId="21952D29" w:rsidR="005004A1" w:rsidRPr="00D74524" w:rsidRDefault="005004A1" w:rsidP="00D74524">
      <w:pPr>
        <w:pStyle w:val="FootnoteText"/>
        <w:jc w:val="both"/>
        <w:rPr>
          <w:i/>
          <w:iCs/>
        </w:rPr>
      </w:pPr>
      <w:r w:rsidRPr="00D74524">
        <w:rPr>
          <w:rStyle w:val="FootnoteReference"/>
        </w:rPr>
        <w:footnoteRef/>
      </w:r>
      <w:r w:rsidRPr="00D74524">
        <w:t xml:space="preserve"> The US position will be examined briefly as the </w:t>
      </w:r>
      <w:r>
        <w:t xml:space="preserve">patent </w:t>
      </w:r>
      <w:r w:rsidRPr="00D74524">
        <w:t>pool has</w:t>
      </w:r>
      <w:r>
        <w:t xml:space="preserve"> currently</w:t>
      </w:r>
      <w:r w:rsidRPr="00D74524">
        <w:t xml:space="preserve"> centred</w:t>
      </w:r>
      <w:r>
        <w:t xml:space="preserve"> on</w:t>
      </w:r>
      <w:r w:rsidRPr="00D74524">
        <w:t xml:space="preserve"> </w:t>
      </w:r>
      <w:r>
        <w:t xml:space="preserve">the </w:t>
      </w:r>
      <w:r w:rsidRPr="00D74524">
        <w:t xml:space="preserve">US. The European position can be ascertained from </w:t>
      </w:r>
      <w:r>
        <w:t>‘</w:t>
      </w:r>
      <w:r w:rsidRPr="00D74524">
        <w:t>Guidelines on the application of Article 81 of the EC Treaty to technology transfer agreements</w:t>
      </w:r>
      <w:r>
        <w:t>’</w:t>
      </w:r>
      <w:r w:rsidRPr="00D74524">
        <w:t xml:space="preserve"> Official Journal of the European Union (2004/C 101/02).</w:t>
      </w:r>
    </w:p>
  </w:footnote>
  <w:footnote w:id="379">
    <w:p w14:paraId="2F2150BE" w14:textId="1A14765A" w:rsidR="005004A1" w:rsidRPr="00D74524" w:rsidRDefault="005004A1" w:rsidP="00D74524">
      <w:pPr>
        <w:pStyle w:val="FootnoteText"/>
        <w:jc w:val="both"/>
        <w:rPr>
          <w:highlight w:val="yellow"/>
        </w:rPr>
      </w:pPr>
      <w:r w:rsidRPr="00D74524">
        <w:rPr>
          <w:rStyle w:val="FootnoteReference"/>
        </w:rPr>
        <w:footnoteRef/>
      </w:r>
      <w:r w:rsidRPr="00D74524">
        <w:t xml:space="preserve"> US Department of Justice and the Federal Trade Commission</w:t>
      </w:r>
      <w:r>
        <w:t xml:space="preserve"> op cit note 28.</w:t>
      </w:r>
    </w:p>
  </w:footnote>
  <w:footnote w:id="380">
    <w:p w14:paraId="2C236629" w14:textId="6D1C3D8F" w:rsidR="005004A1" w:rsidRPr="00D74524" w:rsidRDefault="005004A1" w:rsidP="00D74524">
      <w:pPr>
        <w:pStyle w:val="FootnoteText"/>
        <w:jc w:val="both"/>
      </w:pPr>
      <w:r w:rsidRPr="00D74524">
        <w:rPr>
          <w:rStyle w:val="FootnoteReference"/>
        </w:rPr>
        <w:footnoteRef/>
      </w:r>
      <w:r w:rsidRPr="00D74524">
        <w:t xml:space="preserve"> For further information, the Department of Justice, in response to MPEG LA, noted specific conditions for the patents in pools. This included that the patents must be valid, technically essential, not substitutes, and the </w:t>
      </w:r>
      <w:r>
        <w:t xml:space="preserve">patent </w:t>
      </w:r>
      <w:r w:rsidRPr="00D74524">
        <w:t xml:space="preserve">pool itself must have </w:t>
      </w:r>
      <w:r>
        <w:t xml:space="preserve">a </w:t>
      </w:r>
      <w:r w:rsidRPr="00D74524">
        <w:t xml:space="preserve">limited duration. This can be accessed at Department of Justice available at </w:t>
      </w:r>
      <w:r w:rsidRPr="00D74524">
        <w:rPr>
          <w:rStyle w:val="Hyperlink"/>
          <w:rFonts w:eastAsiaTheme="majorEastAsia"/>
          <w:i/>
          <w:color w:val="auto"/>
          <w:u w:val="none"/>
        </w:rPr>
        <w:t>https://www.justice.gov/archive/atr/public/busreview/215742.htm</w:t>
      </w:r>
      <w:r w:rsidRPr="00D74524">
        <w:rPr>
          <w:rStyle w:val="Hyperlink"/>
          <w:rFonts w:eastAsiaTheme="majorEastAsia"/>
          <w:color w:val="auto"/>
          <w:u w:val="none"/>
        </w:rPr>
        <w:t>, accessed on 25 January 2020</w:t>
      </w:r>
      <w:r w:rsidRPr="00D74524">
        <w:t xml:space="preserve">. </w:t>
      </w:r>
    </w:p>
  </w:footnote>
  <w:footnote w:id="381">
    <w:p w14:paraId="38D49FD1" w14:textId="352806BE" w:rsidR="005004A1" w:rsidRPr="00E478EC" w:rsidRDefault="005004A1" w:rsidP="00E478EC">
      <w:pPr>
        <w:pStyle w:val="FootnoteText"/>
        <w:jc w:val="both"/>
        <w:rPr>
          <w:lang w:val="en-ZA"/>
        </w:rPr>
      </w:pPr>
      <w:r>
        <w:rPr>
          <w:rStyle w:val="FootnoteReference"/>
        </w:rPr>
        <w:footnoteRef/>
      </w:r>
      <w:r>
        <w:t xml:space="preserve"> Specific reference may be had to Part A of the Competition Act, dealing with restrictive practices, in terms of which restrictive horizontal and vertical practices are prohibited. </w:t>
      </w:r>
    </w:p>
  </w:footnote>
  <w:footnote w:id="382">
    <w:p w14:paraId="65130444" w14:textId="72F24333" w:rsidR="005004A1" w:rsidRPr="00D74524" w:rsidRDefault="005004A1" w:rsidP="00D74524">
      <w:pPr>
        <w:pStyle w:val="FootnoteText"/>
        <w:jc w:val="both"/>
      </w:pPr>
      <w:r w:rsidRPr="00D74524">
        <w:rPr>
          <w:rStyle w:val="FootnoteReference"/>
        </w:rPr>
        <w:footnoteRef/>
      </w:r>
      <w:r w:rsidRPr="00D74524">
        <w:t xml:space="preserve"> Determining what is an essential patent for a pool is vital to ensuring its functionality. Patents determined by a standard to be essential are called standard essential patents (SEPs). A</w:t>
      </w:r>
      <w:r>
        <w:t>n</w:t>
      </w:r>
      <w:r w:rsidRPr="00D74524">
        <w:t xml:space="preserve"> SEP is a patent deemed essential for the operation of a technology</w:t>
      </w:r>
      <w:r>
        <w:t>,</w:t>
      </w:r>
      <w:r w:rsidRPr="00D74524">
        <w:t xml:space="preserve"> which is then standardised as required. In context of CRISPR, non-essential patents must not be included in a </w:t>
      </w:r>
      <w:r>
        <w:t xml:space="preserve">patent </w:t>
      </w:r>
      <w:r w:rsidRPr="00D74524">
        <w:t xml:space="preserve">pool, </w:t>
      </w:r>
      <w:r>
        <w:t xml:space="preserve">such as </w:t>
      </w:r>
      <w:r w:rsidRPr="00D74524">
        <w:t>accessory technologies</w:t>
      </w:r>
      <w:r>
        <w:t>,</w:t>
      </w:r>
      <w:r w:rsidRPr="00D74524">
        <w:t xml:space="preserve"> if they are not needed or do not improve the working of the process.</w:t>
      </w:r>
    </w:p>
  </w:footnote>
  <w:footnote w:id="383">
    <w:p w14:paraId="25978896" w14:textId="23AD92B8" w:rsidR="005004A1" w:rsidRPr="00D74524" w:rsidRDefault="005004A1" w:rsidP="00D74524">
      <w:pPr>
        <w:pStyle w:val="FootnoteText"/>
        <w:jc w:val="both"/>
      </w:pPr>
      <w:r w:rsidRPr="00D74524">
        <w:rPr>
          <w:rStyle w:val="FootnoteReference"/>
        </w:rPr>
        <w:footnoteRef/>
      </w:r>
      <w:r w:rsidRPr="00D74524">
        <w:t xml:space="preserve"> </w:t>
      </w:r>
      <w:r>
        <w:t xml:space="preserve">However, the </w:t>
      </w:r>
      <w:r w:rsidRPr="004B0A39">
        <w:rPr>
          <w:lang w:val="en-US"/>
        </w:rPr>
        <w:t>existence of exclusive</w:t>
      </w:r>
      <w:r>
        <w:rPr>
          <w:lang w:val="en-US"/>
        </w:rPr>
        <w:t xml:space="preserve"> licenses need not bar parties to the agreement as they can, by consensus, </w:t>
      </w:r>
      <w:r w:rsidRPr="004B0A39">
        <w:rPr>
          <w:lang w:val="en-US"/>
        </w:rPr>
        <w:t>revoke same and waive their rights</w:t>
      </w:r>
      <w:r>
        <w:rPr>
          <w:lang w:val="en-US"/>
        </w:rPr>
        <w:t>.</w:t>
      </w:r>
      <w:r w:rsidRPr="004B0A39">
        <w:rPr>
          <w:lang w:val="en-ZA"/>
        </w:rPr>
        <w:t xml:space="preserve"> </w:t>
      </w:r>
      <w:r w:rsidRPr="00D74524">
        <w:t xml:space="preserve">Donrich W Jordaan </w:t>
      </w:r>
      <w:r>
        <w:t>‘</w:t>
      </w:r>
      <w:r w:rsidRPr="00D74524">
        <w:t>Patenting decisions by South African biotechnology entrepreneurs</w:t>
      </w:r>
      <w:r>
        <w:t>’</w:t>
      </w:r>
      <w:r w:rsidRPr="00D74524">
        <w:t xml:space="preserve"> 2016 35(4) </w:t>
      </w:r>
      <w:r w:rsidRPr="00D74524">
        <w:rPr>
          <w:i/>
        </w:rPr>
        <w:t>Biotechnology Law Report.</w:t>
      </w:r>
    </w:p>
  </w:footnote>
  <w:footnote w:id="384">
    <w:p w14:paraId="415F9AD7" w14:textId="2A125069" w:rsidR="005004A1" w:rsidRPr="00D74524" w:rsidRDefault="005004A1" w:rsidP="00D74524">
      <w:pPr>
        <w:pStyle w:val="FootnoteText"/>
        <w:jc w:val="both"/>
      </w:pPr>
      <w:r w:rsidRPr="00D74524">
        <w:rPr>
          <w:rStyle w:val="FootnoteReference"/>
        </w:rPr>
        <w:footnoteRef/>
      </w:r>
      <w:r w:rsidRPr="00D74524">
        <w:t xml:space="preserve"> Jorge L Contreras and Jacob S Sherkow </w:t>
      </w:r>
      <w:r>
        <w:t>‘</w:t>
      </w:r>
      <w:r w:rsidRPr="00D74524">
        <w:t>Patent pools for CRISPR technology – response</w:t>
      </w:r>
      <w:r>
        <w:t>’</w:t>
      </w:r>
      <w:r w:rsidRPr="00D74524">
        <w:t xml:space="preserve"> 2017 355(6331) </w:t>
      </w:r>
      <w:r w:rsidRPr="00D74524">
        <w:rPr>
          <w:i/>
        </w:rPr>
        <w:t>Science</w:t>
      </w:r>
      <w:r w:rsidRPr="00D74524">
        <w:t xml:space="preserve"> 1274 at 1274-1275. </w:t>
      </w:r>
    </w:p>
  </w:footnote>
  <w:footnote w:id="385">
    <w:p w14:paraId="0BC3F45D" w14:textId="1AC7E572" w:rsidR="005004A1" w:rsidRPr="00D74524" w:rsidRDefault="005004A1" w:rsidP="00D74524">
      <w:pPr>
        <w:pStyle w:val="FootnoteText"/>
        <w:jc w:val="both"/>
      </w:pPr>
      <w:r w:rsidRPr="00D74524">
        <w:rPr>
          <w:rStyle w:val="FootnoteReference"/>
        </w:rPr>
        <w:footnoteRef/>
      </w:r>
      <w:r w:rsidRPr="00D74524">
        <w:t xml:space="preserve"> FRAND is an acronym for fair, reasonable, and non-discriminatory. It relates to licensing</w:t>
      </w:r>
      <w:r>
        <w:t xml:space="preserve"> in a situation where </w:t>
      </w:r>
      <w:r w:rsidRPr="00D74524">
        <w:t xml:space="preserve">a patent holder refuses to grant a license or refuses to grant a license on FRAND terms. John Cassels </w:t>
      </w:r>
      <w:r>
        <w:t>‘</w:t>
      </w:r>
      <w:r w:rsidRPr="00D74524">
        <w:t>What is FRAND?</w:t>
      </w:r>
      <w:r>
        <w:t>’</w:t>
      </w:r>
      <w:r w:rsidRPr="00D74524">
        <w:t xml:space="preserve"> </w:t>
      </w:r>
      <w:r w:rsidRPr="00D74524">
        <w:rPr>
          <w:i/>
        </w:rPr>
        <w:t>Field Fisher</w:t>
      </w:r>
      <w:r w:rsidRPr="00D74524">
        <w:t xml:space="preserve"> 23 August 2013, available at </w:t>
      </w:r>
      <w:r w:rsidRPr="00D74524">
        <w:rPr>
          <w:i/>
        </w:rPr>
        <w:t>https://www.fieldfisher.com/en/insights/what-is-frand</w:t>
      </w:r>
      <w:r w:rsidRPr="00D74524">
        <w:t xml:space="preserve">, accessed on 8 January 2020. </w:t>
      </w:r>
    </w:p>
  </w:footnote>
  <w:footnote w:id="386">
    <w:p w14:paraId="7782477C" w14:textId="01B9FAB8" w:rsidR="005004A1" w:rsidRPr="00D74524" w:rsidRDefault="005004A1" w:rsidP="00D74524">
      <w:pPr>
        <w:pStyle w:val="FootnoteText"/>
        <w:jc w:val="both"/>
      </w:pPr>
      <w:r w:rsidRPr="00D74524">
        <w:rPr>
          <w:rStyle w:val="FootnoteReference"/>
        </w:rPr>
        <w:footnoteRef/>
      </w:r>
      <w:r w:rsidRPr="00D74524">
        <w:t xml:space="preserve"> The MPP has been widely utilised in South Africa in order to license patented drugs and manufacturing for access to HIV, viral hepatitis C</w:t>
      </w:r>
      <w:r>
        <w:t>,</w:t>
      </w:r>
      <w:r w:rsidRPr="00D74524">
        <w:t xml:space="preserve"> and </w:t>
      </w:r>
      <w:r>
        <w:t xml:space="preserve">TB. </w:t>
      </w:r>
      <w:r w:rsidRPr="00D74524">
        <w:t xml:space="preserve">Joanne </w:t>
      </w:r>
      <w:r>
        <w:t>v</w:t>
      </w:r>
      <w:r w:rsidRPr="00D74524">
        <w:t xml:space="preserve">an Harmelen </w:t>
      </w:r>
      <w:r>
        <w:t>‘</w:t>
      </w:r>
      <w:r w:rsidRPr="00D74524">
        <w:t xml:space="preserve">Walking the tightrope: </w:t>
      </w:r>
      <w:r w:rsidRPr="00D74524">
        <w:rPr>
          <w:bCs/>
        </w:rPr>
        <w:t>IP rights versus access to medicines in South Africa</w:t>
      </w:r>
      <w:r>
        <w:rPr>
          <w:bCs/>
        </w:rPr>
        <w:t>’</w:t>
      </w:r>
      <w:r w:rsidRPr="00D74524">
        <w:rPr>
          <w:bCs/>
        </w:rPr>
        <w:t xml:space="preserve"> 2018 1(5) </w:t>
      </w:r>
      <w:r w:rsidRPr="00D74524">
        <w:rPr>
          <w:bCs/>
          <w:i/>
        </w:rPr>
        <w:t>IP Briefs</w:t>
      </w:r>
      <w:r w:rsidRPr="00D74524">
        <w:rPr>
          <w:bCs/>
        </w:rPr>
        <w:t>.</w:t>
      </w:r>
    </w:p>
  </w:footnote>
  <w:footnote w:id="387">
    <w:p w14:paraId="5BFD469F" w14:textId="1955F80B" w:rsidR="005004A1" w:rsidRPr="00D74524" w:rsidRDefault="005004A1" w:rsidP="00D74524">
      <w:pPr>
        <w:pStyle w:val="FootnoteText"/>
        <w:jc w:val="both"/>
      </w:pPr>
      <w:r w:rsidRPr="00D74524">
        <w:rPr>
          <w:rStyle w:val="FootnoteReference"/>
        </w:rPr>
        <w:footnoteRef/>
      </w:r>
      <w:r w:rsidRPr="00D74524">
        <w:t xml:space="preserve"> </w:t>
      </w:r>
      <w:r>
        <w:t xml:space="preserve">Ibid. </w:t>
      </w:r>
    </w:p>
  </w:footnote>
  <w:footnote w:id="388">
    <w:p w14:paraId="1E8B353B" w14:textId="2EF4F8B6" w:rsidR="005004A1" w:rsidRPr="00D74524" w:rsidRDefault="005004A1" w:rsidP="00D74524">
      <w:pPr>
        <w:pStyle w:val="FootnoteText"/>
        <w:jc w:val="both"/>
      </w:pPr>
      <w:r w:rsidRPr="00D74524">
        <w:rPr>
          <w:rStyle w:val="FootnoteReference"/>
        </w:rPr>
        <w:footnoteRef/>
      </w:r>
      <w:r w:rsidRPr="00D74524">
        <w:t xml:space="preserve"> Small amounts that are required to be paid for numerous patents accrue and become costly. When large and small companies exist in the same patent pool, the distribution of benefits becomes complex. Thus, diversity in membership causes volatility. However, it has been found that the presence of non-profit research institutions in patent pools assisted in balancing the commercial interests of companies</w:t>
      </w:r>
      <w:r w:rsidRPr="00DE516D">
        <w:rPr>
          <w:lang w:val="en-ZA"/>
        </w:rPr>
        <w:t xml:space="preserve"> </w:t>
      </w:r>
      <w:r w:rsidRPr="00804A4D">
        <w:rPr>
          <w:lang w:val="en-ZA"/>
        </w:rPr>
        <w:t>Soini et al</w:t>
      </w:r>
      <w:r>
        <w:rPr>
          <w:lang w:val="en-ZA"/>
        </w:rPr>
        <w:t xml:space="preserve"> op cit note 12 at </w:t>
      </w:r>
      <w:r w:rsidRPr="00D74524">
        <w:t>29.</w:t>
      </w:r>
    </w:p>
  </w:footnote>
  <w:footnote w:id="389">
    <w:p w14:paraId="5D85C863" w14:textId="77777777" w:rsidR="005004A1" w:rsidRPr="00D74524" w:rsidRDefault="005004A1" w:rsidP="00D74524">
      <w:pPr>
        <w:pStyle w:val="FootnoteText"/>
        <w:jc w:val="both"/>
      </w:pPr>
      <w:r w:rsidRPr="00D74524">
        <w:rPr>
          <w:rStyle w:val="FootnoteReference"/>
        </w:rPr>
        <w:footnoteRef/>
      </w:r>
      <w:r w:rsidRPr="00D74524">
        <w:t xml:space="preserve"> Such as CRISPR application in vitro for CCR5 alteration for use against HIV/AIDS.</w:t>
      </w:r>
    </w:p>
  </w:footnote>
  <w:footnote w:id="390">
    <w:p w14:paraId="70656164" w14:textId="77777777" w:rsidR="005004A1" w:rsidRPr="00D74524" w:rsidRDefault="005004A1" w:rsidP="00D74524">
      <w:pPr>
        <w:pStyle w:val="FootnoteText"/>
        <w:jc w:val="both"/>
      </w:pPr>
      <w:r w:rsidRPr="00D74524">
        <w:rPr>
          <w:rStyle w:val="FootnoteReference"/>
        </w:rPr>
        <w:footnoteRef/>
      </w:r>
      <w:r w:rsidRPr="00D74524">
        <w:t xml:space="preserve"> It is important to be mindful of the fact that IP can be everything to a company, and how it is used and managed dictates whether that company survives, and what the future is for a particular technology. Furthermore, a patent pool should never preclude a company from doing their due diligence FTO searches.</w:t>
      </w:r>
    </w:p>
  </w:footnote>
  <w:footnote w:id="391">
    <w:p w14:paraId="7C563AF3" w14:textId="0B7ED8DF" w:rsidR="005004A1" w:rsidRPr="00D74524" w:rsidRDefault="005004A1" w:rsidP="00D74524">
      <w:pPr>
        <w:pStyle w:val="FootnoteText"/>
        <w:jc w:val="both"/>
      </w:pPr>
      <w:r w:rsidRPr="00D74524">
        <w:rPr>
          <w:rStyle w:val="FootnoteReference"/>
        </w:rPr>
        <w:footnoteRef/>
      </w:r>
      <w:r w:rsidRPr="00D74524">
        <w:t xml:space="preserve"> In the case of CRISPR there are two groups, being </w:t>
      </w:r>
      <w:r>
        <w:t xml:space="preserve">Broad and </w:t>
      </w:r>
      <w:r w:rsidRPr="00D74524">
        <w:t>UC</w:t>
      </w:r>
      <w:r>
        <w:t>,</w:t>
      </w:r>
      <w:r w:rsidRPr="00D74524">
        <w:t xml:space="preserve"> who have the same ethical license conditions.</w:t>
      </w:r>
    </w:p>
  </w:footnote>
  <w:footnote w:id="392">
    <w:p w14:paraId="132085C6" w14:textId="30D7F7D0"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Jacob S Sherkow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Jake Sherkow: University patent licenses in the CRISPR era</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McGill University Faculty of Law 24 March 2017.</w:t>
      </w:r>
    </w:p>
  </w:footnote>
  <w:footnote w:id="393">
    <w:p w14:paraId="61B8BC64" w14:textId="3F61A62E" w:rsidR="005004A1" w:rsidRPr="00D74524" w:rsidRDefault="005004A1" w:rsidP="00D74524">
      <w:pPr>
        <w:spacing w:after="0" w:line="240" w:lineRule="auto"/>
        <w:jc w:val="both"/>
        <w:rPr>
          <w:rFonts w:ascii="Times New Roman" w:eastAsia="Times New Roman" w:hAnsi="Times New Roman" w:cs="Times New Roman"/>
          <w:sz w:val="20"/>
          <w:szCs w:val="20"/>
          <w:highlight w:val="yellow"/>
        </w:rPr>
      </w:pPr>
      <w:r w:rsidRPr="00D74524">
        <w:rPr>
          <w:rFonts w:ascii="Times New Roman" w:hAnsi="Times New Roman" w:cs="Times New Roman"/>
          <w:sz w:val="20"/>
          <w:szCs w:val="20"/>
          <w:vertAlign w:val="superscript"/>
        </w:rPr>
        <w:footnoteRef/>
      </w:r>
      <w:r w:rsidRPr="00D74524">
        <w:rPr>
          <w:rFonts w:ascii="Times New Roman" w:eastAsia="Times New Roman" w:hAnsi="Times New Roman" w:cs="Times New Roman"/>
          <w:sz w:val="20"/>
          <w:szCs w:val="20"/>
        </w:rPr>
        <w:t xml:space="preserve"> Broad</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s ethical license states that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biomedical applications of CRISPR genome-editing technologies do not permit their use for human germline editing</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Broad Institute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Principles for disseminating scientific innovations</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available at </w:t>
      </w:r>
      <w:r w:rsidRPr="00D74524">
        <w:rPr>
          <w:rFonts w:ascii="Times New Roman" w:eastAsia="Times New Roman" w:hAnsi="Times New Roman" w:cs="Times New Roman"/>
          <w:i/>
          <w:sz w:val="20"/>
          <w:szCs w:val="20"/>
        </w:rPr>
        <w:t>https://www.broadinstitute.org/principles-disseminating-scientific-innovations</w:t>
      </w:r>
      <w:r w:rsidRPr="00D74524">
        <w:rPr>
          <w:rFonts w:ascii="Times New Roman" w:eastAsia="Times New Roman" w:hAnsi="Times New Roman" w:cs="Times New Roman"/>
          <w:sz w:val="20"/>
          <w:szCs w:val="20"/>
        </w:rPr>
        <w:t xml:space="preserve">, accessed on 18 October 2019. If a South African company wishes to acquire a license from Broad with the intention of utilising the technology for germline gene editing, it would be unsuccessful in obtaining that license. If the company were to do so regardless, after obtaining the license, this would fall under a contractual breach, with serious consequences. </w:t>
      </w:r>
    </w:p>
  </w:footnote>
  <w:footnote w:id="394">
    <w:p w14:paraId="072042C4" w14:textId="5E16D980" w:rsidR="005004A1" w:rsidRPr="00D74524" w:rsidRDefault="005004A1" w:rsidP="00D74524">
      <w:pPr>
        <w:pStyle w:val="FootnoteText"/>
        <w:jc w:val="both"/>
      </w:pPr>
      <w:r w:rsidRPr="00D74524">
        <w:rPr>
          <w:rStyle w:val="FootnoteReference"/>
        </w:rPr>
        <w:footnoteRef/>
      </w:r>
      <w:r w:rsidRPr="00D74524">
        <w:t xml:space="preserve"> Caribou is the company to which UC has licensed its CRISPR patents and it holds a wide IP portfolio. This includes license agreements with a range of biotechnology companies such as Intellia, Corteva Agriscience, Integrated DNA Technologies</w:t>
      </w:r>
      <w:r>
        <w:t xml:space="preserve"> (IDT)</w:t>
      </w:r>
      <w:r w:rsidRPr="00D74524">
        <w:t>, Novartis, and Oxford Nanopore Technologies</w:t>
      </w:r>
      <w:r>
        <w:t xml:space="preserve"> (ONT)</w:t>
      </w:r>
      <w:r w:rsidRPr="00D74524">
        <w:t>. Caribou co-founded Intellia in 2014 in order to develop therapeutic medicine. Intellia holds exclusive access to Caribou</w:t>
      </w:r>
      <w:r>
        <w:t>’</w:t>
      </w:r>
      <w:r w:rsidRPr="00D74524">
        <w:t>s CRISPR-Cas9 technology for the development of new human gene and cell therapies as well as anti-viral therapies. However, Caribou reserves rights to pursue possibilities for its technology in other therapeutic markets. In 2015, Caribou and Corteva, who both manage patent portfolios encompassing many foundational CRISPR technologies, undertook a license agreement and collaboration. This included the cross-licensing of vital intellectual property, allowing Caribou to develop and use CRISPR-Cas technology for product development in areas such as therapeutics, industrial biotechnology, research tools, and agriculture. In 2016, Caribou and IDT entered into a non-exclusive license agreement, granting IDT worldwide rights to commercialise CRISPR-Cas9 reagents. Customers utilise IDT</w:t>
      </w:r>
      <w:r>
        <w:t>’</w:t>
      </w:r>
      <w:r w:rsidRPr="00D74524">
        <w:t xml:space="preserve">s CRISPR-Cas9 reagents for biological research in a variety of fields including drug discovery and genomics, and enables researchers to edit genomic DNA with exactness and efficiency. Caribou granted Novartis a global, non-exclusive license for internal research which Novartis accepted in 2016. This formed part of a research program to develop the Caribou CRISPR-Cas9 platform for drug target screening and validation technologies. In August 2019, Caribou and ONT entered into a non-exclusive license agreement, which granted ONT global rights to utilise CRISPR-Cas9 technology for nanopore detection and sequencing for research and diagnostics, as well as the right to commercialise CRISPR-Cas9 nanopore sequencing and detection products and services. Caribou Biosciences </w:t>
      </w:r>
      <w:r>
        <w:t>‘</w:t>
      </w:r>
      <w:r w:rsidRPr="00D74524">
        <w:t>Licenses</w:t>
      </w:r>
      <w:r>
        <w:t>’</w:t>
      </w:r>
      <w:r w:rsidRPr="00D74524">
        <w:t xml:space="preserve"> available at </w:t>
      </w:r>
      <w:r w:rsidRPr="00D74524">
        <w:rPr>
          <w:i/>
        </w:rPr>
        <w:t>https://cariboubio.com/licenses</w:t>
      </w:r>
      <w:r w:rsidRPr="00D74524">
        <w:t>, accessed on 25 October 2019.</w:t>
      </w:r>
    </w:p>
  </w:footnote>
  <w:footnote w:id="395">
    <w:p w14:paraId="7BAE0508" w14:textId="47B178A2" w:rsidR="005004A1" w:rsidRPr="00D74524" w:rsidRDefault="005004A1" w:rsidP="00D74524">
      <w:pPr>
        <w:pStyle w:val="FootnoteText"/>
        <w:jc w:val="both"/>
      </w:pPr>
      <w:r w:rsidRPr="00D74524">
        <w:rPr>
          <w:rStyle w:val="FootnoteReference"/>
        </w:rPr>
        <w:footnoteRef/>
      </w:r>
      <w:r w:rsidRPr="00D74524">
        <w:t xml:space="preserve"> Their licensing restrictions commonly appear in label licenses. Caribou states that their operations are </w:t>
      </w:r>
      <w:r>
        <w:t>‘</w:t>
      </w:r>
      <w:r w:rsidRPr="00D74524">
        <w:t>conducted in accordance with the highest ethical standards</w:t>
      </w:r>
      <w:r>
        <w:t>’</w:t>
      </w:r>
      <w:r w:rsidRPr="00D74524">
        <w:t>. Caribou</w:t>
      </w:r>
      <w:r>
        <w:t>‘</w:t>
      </w:r>
      <w:r w:rsidRPr="00D74524">
        <w:t xml:space="preserve">s licenses are subject to a research use limited label, meaning that no commercial use on its CRISPR technology is allowed. In terms of such limited use label license, Caribou holds that </w:t>
      </w:r>
      <w:r>
        <w:t>‘</w:t>
      </w:r>
      <w:r w:rsidRPr="00D74524">
        <w:t xml:space="preserve">The End User cannot sell or otherwise transfer Material to a third party or otherwise use the Material for any Excluded Use. </w:t>
      </w:r>
      <w:r>
        <w:t>“</w:t>
      </w:r>
      <w:r w:rsidRPr="00D74524">
        <w:t>Excluded Use</w:t>
      </w:r>
      <w:r>
        <w:t>”</w:t>
      </w:r>
      <w:r w:rsidRPr="00D74524">
        <w:t xml:space="preserve"> means any and all:…(g) modification of human germline, including editing of human embryo genomes or reproductive cells…</w:t>
      </w:r>
      <w:r>
        <w:t>’</w:t>
      </w:r>
      <w:r w:rsidRPr="00D74524">
        <w:t xml:space="preserve"> Caribou Biosciences </w:t>
      </w:r>
      <w:r>
        <w:t>‘</w:t>
      </w:r>
      <w:r w:rsidRPr="00D74524">
        <w:t>About us</w:t>
      </w:r>
      <w:r>
        <w:t>’</w:t>
      </w:r>
      <w:r w:rsidRPr="00D74524">
        <w:t xml:space="preserve"> available at </w:t>
      </w:r>
      <w:r w:rsidRPr="00D74524">
        <w:rPr>
          <w:i/>
        </w:rPr>
        <w:t>https://cariboubio.com/about-us</w:t>
      </w:r>
      <w:r w:rsidRPr="00D74524">
        <w:t xml:space="preserve">, accessed on 25 September 2019; The Jackson Laboratory </w:t>
      </w:r>
      <w:r>
        <w:t>‘</w:t>
      </w:r>
      <w:r w:rsidRPr="00D74524">
        <w:t xml:space="preserve">Caribou Biosciences limited use label license: </w:t>
      </w:r>
      <w:r>
        <w:t>R</w:t>
      </w:r>
      <w:r w:rsidRPr="00D74524">
        <w:t>esearch use only</w:t>
      </w:r>
      <w:r>
        <w:t>’</w:t>
      </w:r>
      <w:r w:rsidRPr="00D74524">
        <w:t xml:space="preserve"> available at </w:t>
      </w:r>
      <w:r w:rsidRPr="00D74524">
        <w:rPr>
          <w:i/>
        </w:rPr>
        <w:t>https://www.jax.org/about-us/legal-information/licenses/caribou-biosciences-license-human-cells</w:t>
      </w:r>
      <w:r w:rsidRPr="00D74524">
        <w:t>, accessed on 17 November 2019.</w:t>
      </w:r>
    </w:p>
  </w:footnote>
  <w:footnote w:id="396">
    <w:p w14:paraId="5E040E13" w14:textId="77777777" w:rsidR="005004A1" w:rsidRPr="00D74524" w:rsidRDefault="005004A1" w:rsidP="00D74524">
      <w:pPr>
        <w:pStyle w:val="FootnoteText"/>
        <w:jc w:val="both"/>
      </w:pPr>
      <w:r w:rsidRPr="00D74524">
        <w:rPr>
          <w:rStyle w:val="FootnoteReference"/>
        </w:rPr>
        <w:footnoteRef/>
      </w:r>
      <w:r w:rsidRPr="00D74524">
        <w:t xml:space="preserve"> If they fail to acquire licenses, they are at risk of patent infringement and potential litigation.</w:t>
      </w:r>
    </w:p>
  </w:footnote>
  <w:footnote w:id="397">
    <w:p w14:paraId="5C9CC6A4" w14:textId="3089F96D" w:rsidR="005004A1" w:rsidRPr="00D74524" w:rsidRDefault="005004A1" w:rsidP="00D74524">
      <w:pPr>
        <w:pStyle w:val="FootnoteText"/>
        <w:jc w:val="both"/>
        <w:rPr>
          <w:highlight w:val="yellow"/>
        </w:rPr>
      </w:pPr>
      <w:r w:rsidRPr="00D74524">
        <w:rPr>
          <w:rStyle w:val="FootnoteReference"/>
        </w:rPr>
        <w:footnoteRef/>
      </w:r>
      <w:r w:rsidRPr="00D74524">
        <w:t xml:space="preserve"> Knut J Egelie et al </w:t>
      </w:r>
      <w:r>
        <w:t>‘</w:t>
      </w:r>
      <w:r w:rsidRPr="00D74524">
        <w:t>The ethics of access to patented biotech research tools from universities and other research institutions</w:t>
      </w:r>
      <w:r>
        <w:t>’</w:t>
      </w:r>
      <w:r w:rsidRPr="00D74524">
        <w:t xml:space="preserve"> 2018 36(6) </w:t>
      </w:r>
      <w:r w:rsidRPr="00D74524">
        <w:rPr>
          <w:i/>
        </w:rPr>
        <w:t>Nature biotechnology</w:t>
      </w:r>
      <w:r w:rsidRPr="00D74524">
        <w:t xml:space="preserve"> 1. </w:t>
      </w:r>
    </w:p>
  </w:footnote>
  <w:footnote w:id="398">
    <w:p w14:paraId="057D7652" w14:textId="7FF595C0" w:rsidR="005004A1" w:rsidRPr="00D74524" w:rsidRDefault="005004A1" w:rsidP="00D74524">
      <w:pPr>
        <w:pStyle w:val="FootnoteText"/>
        <w:jc w:val="both"/>
      </w:pPr>
      <w:r w:rsidRPr="00D74524">
        <w:rPr>
          <w:rStyle w:val="FootnoteReference"/>
        </w:rPr>
        <w:footnoteRef/>
      </w:r>
      <w:r w:rsidRPr="00D74524">
        <w:t xml:space="preserve"> Avert </w:t>
      </w:r>
      <w:r>
        <w:t>‘</w:t>
      </w:r>
      <w:r w:rsidRPr="00D74524">
        <w:t>HIV and AIDS in South Africa</w:t>
      </w:r>
      <w:r>
        <w:t>’</w:t>
      </w:r>
      <w:r w:rsidRPr="00D74524">
        <w:t xml:space="preserve"> available at </w:t>
      </w:r>
      <w:r w:rsidRPr="00D74524">
        <w:rPr>
          <w:i/>
        </w:rPr>
        <w:t>https://www.avert.org/professionals/hiv-around-world/sub-saharan-africa/south-africa</w:t>
      </w:r>
      <w:r w:rsidRPr="00D74524">
        <w:t>, accessed on 9 January 2020.</w:t>
      </w:r>
      <w:r w:rsidRPr="00D74524" w:rsidDel="006F309C">
        <w:rPr>
          <w:rStyle w:val="Hyperlink"/>
          <w:rFonts w:eastAsiaTheme="majorEastAsia"/>
          <w:highlight w:val="green"/>
          <w:u w:val="none"/>
        </w:rPr>
        <w:t xml:space="preserve"> </w:t>
      </w:r>
    </w:p>
  </w:footnote>
  <w:footnote w:id="399">
    <w:p w14:paraId="3930DB1E" w14:textId="59AFF29E" w:rsidR="005004A1" w:rsidRPr="00D74524" w:rsidRDefault="005004A1" w:rsidP="00D74524">
      <w:pPr>
        <w:pStyle w:val="FootnoteText"/>
        <w:jc w:val="both"/>
      </w:pPr>
      <w:r w:rsidRPr="00D74524">
        <w:rPr>
          <w:rStyle w:val="FootnoteReference"/>
        </w:rPr>
        <w:footnoteRef/>
      </w:r>
      <w:r w:rsidRPr="00D74524">
        <w:t xml:space="preserve"> Qiaoqiao Xiao </w:t>
      </w:r>
      <w:r>
        <w:t>‘</w:t>
      </w:r>
      <w:r w:rsidRPr="00D74524">
        <w:t>Application of CRISPR/Cas9-based gene editing in HIV-1/AIDS therapy</w:t>
      </w:r>
      <w:r>
        <w:t>’</w:t>
      </w:r>
      <w:r w:rsidRPr="00D74524">
        <w:t xml:space="preserve"> (2019) 9 </w:t>
      </w:r>
      <w:r w:rsidRPr="00D74524">
        <w:rPr>
          <w:i/>
        </w:rPr>
        <w:t>Front Cell Infect Microbiol.</w:t>
      </w:r>
      <w:r w:rsidRPr="00D74524">
        <w:t xml:space="preserve"> 69.</w:t>
      </w:r>
    </w:p>
  </w:footnote>
  <w:footnote w:id="400">
    <w:p w14:paraId="157BDD35" w14:textId="378D35C3" w:rsidR="005004A1" w:rsidRPr="0071724A" w:rsidRDefault="005004A1" w:rsidP="0071724A">
      <w:pPr>
        <w:pStyle w:val="FootnoteText"/>
        <w:jc w:val="both"/>
        <w:rPr>
          <w:lang w:val="en-ZA"/>
        </w:rPr>
      </w:pPr>
      <w:r>
        <w:rPr>
          <w:rStyle w:val="FootnoteReference"/>
        </w:rPr>
        <w:footnoteRef/>
      </w:r>
      <w:r>
        <w:t xml:space="preserve"> Section 25(1) of the Patents Act states that ‘[a]</w:t>
      </w:r>
      <w:r w:rsidRPr="0071724A">
        <w:rPr>
          <w:lang w:val="en-ZA"/>
        </w:rPr>
        <w:t xml:space="preserve"> patent may, subject to the provisions of this section, be granted for any new invention which involves an inventive step and which is capable of being used or applied in trade or industry or agriculture</w:t>
      </w:r>
      <w:r>
        <w:rPr>
          <w:lang w:val="en-ZA"/>
        </w:rPr>
        <w:t>’</w:t>
      </w:r>
      <w:r w:rsidRPr="0071724A">
        <w:rPr>
          <w:lang w:val="en-ZA"/>
        </w:rPr>
        <w:t>.</w:t>
      </w:r>
    </w:p>
  </w:footnote>
  <w:footnote w:id="401">
    <w:p w14:paraId="5AF2EE92" w14:textId="22228CD4" w:rsidR="005004A1" w:rsidRDefault="005004A1" w:rsidP="00533524">
      <w:pPr>
        <w:pStyle w:val="FootnoteText"/>
        <w:jc w:val="both"/>
        <w:rPr>
          <w:lang w:val="en-ZA"/>
        </w:rPr>
      </w:pPr>
      <w:r w:rsidRPr="00D74524">
        <w:rPr>
          <w:rStyle w:val="FootnoteReference"/>
        </w:rPr>
        <w:footnoteRef/>
      </w:r>
      <w:r w:rsidRPr="00D74524">
        <w:t xml:space="preserve"> Section 25(2) of the Patents Act.</w:t>
      </w:r>
      <w:r>
        <w:t xml:space="preserve"> This section holds that ‘[a]</w:t>
      </w:r>
      <w:r w:rsidRPr="00533524">
        <w:rPr>
          <w:lang w:val="en-ZA"/>
        </w:rPr>
        <w:t>nything which consists of</w:t>
      </w:r>
      <w:r>
        <w:rPr>
          <w:lang w:val="en-ZA"/>
        </w:rPr>
        <w:t xml:space="preserve"> – </w:t>
      </w:r>
    </w:p>
    <w:p w14:paraId="336AC55F" w14:textId="69F8C508" w:rsidR="005004A1" w:rsidRPr="00533524" w:rsidRDefault="005004A1" w:rsidP="00533524">
      <w:pPr>
        <w:pStyle w:val="FootnoteText"/>
        <w:numPr>
          <w:ilvl w:val="0"/>
          <w:numId w:val="68"/>
        </w:numPr>
        <w:ind w:left="567" w:hanging="425"/>
        <w:jc w:val="both"/>
      </w:pPr>
      <w:r w:rsidRPr="00533524">
        <w:rPr>
          <w:lang w:val="en-ZA"/>
        </w:rPr>
        <w:t>a discovery;</w:t>
      </w:r>
    </w:p>
    <w:p w14:paraId="5E6D92F2" w14:textId="244490F5" w:rsidR="005004A1" w:rsidRPr="00533524" w:rsidRDefault="005004A1" w:rsidP="00533524">
      <w:pPr>
        <w:pStyle w:val="FootnoteText"/>
        <w:numPr>
          <w:ilvl w:val="0"/>
          <w:numId w:val="68"/>
        </w:numPr>
        <w:ind w:left="567" w:hanging="425"/>
        <w:jc w:val="both"/>
      </w:pPr>
      <w:r w:rsidRPr="00533524">
        <w:rPr>
          <w:lang w:val="en-ZA"/>
        </w:rPr>
        <w:t>a scientific theory;</w:t>
      </w:r>
    </w:p>
    <w:p w14:paraId="5DD6659B" w14:textId="0AE2C74E" w:rsidR="005004A1" w:rsidRPr="00533524" w:rsidRDefault="005004A1" w:rsidP="00533524">
      <w:pPr>
        <w:pStyle w:val="FootnoteText"/>
        <w:numPr>
          <w:ilvl w:val="0"/>
          <w:numId w:val="68"/>
        </w:numPr>
        <w:ind w:left="567" w:hanging="425"/>
        <w:jc w:val="both"/>
      </w:pPr>
      <w:r w:rsidRPr="00533524">
        <w:rPr>
          <w:lang w:val="en-ZA"/>
        </w:rPr>
        <w:t>a mathematical method;</w:t>
      </w:r>
    </w:p>
    <w:p w14:paraId="048509CC" w14:textId="3E36C1DA" w:rsidR="005004A1" w:rsidRPr="00533524" w:rsidRDefault="005004A1" w:rsidP="00533524">
      <w:pPr>
        <w:pStyle w:val="FootnoteText"/>
        <w:numPr>
          <w:ilvl w:val="0"/>
          <w:numId w:val="68"/>
        </w:numPr>
        <w:ind w:left="567" w:hanging="425"/>
        <w:jc w:val="both"/>
      </w:pPr>
      <w:r w:rsidRPr="00533524">
        <w:rPr>
          <w:lang w:val="en-ZA"/>
        </w:rPr>
        <w:t>a literary, dramatic, musical or artistic work or any other aesthetic creation;</w:t>
      </w:r>
    </w:p>
    <w:p w14:paraId="7E12A47E" w14:textId="39437B28" w:rsidR="005004A1" w:rsidRPr="00533524" w:rsidRDefault="005004A1" w:rsidP="00533524">
      <w:pPr>
        <w:pStyle w:val="FootnoteText"/>
        <w:numPr>
          <w:ilvl w:val="0"/>
          <w:numId w:val="68"/>
        </w:numPr>
        <w:ind w:left="567" w:hanging="425"/>
        <w:jc w:val="both"/>
      </w:pPr>
      <w:r w:rsidRPr="00533524">
        <w:rPr>
          <w:lang w:val="en-ZA"/>
        </w:rPr>
        <w:t>a scheme, rule or method for performing a mental act, playing a game or doing business;</w:t>
      </w:r>
    </w:p>
    <w:p w14:paraId="492A408E" w14:textId="394DD342" w:rsidR="005004A1" w:rsidRPr="00533524" w:rsidRDefault="005004A1" w:rsidP="00533524">
      <w:pPr>
        <w:pStyle w:val="FootnoteText"/>
        <w:numPr>
          <w:ilvl w:val="0"/>
          <w:numId w:val="68"/>
        </w:numPr>
        <w:ind w:left="567" w:hanging="425"/>
        <w:jc w:val="both"/>
      </w:pPr>
      <w:r w:rsidRPr="00533524">
        <w:rPr>
          <w:lang w:val="en-ZA"/>
        </w:rPr>
        <w:t>a program for a computer; or</w:t>
      </w:r>
    </w:p>
    <w:p w14:paraId="322D99CC" w14:textId="0853BF92" w:rsidR="005004A1" w:rsidRPr="00533524" w:rsidRDefault="005004A1" w:rsidP="00533524">
      <w:pPr>
        <w:pStyle w:val="FootnoteText"/>
        <w:numPr>
          <w:ilvl w:val="0"/>
          <w:numId w:val="68"/>
        </w:numPr>
        <w:ind w:left="567" w:hanging="425"/>
        <w:jc w:val="both"/>
      </w:pPr>
      <w:r w:rsidRPr="00533524">
        <w:rPr>
          <w:lang w:val="en-ZA"/>
        </w:rPr>
        <w:t>the presentation of information,</w:t>
      </w:r>
    </w:p>
    <w:p w14:paraId="7954FEA3" w14:textId="072633B0" w:rsidR="005004A1" w:rsidRPr="00D74524" w:rsidRDefault="005004A1" w:rsidP="00533524">
      <w:pPr>
        <w:pStyle w:val="FootnoteText"/>
        <w:ind w:left="360" w:hanging="218"/>
        <w:jc w:val="both"/>
      </w:pPr>
      <w:r w:rsidRPr="00533524">
        <w:rPr>
          <w:lang w:val="en-ZA"/>
        </w:rPr>
        <w:t>shall not be an invention for the purposes of this Act</w:t>
      </w:r>
      <w:r>
        <w:rPr>
          <w:lang w:val="en-ZA"/>
        </w:rPr>
        <w:t>’</w:t>
      </w:r>
      <w:r w:rsidRPr="00533524">
        <w:rPr>
          <w:lang w:val="en-ZA"/>
        </w:rPr>
        <w:t>.</w:t>
      </w:r>
    </w:p>
  </w:footnote>
  <w:footnote w:id="402">
    <w:p w14:paraId="29558180" w14:textId="424B01CC" w:rsidR="005004A1" w:rsidRPr="00D74524" w:rsidRDefault="005004A1" w:rsidP="00D74524">
      <w:pPr>
        <w:pStyle w:val="FootnoteText"/>
        <w:jc w:val="both"/>
      </w:pPr>
      <w:r w:rsidRPr="00D74524">
        <w:rPr>
          <w:rStyle w:val="FootnoteReference"/>
        </w:rPr>
        <w:footnoteRef/>
      </w:r>
      <w:r w:rsidRPr="00D74524">
        <w:t xml:space="preserve"> Section 36(2) of the Patents Act states that </w:t>
      </w:r>
      <w:r>
        <w:t>‘</w:t>
      </w:r>
      <w:r w:rsidRPr="00D74524">
        <w:t>[i]f it appears to the registrar that any invention in respect of which an application for a patent is made might be used in any manner contrary to law, he may refuse the application unless the specification is amended by the addition of such disclaimer in respect of that invention, or such other reference to the illegality thereof, as the registrar may think fit</w:t>
      </w:r>
      <w:r>
        <w:t>’</w:t>
      </w:r>
      <w:r w:rsidRPr="00D74524">
        <w:t>.</w:t>
      </w:r>
    </w:p>
  </w:footnote>
  <w:footnote w:id="403">
    <w:p w14:paraId="01E20387" w14:textId="77777777" w:rsidR="005004A1" w:rsidRPr="00D74524" w:rsidRDefault="005004A1" w:rsidP="00D74524">
      <w:pPr>
        <w:pStyle w:val="FootnoteText"/>
        <w:jc w:val="both"/>
      </w:pPr>
      <w:r w:rsidRPr="00D74524">
        <w:rPr>
          <w:rStyle w:val="FootnoteReference"/>
        </w:rPr>
        <w:footnoteRef/>
      </w:r>
      <w:r w:rsidRPr="00D74524">
        <w:t xml:space="preserve"> Section 57 of the National Health Act holds that – </w:t>
      </w:r>
    </w:p>
    <w:p w14:paraId="56ADFE79" w14:textId="5290CDE5" w:rsidR="005004A1" w:rsidRPr="00D74524" w:rsidRDefault="005004A1" w:rsidP="00D74524">
      <w:pPr>
        <w:pStyle w:val="FootnoteText"/>
        <w:jc w:val="both"/>
      </w:pPr>
      <w:r>
        <w:t>‘</w:t>
      </w:r>
      <w:r w:rsidRPr="00D74524">
        <w:t xml:space="preserve">(1) A person may not – </w:t>
      </w:r>
    </w:p>
    <w:p w14:paraId="6C085D25" w14:textId="77777777" w:rsidR="005004A1" w:rsidRPr="00D74524" w:rsidRDefault="005004A1" w:rsidP="00D74524">
      <w:pPr>
        <w:pStyle w:val="FootnoteText"/>
        <w:numPr>
          <w:ilvl w:val="0"/>
          <w:numId w:val="22"/>
        </w:numPr>
        <w:ind w:left="709" w:hanging="425"/>
        <w:jc w:val="both"/>
      </w:pPr>
      <w:r w:rsidRPr="00D74524">
        <w:t>manipulate any genetic material, including genetic material of human gametes, zygotes or embryos; or</w:t>
      </w:r>
    </w:p>
    <w:p w14:paraId="17EA4895" w14:textId="18379B6B" w:rsidR="005004A1" w:rsidRPr="00D74524" w:rsidRDefault="005004A1" w:rsidP="00D74524">
      <w:pPr>
        <w:pStyle w:val="FootnoteText"/>
        <w:numPr>
          <w:ilvl w:val="0"/>
          <w:numId w:val="22"/>
        </w:numPr>
        <w:ind w:left="709" w:hanging="425"/>
        <w:jc w:val="both"/>
      </w:pPr>
      <w:r w:rsidRPr="00D74524">
        <w:t>engage in any activity, including nuclear transferor embryo splitting, for the purpose of the reproductive cloning of a human being</w:t>
      </w:r>
      <w:r>
        <w:t>’</w:t>
      </w:r>
      <w:r w:rsidRPr="00D74524">
        <w:t xml:space="preserve">. </w:t>
      </w:r>
    </w:p>
  </w:footnote>
  <w:footnote w:id="404">
    <w:p w14:paraId="11EF4496" w14:textId="7CF88C81" w:rsidR="005004A1" w:rsidRPr="00D74524" w:rsidRDefault="005004A1" w:rsidP="00D74524">
      <w:pPr>
        <w:pStyle w:val="FootnoteText"/>
        <w:jc w:val="both"/>
      </w:pPr>
      <w:r w:rsidRPr="00D74524">
        <w:rPr>
          <w:rStyle w:val="FootnoteReference"/>
        </w:rPr>
        <w:footnoteRef/>
      </w:r>
      <w:r w:rsidRPr="00D74524">
        <w:t xml:space="preserve"> S Pillay &amp; DW Thaldar </w:t>
      </w:r>
      <w:r>
        <w:t>‘</w:t>
      </w:r>
      <w:r w:rsidRPr="00D74524">
        <w:t xml:space="preserve">CRISPR: </w:t>
      </w:r>
      <w:r>
        <w:t>C</w:t>
      </w:r>
      <w:r w:rsidRPr="00D74524">
        <w:t>hallenges to South African biotechnology law</w:t>
      </w:r>
      <w:r>
        <w:t>’</w:t>
      </w:r>
      <w:r w:rsidRPr="00D74524">
        <w:t xml:space="preserve"> (2018) 11(2) </w:t>
      </w:r>
      <w:r w:rsidRPr="00D74524">
        <w:rPr>
          <w:i/>
        </w:rPr>
        <w:t xml:space="preserve">S Afr J </w:t>
      </w:r>
      <w:r>
        <w:rPr>
          <w:i/>
        </w:rPr>
        <w:t xml:space="preserve">BL </w:t>
      </w:r>
      <w:r w:rsidRPr="00D74524">
        <w:t>91.</w:t>
      </w:r>
    </w:p>
  </w:footnote>
  <w:footnote w:id="405">
    <w:p w14:paraId="2326FAC5" w14:textId="77777777" w:rsidR="005004A1" w:rsidRPr="00D74524" w:rsidRDefault="005004A1" w:rsidP="00D74524">
      <w:pPr>
        <w:pStyle w:val="FootnoteText"/>
        <w:jc w:val="both"/>
      </w:pPr>
      <w:r w:rsidRPr="00D74524">
        <w:rPr>
          <w:rStyle w:val="FootnoteReference"/>
        </w:rPr>
        <w:footnoteRef/>
      </w:r>
      <w:r w:rsidRPr="00D74524">
        <w:t xml:space="preserve"> Section 57(6)(</w:t>
      </w:r>
      <w:r w:rsidRPr="00D74524">
        <w:rPr>
          <w:i/>
        </w:rPr>
        <w:t>a</w:t>
      </w:r>
      <w:r w:rsidRPr="00D74524">
        <w:t xml:space="preserve">) of the NHA. </w:t>
      </w:r>
    </w:p>
  </w:footnote>
  <w:footnote w:id="406">
    <w:p w14:paraId="1F762F06" w14:textId="0DDA3032" w:rsidR="005004A1" w:rsidRPr="003E48D3" w:rsidRDefault="005004A1" w:rsidP="003E48D3">
      <w:pPr>
        <w:pStyle w:val="FootnoteText"/>
        <w:jc w:val="both"/>
        <w:rPr>
          <w:lang w:val="en-ZA"/>
        </w:rPr>
      </w:pPr>
      <w:r>
        <w:rPr>
          <w:rStyle w:val="FootnoteReference"/>
        </w:rPr>
        <w:footnoteRef/>
      </w:r>
      <w:r>
        <w:t xml:space="preserve"> </w:t>
      </w:r>
      <w:r>
        <w:rPr>
          <w:lang w:val="en-ZA"/>
        </w:rPr>
        <w:t>Section 39(2) of the Constitution states that ‘[w]</w:t>
      </w:r>
      <w:r w:rsidRPr="003E48D3">
        <w:rPr>
          <w:lang w:val="en-ZA"/>
        </w:rPr>
        <w:t>hen interpreting any legislation, and when developing the common law or customary law, every court, tribunal or forum must promote the spirit, purport and objects of the Bill of Rights</w:t>
      </w:r>
      <w:r>
        <w:rPr>
          <w:lang w:val="en-ZA"/>
        </w:rPr>
        <w:t>’.</w:t>
      </w:r>
    </w:p>
  </w:footnote>
  <w:footnote w:id="407">
    <w:p w14:paraId="296F2DF6" w14:textId="77777777" w:rsidR="005004A1" w:rsidRPr="00D74524" w:rsidRDefault="005004A1" w:rsidP="00D74524">
      <w:pPr>
        <w:pStyle w:val="FootnoteText"/>
        <w:jc w:val="both"/>
      </w:pPr>
      <w:r w:rsidRPr="00D74524">
        <w:rPr>
          <w:rStyle w:val="FootnoteReference"/>
        </w:rPr>
        <w:footnoteRef/>
      </w:r>
      <w:r w:rsidRPr="00D74524">
        <w:t xml:space="preserve"> 2004 (4) SA 490 (CC) para 88. </w:t>
      </w:r>
    </w:p>
  </w:footnote>
  <w:footnote w:id="408">
    <w:p w14:paraId="2942FA67" w14:textId="77777777" w:rsidR="005004A1" w:rsidRPr="00D74524" w:rsidRDefault="005004A1" w:rsidP="00D74524">
      <w:pPr>
        <w:pStyle w:val="FootnoteText"/>
        <w:jc w:val="both"/>
      </w:pPr>
      <w:r w:rsidRPr="00D74524">
        <w:rPr>
          <w:rStyle w:val="FootnoteReference"/>
        </w:rPr>
        <w:footnoteRef/>
      </w:r>
      <w:r w:rsidRPr="00D74524">
        <w:t xml:space="preserve"> Section 12(2)(</w:t>
      </w:r>
      <w:r w:rsidRPr="00D74524">
        <w:rPr>
          <w:i/>
        </w:rPr>
        <w:t>a</w:t>
      </w:r>
      <w:r w:rsidRPr="00D74524">
        <w:t xml:space="preserve">) of the Constitution. </w:t>
      </w:r>
    </w:p>
  </w:footnote>
  <w:footnote w:id="409">
    <w:p w14:paraId="098D1890" w14:textId="77777777" w:rsidR="005004A1" w:rsidRPr="00D74524" w:rsidRDefault="005004A1" w:rsidP="00D74524">
      <w:pPr>
        <w:pStyle w:val="FootnoteText"/>
        <w:jc w:val="both"/>
      </w:pPr>
      <w:r w:rsidRPr="00D74524">
        <w:rPr>
          <w:rStyle w:val="FootnoteReference"/>
        </w:rPr>
        <w:footnoteRef/>
      </w:r>
      <w:r w:rsidRPr="00D74524">
        <w:t xml:space="preserve"> Section 10 of the Constitution. </w:t>
      </w:r>
    </w:p>
  </w:footnote>
  <w:footnote w:id="410">
    <w:p w14:paraId="04F4094F" w14:textId="137FB1DF" w:rsidR="005004A1" w:rsidRPr="00D74524" w:rsidRDefault="005004A1" w:rsidP="00D74524">
      <w:pPr>
        <w:pStyle w:val="FootnoteText"/>
        <w:jc w:val="both"/>
      </w:pPr>
      <w:r w:rsidRPr="00D74524">
        <w:rPr>
          <w:rStyle w:val="FootnoteReference"/>
        </w:rPr>
        <w:footnoteRef/>
      </w:r>
      <w:r w:rsidRPr="00D74524">
        <w:t xml:space="preserve"> Section 57 of the NHA is entitled </w:t>
      </w:r>
      <w:r>
        <w:t>‘</w:t>
      </w:r>
      <w:r w:rsidRPr="00D74524">
        <w:rPr>
          <w:rFonts w:eastAsiaTheme="minorHAnsi"/>
        </w:rPr>
        <w:t>p</w:t>
      </w:r>
      <w:r w:rsidRPr="00D74524">
        <w:t>rohibition of reproductive cloning of human beings</w:t>
      </w:r>
      <w:r>
        <w:t>’</w:t>
      </w:r>
      <w:r w:rsidRPr="00D74524">
        <w:t xml:space="preserve">. </w:t>
      </w:r>
    </w:p>
  </w:footnote>
  <w:footnote w:id="411">
    <w:p w14:paraId="2115C9A2" w14:textId="29AD7F33" w:rsidR="005004A1" w:rsidRPr="00D74524" w:rsidRDefault="005004A1" w:rsidP="00D74524">
      <w:pPr>
        <w:pStyle w:val="FootnoteText"/>
        <w:jc w:val="both"/>
      </w:pPr>
      <w:r w:rsidRPr="00D74524">
        <w:rPr>
          <w:rStyle w:val="FootnoteReference"/>
        </w:rPr>
        <w:footnoteRef/>
      </w:r>
      <w:r w:rsidRPr="00D74524">
        <w:t xml:space="preserve"> Biology Dictionary </w:t>
      </w:r>
      <w:r>
        <w:t>‘</w:t>
      </w:r>
      <w:r w:rsidRPr="00D74524">
        <w:t>Somatic cells</w:t>
      </w:r>
      <w:r>
        <w:t>’</w:t>
      </w:r>
      <w:r w:rsidRPr="00D74524">
        <w:t xml:space="preserve"> available at </w:t>
      </w:r>
      <w:r w:rsidRPr="00D74524">
        <w:rPr>
          <w:rStyle w:val="Hyperlink"/>
          <w:rFonts w:eastAsiaTheme="majorEastAsia"/>
          <w:i/>
          <w:color w:val="auto"/>
          <w:u w:val="none"/>
        </w:rPr>
        <w:t>https://biologydictionary.net/somatic-cells/</w:t>
      </w:r>
      <w:r w:rsidRPr="00D74524">
        <w:rPr>
          <w:rStyle w:val="Hyperlink"/>
          <w:rFonts w:eastAsiaTheme="majorEastAsia"/>
          <w:color w:val="auto"/>
          <w:u w:val="none"/>
        </w:rPr>
        <w:t xml:space="preserve">, </w:t>
      </w:r>
      <w:r w:rsidRPr="00D74524">
        <w:t xml:space="preserve">accessed on 10 November 2019. </w:t>
      </w:r>
    </w:p>
  </w:footnote>
  <w:footnote w:id="412">
    <w:p w14:paraId="34E146EB" w14:textId="1293A5E2" w:rsidR="005004A1" w:rsidRPr="00CE73C0" w:rsidRDefault="005004A1" w:rsidP="00CE73C0">
      <w:pPr>
        <w:pStyle w:val="FootnoteText"/>
        <w:jc w:val="both"/>
        <w:rPr>
          <w:lang w:val="en-ZA"/>
        </w:rPr>
      </w:pPr>
      <w:r>
        <w:rPr>
          <w:rStyle w:val="FootnoteReference"/>
        </w:rPr>
        <w:footnoteRef/>
      </w:r>
      <w:r>
        <w:t xml:space="preserve"> </w:t>
      </w:r>
      <w:r>
        <w:rPr>
          <w:lang w:val="en-ZA"/>
        </w:rPr>
        <w:t xml:space="preserve">Such as a skin cell. </w:t>
      </w:r>
    </w:p>
  </w:footnote>
  <w:footnote w:id="413">
    <w:p w14:paraId="32E0B385" w14:textId="2783770D" w:rsidR="005004A1" w:rsidRDefault="005004A1" w:rsidP="0011276C">
      <w:pPr>
        <w:pStyle w:val="FootnoteText"/>
        <w:jc w:val="both"/>
        <w:rPr>
          <w:lang w:val="en-ZA"/>
        </w:rPr>
      </w:pPr>
      <w:r>
        <w:rPr>
          <w:rStyle w:val="FootnoteReference"/>
        </w:rPr>
        <w:footnoteRef/>
      </w:r>
      <w:r>
        <w:t xml:space="preserve"> </w:t>
      </w:r>
      <w:r>
        <w:rPr>
          <w:lang w:val="en-ZA"/>
        </w:rPr>
        <w:t>Section 36 of the Constitution deals with the limitation of rights. Section 36(1) states that ‘[t]</w:t>
      </w:r>
      <w:r w:rsidRPr="0011276C">
        <w:rPr>
          <w:lang w:val="en-ZA"/>
        </w:rPr>
        <w: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w:t>
      </w:r>
      <w:r>
        <w:rPr>
          <w:lang w:val="en-ZA"/>
        </w:rPr>
        <w:t xml:space="preserve"> – </w:t>
      </w:r>
    </w:p>
    <w:p w14:paraId="35B67C75" w14:textId="15474507" w:rsidR="005004A1" w:rsidRDefault="005004A1" w:rsidP="007963BD">
      <w:pPr>
        <w:pStyle w:val="FootnoteText"/>
        <w:numPr>
          <w:ilvl w:val="0"/>
          <w:numId w:val="69"/>
        </w:numPr>
        <w:ind w:left="567" w:hanging="425"/>
        <w:jc w:val="both"/>
        <w:rPr>
          <w:lang w:val="en-ZA"/>
        </w:rPr>
      </w:pPr>
      <w:r w:rsidRPr="0011276C">
        <w:rPr>
          <w:lang w:val="en-ZA"/>
        </w:rPr>
        <w:t>the nature of the right;</w:t>
      </w:r>
    </w:p>
    <w:p w14:paraId="46B1E727" w14:textId="684F288A" w:rsidR="005004A1" w:rsidRDefault="005004A1" w:rsidP="007963BD">
      <w:pPr>
        <w:pStyle w:val="FootnoteText"/>
        <w:numPr>
          <w:ilvl w:val="0"/>
          <w:numId w:val="69"/>
        </w:numPr>
        <w:ind w:left="567" w:hanging="425"/>
        <w:jc w:val="both"/>
        <w:rPr>
          <w:lang w:val="en-ZA"/>
        </w:rPr>
      </w:pPr>
      <w:r w:rsidRPr="0011276C">
        <w:rPr>
          <w:lang w:val="en-ZA"/>
        </w:rPr>
        <w:t>the importance of the purpose of the limitation;</w:t>
      </w:r>
    </w:p>
    <w:p w14:paraId="2400BC9E" w14:textId="7B500502" w:rsidR="005004A1" w:rsidRDefault="005004A1" w:rsidP="007963BD">
      <w:pPr>
        <w:pStyle w:val="FootnoteText"/>
        <w:numPr>
          <w:ilvl w:val="0"/>
          <w:numId w:val="69"/>
        </w:numPr>
        <w:ind w:left="567" w:hanging="425"/>
        <w:jc w:val="both"/>
        <w:rPr>
          <w:lang w:val="en-ZA"/>
        </w:rPr>
      </w:pPr>
      <w:r w:rsidRPr="0011276C">
        <w:rPr>
          <w:lang w:val="en-ZA"/>
        </w:rPr>
        <w:t>the nature and extent of the limitation;</w:t>
      </w:r>
    </w:p>
    <w:p w14:paraId="0989FCEF" w14:textId="5B319650" w:rsidR="005004A1" w:rsidRDefault="005004A1" w:rsidP="007963BD">
      <w:pPr>
        <w:pStyle w:val="FootnoteText"/>
        <w:numPr>
          <w:ilvl w:val="0"/>
          <w:numId w:val="69"/>
        </w:numPr>
        <w:ind w:left="567" w:hanging="425"/>
        <w:jc w:val="both"/>
        <w:rPr>
          <w:lang w:val="en-ZA"/>
        </w:rPr>
      </w:pPr>
      <w:r w:rsidRPr="0011276C">
        <w:rPr>
          <w:lang w:val="en-ZA"/>
        </w:rPr>
        <w:t>the relation between the limitation and its purpose; and</w:t>
      </w:r>
    </w:p>
    <w:p w14:paraId="4443E0F8" w14:textId="2689A7A5" w:rsidR="005004A1" w:rsidRPr="0011276C" w:rsidRDefault="005004A1" w:rsidP="007963BD">
      <w:pPr>
        <w:pStyle w:val="FootnoteText"/>
        <w:numPr>
          <w:ilvl w:val="0"/>
          <w:numId w:val="69"/>
        </w:numPr>
        <w:ind w:left="567" w:hanging="425"/>
        <w:jc w:val="both"/>
        <w:rPr>
          <w:lang w:val="en-ZA"/>
        </w:rPr>
      </w:pPr>
      <w:r w:rsidRPr="0011276C">
        <w:rPr>
          <w:lang w:val="en-ZA"/>
        </w:rPr>
        <w:t>less restrictive means to achieve the purpose</w:t>
      </w:r>
      <w:r>
        <w:rPr>
          <w:lang w:val="en-ZA"/>
        </w:rPr>
        <w:t>’.</w:t>
      </w:r>
    </w:p>
  </w:footnote>
  <w:footnote w:id="414">
    <w:p w14:paraId="5BE50C97" w14:textId="77777777" w:rsidR="005004A1" w:rsidRPr="00D74524" w:rsidRDefault="005004A1" w:rsidP="00D74524">
      <w:pPr>
        <w:pStyle w:val="FootnoteText"/>
        <w:jc w:val="both"/>
      </w:pPr>
      <w:r w:rsidRPr="00D74524">
        <w:rPr>
          <w:rStyle w:val="FootnoteReference"/>
        </w:rPr>
        <w:footnoteRef/>
      </w:r>
      <w:r w:rsidRPr="00D74524">
        <w:t xml:space="preserve"> This in itself means that the invention is patentable, but not able to be utilised.</w:t>
      </w:r>
    </w:p>
  </w:footnote>
  <w:footnote w:id="415">
    <w:p w14:paraId="7D20D44B" w14:textId="54A91512" w:rsidR="005004A1" w:rsidRPr="00D74524" w:rsidRDefault="005004A1" w:rsidP="00D74524">
      <w:pPr>
        <w:pStyle w:val="FootnoteText"/>
        <w:jc w:val="both"/>
      </w:pPr>
      <w:r w:rsidRPr="00D74524">
        <w:rPr>
          <w:rStyle w:val="FootnoteReference"/>
        </w:rPr>
        <w:footnoteRef/>
      </w:r>
      <w:r w:rsidRPr="00D74524">
        <w:t xml:space="preserve"> Rebecca S Eisenberg </w:t>
      </w:r>
      <w:r>
        <w:t>‘</w:t>
      </w:r>
      <w:r w:rsidRPr="00D74524">
        <w:t xml:space="preserve">Public research and private development: </w:t>
      </w:r>
      <w:r>
        <w:t>P</w:t>
      </w:r>
      <w:r w:rsidRPr="00D74524">
        <w:t>atents and technology transfer in government-sponsored research</w:t>
      </w:r>
      <w:r>
        <w:t>’</w:t>
      </w:r>
      <w:r w:rsidRPr="00D74524">
        <w:t xml:space="preserve"> (1996) 82(8) </w:t>
      </w:r>
      <w:r w:rsidRPr="00D74524">
        <w:rPr>
          <w:i/>
        </w:rPr>
        <w:t>Virginia Law Review</w:t>
      </w:r>
      <w:r w:rsidRPr="00D74524">
        <w:t xml:space="preserve"> 1666.</w:t>
      </w:r>
    </w:p>
  </w:footnote>
  <w:footnote w:id="416">
    <w:p w14:paraId="0216AFCB" w14:textId="77777777"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sz w:val="20"/>
          <w:szCs w:val="20"/>
        </w:rPr>
        <w:t xml:space="preserve"> Dovid A Kanarfogel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Rectifying the missing costs of university patent practices: </w:t>
      </w:r>
      <w:r>
        <w:rPr>
          <w:rFonts w:ascii="Times New Roman" w:eastAsia="Times New Roman" w:hAnsi="Times New Roman" w:cs="Times New Roman"/>
          <w:sz w:val="20"/>
          <w:szCs w:val="20"/>
        </w:rPr>
        <w:t>A</w:t>
      </w:r>
      <w:r w:rsidRPr="00D74524">
        <w:rPr>
          <w:rFonts w:ascii="Times New Roman" w:eastAsia="Times New Roman" w:hAnsi="Times New Roman" w:cs="Times New Roman"/>
          <w:sz w:val="20"/>
          <w:szCs w:val="20"/>
        </w:rPr>
        <w:t>ddressing Bayh-Dole criticisms through faculty involvement</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(2009) 27(2) </w:t>
      </w:r>
      <w:r w:rsidRPr="00D74524">
        <w:rPr>
          <w:rFonts w:ascii="Times New Roman" w:eastAsia="Times New Roman" w:hAnsi="Times New Roman" w:cs="Times New Roman"/>
          <w:i/>
          <w:sz w:val="20"/>
          <w:szCs w:val="20"/>
        </w:rPr>
        <w:t>Cardozo Arts &amp; Entertainment</w:t>
      </w:r>
      <w:r w:rsidRPr="00D74524">
        <w:rPr>
          <w:rFonts w:ascii="Times New Roman" w:eastAsia="Times New Roman" w:hAnsi="Times New Roman" w:cs="Times New Roman"/>
          <w:sz w:val="20"/>
          <w:szCs w:val="20"/>
        </w:rPr>
        <w:t xml:space="preserve"> 539.</w:t>
      </w:r>
    </w:p>
  </w:footnote>
  <w:footnote w:id="417">
    <w:p w14:paraId="3B62B538" w14:textId="77777777"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sz w:val="20"/>
          <w:szCs w:val="20"/>
        </w:rPr>
        <w:t xml:space="preserve"> The narrow focus on licensing patented inventions overlooks the fact that most financial university contributions have transpired without patents – through distribution of knowledge, discoveries, and technologies in journal publications, conference presentations, and training of students. Anthony D So et al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Is Bayh-Dole good for developing countries? Lessons from the US experience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(2008) 6(10) </w:t>
      </w:r>
      <w:r w:rsidRPr="00D74524">
        <w:rPr>
          <w:rFonts w:ascii="Times New Roman" w:eastAsia="Times New Roman" w:hAnsi="Times New Roman" w:cs="Times New Roman"/>
          <w:i/>
          <w:sz w:val="20"/>
          <w:szCs w:val="20"/>
        </w:rPr>
        <w:t>PLoS Biology</w:t>
      </w:r>
      <w:r w:rsidRPr="00D74524">
        <w:rPr>
          <w:rFonts w:ascii="Times New Roman" w:eastAsia="Times New Roman" w:hAnsi="Times New Roman" w:cs="Times New Roman"/>
          <w:sz w:val="20"/>
          <w:szCs w:val="20"/>
        </w:rPr>
        <w:t xml:space="preserve"> 2078 &amp; 2082.</w:t>
      </w:r>
    </w:p>
  </w:footnote>
  <w:footnote w:id="418">
    <w:p w14:paraId="54CF0135" w14:textId="77777777" w:rsidR="005004A1" w:rsidRPr="00D74524" w:rsidRDefault="005004A1" w:rsidP="00D74524">
      <w:pPr>
        <w:pStyle w:val="FootnoteText"/>
        <w:jc w:val="both"/>
      </w:pPr>
      <w:r w:rsidRPr="00D74524">
        <w:rPr>
          <w:rStyle w:val="FootnoteReference"/>
        </w:rPr>
        <w:footnoteRef/>
      </w:r>
      <w:r w:rsidRPr="00D74524">
        <w:t xml:space="preserve"> The granting of such patents will result in an intricate system of patent rights – different owners will hold patents fluctuating in strength and validity, with varying similarity and international application. Marc Döring &amp; Daniel Lim </w:t>
      </w:r>
      <w:r>
        <w:t>‘</w:t>
      </w:r>
      <w:r w:rsidRPr="00D74524">
        <w:t>Questions about CRISPR</w:t>
      </w:r>
      <w:r>
        <w:t>’</w:t>
      </w:r>
      <w:r w:rsidRPr="00D74524">
        <w:t xml:space="preserve"> 2017 </w:t>
      </w:r>
      <w:r w:rsidRPr="00D74524">
        <w:rPr>
          <w:i/>
        </w:rPr>
        <w:t>Intellectual Property Magazine</w:t>
      </w:r>
      <w:r w:rsidRPr="00D74524">
        <w:t xml:space="preserve"> 48.</w:t>
      </w:r>
    </w:p>
  </w:footnote>
  <w:footnote w:id="419">
    <w:p w14:paraId="246E3342" w14:textId="77777777"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color w:val="000000"/>
          <w:sz w:val="20"/>
          <w:szCs w:val="20"/>
        </w:rPr>
        <w:t xml:space="preserve"> Letter from James Love, Director at Knowledge Ecology International to Dr. Thomas E Price, Department of Health and Human Services 6 June 2017 available at </w:t>
      </w:r>
      <w:r w:rsidRPr="00D74524">
        <w:rPr>
          <w:rFonts w:ascii="Times New Roman" w:eastAsia="Times New Roman" w:hAnsi="Times New Roman" w:cs="Times New Roman"/>
          <w:i/>
          <w:color w:val="000000"/>
          <w:sz w:val="20"/>
          <w:szCs w:val="20"/>
        </w:rPr>
        <w:t>https://www.keionline.org/sites/default/files/CRISPR-SecPrice-6Jan2017.pdf</w:t>
      </w:r>
      <w:r w:rsidRPr="00D74524">
        <w:rPr>
          <w:rFonts w:ascii="Times New Roman" w:eastAsia="Times New Roman" w:hAnsi="Times New Roman" w:cs="Times New Roman"/>
          <w:color w:val="000000"/>
          <w:sz w:val="20"/>
          <w:szCs w:val="20"/>
        </w:rPr>
        <w:t>, accessed on 12 January 2020 1.</w:t>
      </w:r>
    </w:p>
  </w:footnote>
  <w:footnote w:id="420">
    <w:p w14:paraId="32B13F1F" w14:textId="77777777" w:rsidR="005004A1" w:rsidRPr="00215D38" w:rsidRDefault="005004A1" w:rsidP="00271CBC">
      <w:pPr>
        <w:pStyle w:val="FootnoteText"/>
        <w:jc w:val="both"/>
        <w:rPr>
          <w:lang w:val="en-ZA"/>
        </w:rPr>
      </w:pPr>
      <w:r>
        <w:rPr>
          <w:rStyle w:val="FootnoteReference"/>
        </w:rPr>
        <w:footnoteRef/>
      </w:r>
      <w:r>
        <w:t xml:space="preserve"> </w:t>
      </w:r>
      <w:r w:rsidRPr="00215D38">
        <w:rPr>
          <w:lang w:val="en-ZA"/>
        </w:rPr>
        <w:t>Additionally, the US CRISPR patent dispute highlighted a broader societal problem</w:t>
      </w:r>
      <w:r>
        <w:rPr>
          <w:lang w:val="en-ZA"/>
        </w:rPr>
        <w:t xml:space="preserve"> – </w:t>
      </w:r>
      <w:r w:rsidRPr="00215D38">
        <w:rPr>
          <w:lang w:val="en-ZA"/>
        </w:rPr>
        <w:t>the privatisation of publicly-funded research</w:t>
      </w:r>
      <w:r>
        <w:rPr>
          <w:lang w:val="en-ZA"/>
        </w:rPr>
        <w:t>.</w:t>
      </w:r>
    </w:p>
  </w:footnote>
  <w:footnote w:id="421">
    <w:p w14:paraId="54CF616D" w14:textId="56D41014" w:rsidR="005004A1" w:rsidRPr="00D74524" w:rsidRDefault="005004A1" w:rsidP="00D74524">
      <w:pPr>
        <w:pStyle w:val="FootnoteText"/>
        <w:jc w:val="both"/>
      </w:pPr>
      <w:r w:rsidRPr="00D74524">
        <w:rPr>
          <w:rStyle w:val="FootnoteReference"/>
        </w:rPr>
        <w:footnoteRef/>
      </w:r>
      <w:r w:rsidRPr="00D74524">
        <w:t xml:space="preserve"> </w:t>
      </w:r>
      <w:r>
        <w:t xml:space="preserve">Broad and </w:t>
      </w:r>
      <w:r w:rsidRPr="00D74524">
        <w:t xml:space="preserve">UC have granted exclusive rights, on their CRISPR patents for therapeutic purposes, to an array of spin-outs. However, exclusivity may not be ideal, and the public interest may be better served without a patent limiting integral technology. </w:t>
      </w:r>
      <w:r w:rsidRPr="00D74524">
        <w:rPr>
          <w:color w:val="000000"/>
        </w:rPr>
        <w:t xml:space="preserve">Ian Ayres &amp; Lisa Larrimore Ouellette </w:t>
      </w:r>
      <w:r>
        <w:rPr>
          <w:color w:val="000000"/>
        </w:rPr>
        <w:t>‘</w:t>
      </w:r>
      <w:r w:rsidRPr="00D74524">
        <w:rPr>
          <w:color w:val="000000"/>
        </w:rPr>
        <w:t>A market test for Bayh-Dole patents</w:t>
      </w:r>
      <w:r>
        <w:rPr>
          <w:color w:val="000000"/>
        </w:rPr>
        <w:t>’</w:t>
      </w:r>
      <w:r w:rsidRPr="00D74524">
        <w:rPr>
          <w:color w:val="000000"/>
        </w:rPr>
        <w:t xml:space="preserve"> (2017) 102 </w:t>
      </w:r>
      <w:r w:rsidRPr="00D74524">
        <w:rPr>
          <w:i/>
          <w:color w:val="000000"/>
        </w:rPr>
        <w:t>Cornell Law Review</w:t>
      </w:r>
      <w:r w:rsidRPr="00D74524">
        <w:rPr>
          <w:color w:val="000000"/>
        </w:rPr>
        <w:t xml:space="preserve"> 279.</w:t>
      </w:r>
    </w:p>
  </w:footnote>
  <w:footnote w:id="422">
    <w:p w14:paraId="32D97248" w14:textId="77777777" w:rsidR="005004A1" w:rsidRPr="00D74524" w:rsidRDefault="005004A1" w:rsidP="00D7452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color w:val="000000"/>
          <w:sz w:val="20"/>
          <w:szCs w:val="20"/>
        </w:rPr>
        <w:t xml:space="preserve"> Confining technology and research that requires development to a sole institution is perilous as it places control in the hands of one body. Sirpa Soini et al </w:t>
      </w:r>
      <w:r>
        <w:rPr>
          <w:rFonts w:ascii="Times New Roman" w:eastAsia="Times New Roman" w:hAnsi="Times New Roman" w:cs="Times New Roman"/>
          <w:color w:val="000000"/>
          <w:sz w:val="20"/>
          <w:szCs w:val="20"/>
        </w:rPr>
        <w:t>‘</w:t>
      </w:r>
      <w:r w:rsidRPr="00D74524">
        <w:rPr>
          <w:rFonts w:ascii="Times New Roman" w:eastAsia="Times New Roman" w:hAnsi="Times New Roman" w:cs="Times New Roman"/>
          <w:color w:val="000000"/>
          <w:sz w:val="20"/>
          <w:szCs w:val="20"/>
        </w:rPr>
        <w:t xml:space="preserve">Patenting and licensing in genetic testing: </w:t>
      </w:r>
      <w:r>
        <w:rPr>
          <w:rFonts w:ascii="Times New Roman" w:eastAsia="Times New Roman" w:hAnsi="Times New Roman" w:cs="Times New Roman"/>
          <w:color w:val="000000"/>
          <w:sz w:val="20"/>
          <w:szCs w:val="20"/>
        </w:rPr>
        <w:t>E</w:t>
      </w:r>
      <w:r w:rsidRPr="00D74524">
        <w:rPr>
          <w:rFonts w:ascii="Times New Roman" w:eastAsia="Times New Roman" w:hAnsi="Times New Roman" w:cs="Times New Roman"/>
          <w:color w:val="000000"/>
          <w:sz w:val="20"/>
          <w:szCs w:val="20"/>
        </w:rPr>
        <w:t>thical, legal and social issues</w:t>
      </w:r>
      <w:r>
        <w:rPr>
          <w:rFonts w:ascii="Times New Roman" w:eastAsia="Times New Roman" w:hAnsi="Times New Roman" w:cs="Times New Roman"/>
          <w:color w:val="000000"/>
          <w:sz w:val="20"/>
          <w:szCs w:val="20"/>
        </w:rPr>
        <w:t>’</w:t>
      </w:r>
      <w:r w:rsidRPr="00D74524">
        <w:rPr>
          <w:rFonts w:ascii="Times New Roman" w:eastAsia="Times New Roman" w:hAnsi="Times New Roman" w:cs="Times New Roman"/>
          <w:color w:val="000000"/>
          <w:sz w:val="20"/>
          <w:szCs w:val="20"/>
        </w:rPr>
        <w:t xml:space="preserve"> (2008) 16 </w:t>
      </w:r>
      <w:r w:rsidRPr="00D74524">
        <w:rPr>
          <w:rFonts w:ascii="Times New Roman" w:eastAsia="Times New Roman" w:hAnsi="Times New Roman" w:cs="Times New Roman"/>
          <w:i/>
          <w:color w:val="000000"/>
          <w:sz w:val="20"/>
          <w:szCs w:val="20"/>
        </w:rPr>
        <w:t>European Journal of Human Genetics</w:t>
      </w:r>
      <w:r w:rsidRPr="00D74524">
        <w:rPr>
          <w:rFonts w:ascii="Times New Roman" w:eastAsia="Times New Roman" w:hAnsi="Times New Roman" w:cs="Times New Roman"/>
          <w:color w:val="000000"/>
          <w:sz w:val="20"/>
          <w:szCs w:val="20"/>
        </w:rPr>
        <w:t xml:space="preserve"> 26.</w:t>
      </w:r>
    </w:p>
  </w:footnote>
  <w:footnote w:id="423">
    <w:p w14:paraId="5B020C45" w14:textId="77777777" w:rsidR="005004A1" w:rsidRPr="00D74524" w:rsidRDefault="005004A1" w:rsidP="00D74524">
      <w:pPr>
        <w:pStyle w:val="FootnoteText"/>
        <w:jc w:val="both"/>
      </w:pPr>
      <w:r w:rsidRPr="00D74524">
        <w:rPr>
          <w:rStyle w:val="FootnoteReference"/>
        </w:rPr>
        <w:footnoteRef/>
      </w:r>
      <w:r w:rsidRPr="00D74524">
        <w:t xml:space="preserve"> Exclusive licensing agreements have led to a bottleneck in terms of costs, access, and innovation.</w:t>
      </w:r>
    </w:p>
  </w:footnote>
  <w:footnote w:id="424">
    <w:p w14:paraId="789DA448" w14:textId="0354FC2B" w:rsidR="005004A1" w:rsidRPr="00D74524" w:rsidRDefault="005004A1" w:rsidP="00D74524">
      <w:pPr>
        <w:pStyle w:val="FootnoteText"/>
        <w:jc w:val="both"/>
      </w:pPr>
      <w:r w:rsidRPr="00D74524">
        <w:rPr>
          <w:rStyle w:val="FootnoteReference"/>
        </w:rPr>
        <w:footnoteRef/>
      </w:r>
      <w:r w:rsidRPr="00D74524">
        <w:t xml:space="preserve"> Exclusivity may result in a genetic monopoly, which restricts innovation and prevents new inventors from entering the market. </w:t>
      </w:r>
      <w:r w:rsidRPr="00D74524">
        <w:rPr>
          <w:color w:val="000000"/>
        </w:rPr>
        <w:t xml:space="preserve">Such licenses have been criticised for being anti-competitive. The barring of the development of CRISPR technologies without a license hinders progress, specifically in the treatment of disease. Many companies cannot afford the excessive licensing costs, leaving the development of the technology in the hands of a sole institution. This means that potential beneficial human therapeutic applications of CRISPR by other organisations may not reach the public. </w:t>
      </w:r>
      <w:r w:rsidRPr="00475395">
        <w:rPr>
          <w:color w:val="000000"/>
          <w:lang w:val="en-ZA"/>
        </w:rPr>
        <w:t>Soini et al</w:t>
      </w:r>
      <w:r>
        <w:rPr>
          <w:color w:val="000000"/>
          <w:lang w:val="en-ZA"/>
        </w:rPr>
        <w:t xml:space="preserve"> op cit note 8 at </w:t>
      </w:r>
      <w:r w:rsidRPr="00D74524">
        <w:rPr>
          <w:color w:val="000000"/>
        </w:rPr>
        <w:t>11.</w:t>
      </w:r>
    </w:p>
  </w:footnote>
  <w:footnote w:id="425">
    <w:p w14:paraId="52B4499A" w14:textId="0D6AAAAC" w:rsidR="005004A1" w:rsidRPr="00D74524" w:rsidRDefault="005004A1" w:rsidP="00D74524">
      <w:pPr>
        <w:pBdr>
          <w:top w:val="nil"/>
          <w:left w:val="nil"/>
          <w:bottom w:val="nil"/>
          <w:right w:val="nil"/>
          <w:between w:val="nil"/>
        </w:pBdr>
        <w:spacing w:after="0" w:line="240" w:lineRule="auto"/>
        <w:jc w:val="both"/>
        <w:rPr>
          <w:rFonts w:ascii="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Ayres &amp; </w:t>
      </w:r>
      <w:r w:rsidRPr="00936ACC">
        <w:rPr>
          <w:rFonts w:ascii="Times New Roman" w:eastAsia="Times New Roman" w:hAnsi="Times New Roman" w:cs="Times New Roman"/>
          <w:color w:val="000000"/>
          <w:sz w:val="20"/>
          <w:szCs w:val="20"/>
        </w:rPr>
        <w:t>Ouellette</w:t>
      </w:r>
      <w:r>
        <w:rPr>
          <w:rFonts w:ascii="Times New Roman" w:eastAsia="Times New Roman" w:hAnsi="Times New Roman" w:cs="Times New Roman"/>
          <w:color w:val="000000"/>
          <w:sz w:val="20"/>
          <w:szCs w:val="20"/>
        </w:rPr>
        <w:t xml:space="preserve"> op cit note 7 at </w:t>
      </w:r>
      <w:r w:rsidRPr="00D74524">
        <w:rPr>
          <w:rFonts w:ascii="Times New Roman" w:eastAsia="Times New Roman" w:hAnsi="Times New Roman" w:cs="Times New Roman"/>
          <w:color w:val="000000"/>
          <w:sz w:val="20"/>
          <w:szCs w:val="20"/>
        </w:rPr>
        <w:t>279.</w:t>
      </w:r>
    </w:p>
  </w:footnote>
  <w:footnote w:id="426">
    <w:p w14:paraId="69788511" w14:textId="2FB606A8" w:rsidR="005004A1" w:rsidRPr="00D74524" w:rsidRDefault="005004A1" w:rsidP="00D74524">
      <w:pPr>
        <w:pBdr>
          <w:top w:val="nil"/>
          <w:left w:val="nil"/>
          <w:bottom w:val="nil"/>
          <w:right w:val="nil"/>
          <w:between w:val="nil"/>
        </w:pBdr>
        <w:spacing w:after="0" w:line="240" w:lineRule="auto"/>
        <w:jc w:val="both"/>
        <w:rPr>
          <w:rFonts w:ascii="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color w:val="000000"/>
          <w:sz w:val="20"/>
          <w:szCs w:val="20"/>
        </w:rPr>
        <w:t xml:space="preserve"> The non-exclusive usage of CRISPR proves that exclusive licenses are superfluous in incentivising use or research using the technology. Furthermore, exclusive licenses are unsuitable as they create bottlenecks, thus preventing the development of human therapeutics. </w:t>
      </w:r>
      <w:r>
        <w:rPr>
          <w:rFonts w:ascii="Times New Roman" w:eastAsia="Times New Roman" w:hAnsi="Times New Roman" w:cs="Times New Roman"/>
          <w:color w:val="000000"/>
          <w:sz w:val="20"/>
          <w:szCs w:val="20"/>
        </w:rPr>
        <w:t xml:space="preserve">Love op cit note 5 at </w:t>
      </w:r>
      <w:r w:rsidRPr="00D74524">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color w:val="000000"/>
          <w:sz w:val="20"/>
          <w:szCs w:val="20"/>
        </w:rPr>
        <w:t xml:space="preserve">Ayres &amp; </w:t>
      </w:r>
      <w:r w:rsidRPr="00936ACC">
        <w:rPr>
          <w:rFonts w:ascii="Times New Roman" w:eastAsia="Times New Roman" w:hAnsi="Times New Roman" w:cs="Times New Roman"/>
          <w:color w:val="000000"/>
          <w:sz w:val="20"/>
          <w:szCs w:val="20"/>
        </w:rPr>
        <w:t>Ouellette</w:t>
      </w:r>
      <w:r>
        <w:rPr>
          <w:rFonts w:ascii="Times New Roman" w:eastAsia="Times New Roman" w:hAnsi="Times New Roman" w:cs="Times New Roman"/>
          <w:color w:val="000000"/>
          <w:sz w:val="20"/>
          <w:szCs w:val="20"/>
        </w:rPr>
        <w:t xml:space="preserve"> op cit note 7 at </w:t>
      </w:r>
      <w:r w:rsidRPr="00D74524">
        <w:rPr>
          <w:rFonts w:ascii="Times New Roman" w:eastAsia="Times New Roman" w:hAnsi="Times New Roman" w:cs="Times New Roman"/>
          <w:color w:val="000000"/>
          <w:sz w:val="20"/>
          <w:szCs w:val="20"/>
        </w:rPr>
        <w:t>279.</w:t>
      </w:r>
    </w:p>
  </w:footnote>
  <w:footnote w:id="427">
    <w:p w14:paraId="4F95BB23" w14:textId="77777777" w:rsidR="005004A1" w:rsidRPr="00D74524" w:rsidRDefault="005004A1" w:rsidP="00D74524">
      <w:pPr>
        <w:pStyle w:val="FootnoteText"/>
        <w:jc w:val="both"/>
      </w:pPr>
      <w:r w:rsidRPr="00D74524">
        <w:rPr>
          <w:rStyle w:val="FootnoteReference"/>
        </w:rPr>
        <w:footnoteRef/>
      </w:r>
      <w:r w:rsidRPr="00D74524">
        <w:t xml:space="preserve"> Companies may be unwilling to share a license on a commercial application due to higher burdens and larger investment, and may demand exclusivity.</w:t>
      </w:r>
    </w:p>
  </w:footnote>
  <w:footnote w:id="428">
    <w:p w14:paraId="3E38FF03" w14:textId="4B45F941" w:rsidR="005004A1" w:rsidRPr="00D74524" w:rsidRDefault="005004A1" w:rsidP="00D74524">
      <w:pPr>
        <w:spacing w:after="0" w:line="240" w:lineRule="auto"/>
        <w:jc w:val="both"/>
        <w:rPr>
          <w:rFonts w:ascii="Times New Roman" w:eastAsia="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sz w:val="20"/>
          <w:szCs w:val="20"/>
        </w:rPr>
        <w:t xml:space="preserve"> CRISPR is illustrative of the fact that allowing non-exclusive access to vital technologies can stimulate innovation, as many researchers are utilising and refining CRISPR for a range of applications that benefit the public. </w:t>
      </w:r>
      <w:r>
        <w:rPr>
          <w:rFonts w:ascii="Times New Roman" w:eastAsia="Times New Roman" w:hAnsi="Times New Roman" w:cs="Times New Roman"/>
          <w:color w:val="000000"/>
          <w:sz w:val="20"/>
          <w:szCs w:val="20"/>
        </w:rPr>
        <w:t xml:space="preserve">Love op cit note 5 at </w:t>
      </w:r>
      <w:r w:rsidRPr="00D74524">
        <w:rPr>
          <w:rFonts w:ascii="Times New Roman" w:eastAsia="Times New Roman" w:hAnsi="Times New Roman" w:cs="Times New Roman"/>
          <w:sz w:val="20"/>
          <w:szCs w:val="20"/>
        </w:rPr>
        <w:t>5.</w:t>
      </w:r>
    </w:p>
  </w:footnote>
  <w:footnote w:id="429">
    <w:p w14:paraId="2B9BF301" w14:textId="77777777" w:rsidR="005004A1" w:rsidRPr="00294554" w:rsidRDefault="005004A1" w:rsidP="00271CBC">
      <w:pPr>
        <w:pStyle w:val="FootnoteText"/>
        <w:jc w:val="both"/>
        <w:rPr>
          <w:lang w:val="en-ZA"/>
        </w:rPr>
      </w:pPr>
      <w:r>
        <w:rPr>
          <w:rStyle w:val="FootnoteReference"/>
        </w:rPr>
        <w:footnoteRef/>
      </w:r>
      <w:r>
        <w:t xml:space="preserve"> </w:t>
      </w:r>
      <w:r w:rsidRPr="00294554">
        <w:rPr>
          <w:lang w:val="en-ZA"/>
        </w:rPr>
        <w:t>Whether the patent holder chooses to litigate is questionable, however the challenges African countries face in science and medical technology transfer must be noted.</w:t>
      </w:r>
    </w:p>
  </w:footnote>
  <w:footnote w:id="430">
    <w:p w14:paraId="18C629D5" w14:textId="77777777" w:rsidR="005004A1" w:rsidRPr="00D74524" w:rsidRDefault="005004A1" w:rsidP="00D74524">
      <w:pPr>
        <w:pStyle w:val="FootnoteText"/>
        <w:jc w:val="both"/>
      </w:pPr>
      <w:r w:rsidRPr="00D74524">
        <w:rPr>
          <w:rStyle w:val="FootnoteReference"/>
        </w:rPr>
        <w:footnoteRef/>
      </w:r>
      <w:r w:rsidRPr="00D74524">
        <w:t xml:space="preserve"> Jacob S Sherkow </w:t>
      </w:r>
      <w:r>
        <w:t>‘</w:t>
      </w:r>
      <w:r w:rsidRPr="00D74524">
        <w:t xml:space="preserve">The CRISPR patent landscape: </w:t>
      </w:r>
      <w:r>
        <w:t>P</w:t>
      </w:r>
      <w:r w:rsidRPr="00D74524">
        <w:t>ast, present, and future</w:t>
      </w:r>
      <w:r>
        <w:t>’</w:t>
      </w:r>
      <w:r w:rsidRPr="00D74524">
        <w:t xml:space="preserve"> (2018) 1(1) </w:t>
      </w:r>
      <w:r w:rsidRPr="00D74524">
        <w:rPr>
          <w:i/>
        </w:rPr>
        <w:t xml:space="preserve">The CRISPR Journal </w:t>
      </w:r>
      <w:r w:rsidRPr="00D74524">
        <w:t>3.</w:t>
      </w:r>
    </w:p>
  </w:footnote>
  <w:footnote w:id="431">
    <w:p w14:paraId="7F707BCA" w14:textId="77777777" w:rsidR="005004A1" w:rsidRPr="00CB301B" w:rsidRDefault="005004A1" w:rsidP="00F5151F">
      <w:pPr>
        <w:pStyle w:val="FootnoteText"/>
        <w:jc w:val="both"/>
        <w:rPr>
          <w:lang w:val="en-ZA"/>
        </w:rPr>
      </w:pPr>
      <w:r>
        <w:rPr>
          <w:rStyle w:val="FootnoteReference"/>
        </w:rPr>
        <w:footnoteRef/>
      </w:r>
      <w:r>
        <w:t xml:space="preserve"> </w:t>
      </w:r>
      <w:r w:rsidRPr="00CB301B">
        <w:rPr>
          <w:lang w:val="en-ZA"/>
        </w:rPr>
        <w:t>Th</w:t>
      </w:r>
      <w:r>
        <w:rPr>
          <w:lang w:val="en-ZA"/>
        </w:rPr>
        <w:t xml:space="preserve">is encompasses inter alia </w:t>
      </w:r>
      <w:r w:rsidRPr="00CB301B">
        <w:rPr>
          <w:lang w:val="en-ZA"/>
        </w:rPr>
        <w:t>SSE and patent opposition proceedings.</w:t>
      </w:r>
    </w:p>
  </w:footnote>
  <w:footnote w:id="432">
    <w:p w14:paraId="740DB38F" w14:textId="77777777" w:rsidR="005004A1" w:rsidRPr="00D74524" w:rsidRDefault="005004A1" w:rsidP="00D74524">
      <w:pPr>
        <w:pStyle w:val="FootnoteText"/>
        <w:jc w:val="both"/>
      </w:pPr>
      <w:r w:rsidRPr="00D74524">
        <w:rPr>
          <w:rStyle w:val="FootnoteReference"/>
        </w:rPr>
        <w:footnoteRef/>
      </w:r>
      <w:r w:rsidRPr="00D74524">
        <w:t xml:space="preserve"> This would presumably include the payment of licensing fees.</w:t>
      </w:r>
    </w:p>
  </w:footnote>
  <w:footnote w:id="433">
    <w:p w14:paraId="4CAE7022" w14:textId="06403FED" w:rsidR="005004A1" w:rsidRPr="00D74524" w:rsidRDefault="005004A1" w:rsidP="00D74524">
      <w:pPr>
        <w:pStyle w:val="FootnoteText"/>
        <w:jc w:val="both"/>
      </w:pPr>
      <w:r w:rsidRPr="00D74524">
        <w:rPr>
          <w:rStyle w:val="FootnoteReference"/>
        </w:rPr>
        <w:footnoteRef/>
      </w:r>
      <w:r w:rsidRPr="00D74524">
        <w:t xml:space="preserve"> Although patent pools are successful in other industries, translating that same success into the CRISPR landscape is not guaranteed. A standard model that works in one industry, may not work in another and therefore, such a patent pool cannot simply be replicated in the context of biotechnology. Patent pools need to understand the industry in which they operate in order to determine the best strategy for implementation that allows the greatest benefit at the least cost to the public. From an examination of patent pools, it can be concluded that they are not suited to technologies such as CRISPR, unless a sui generis patent pool, which lends itself to the needs of biotechnology, is created. </w:t>
      </w:r>
      <w:r w:rsidRPr="00220E14">
        <w:rPr>
          <w:lang w:val="en-ZA"/>
        </w:rPr>
        <w:t>Döring &amp; Lim</w:t>
      </w:r>
      <w:r>
        <w:rPr>
          <w:lang w:val="en-ZA"/>
        </w:rPr>
        <w:t xml:space="preserve"> op cit note 4 at </w:t>
      </w:r>
      <w:r w:rsidRPr="00D74524">
        <w:t xml:space="preserve">48. </w:t>
      </w:r>
    </w:p>
  </w:footnote>
  <w:footnote w:id="434">
    <w:p w14:paraId="5B109381" w14:textId="77777777" w:rsidR="005004A1" w:rsidRPr="00D74524" w:rsidRDefault="005004A1" w:rsidP="00D74524">
      <w:pPr>
        <w:pStyle w:val="FootnoteText"/>
        <w:jc w:val="both"/>
      </w:pPr>
      <w:r w:rsidRPr="00D74524">
        <w:rPr>
          <w:rStyle w:val="FootnoteReference"/>
        </w:rPr>
        <w:footnoteRef/>
      </w:r>
      <w:r w:rsidRPr="00D74524">
        <w:t xml:space="preserve"> As illustrated, Broad</w:t>
      </w:r>
      <w:r>
        <w:t>’</w:t>
      </w:r>
      <w:r w:rsidRPr="00D74524">
        <w:t>s inclusive innovation model which aims to develop therapeutic applications of CRISPR that reach the public, is unsuccessful in addressing the issue of exclusivity. Rather, it does little more than act as a conduit for third party inventions to be siphoned and claimed. Therefore, the motives and effects of licensing regimes employed by research institutions do not serve the public as profit is the driving force for innovation in these non-profit institutions.</w:t>
      </w:r>
    </w:p>
  </w:footnote>
  <w:footnote w:id="435">
    <w:p w14:paraId="79FC1B7C" w14:textId="77777777" w:rsidR="005004A1" w:rsidRPr="004C039E" w:rsidRDefault="005004A1" w:rsidP="00F5151F">
      <w:pPr>
        <w:pStyle w:val="FootnoteText"/>
        <w:jc w:val="both"/>
        <w:rPr>
          <w:bCs/>
          <w:iCs/>
          <w:color w:val="000000"/>
        </w:rPr>
      </w:pPr>
      <w:r w:rsidRPr="00D74524">
        <w:rPr>
          <w:rStyle w:val="FootnoteReference"/>
        </w:rPr>
        <w:footnoteRef/>
      </w:r>
      <w:r w:rsidRPr="00D74524">
        <w:t xml:space="preserve"> </w:t>
      </w:r>
      <w:r w:rsidRPr="004C039E">
        <w:rPr>
          <w:lang w:val="en-ZA"/>
        </w:rPr>
        <w:t xml:space="preserve">Previous petitions, </w:t>
      </w:r>
      <w:r w:rsidRPr="004C039E">
        <w:rPr>
          <w:iCs/>
          <w:lang w:val="en-ZA"/>
        </w:rPr>
        <w:t>requesting the exercise of march-in rights by the NIH, concerned exorbitant drug pricing</w:t>
      </w:r>
      <w:r>
        <w:rPr>
          <w:iCs/>
          <w:lang w:val="en-ZA"/>
        </w:rPr>
        <w:t xml:space="preserve">. </w:t>
      </w:r>
      <w:r w:rsidRPr="004C039E">
        <w:rPr>
          <w:iCs/>
          <w:lang w:val="en-ZA"/>
        </w:rPr>
        <w:t xml:space="preserve">These petitions, which each related to pharmaceuticals, were </w:t>
      </w:r>
      <w:r w:rsidRPr="004C039E">
        <w:rPr>
          <w:i/>
          <w:iCs/>
          <w:lang w:val="en-ZA"/>
        </w:rPr>
        <w:t>In Re Cellpro</w:t>
      </w:r>
      <w:r>
        <w:rPr>
          <w:i/>
          <w:iCs/>
          <w:lang w:val="en-ZA"/>
        </w:rPr>
        <w:t xml:space="preserve">, </w:t>
      </w:r>
      <w:r w:rsidRPr="004C039E">
        <w:rPr>
          <w:bCs/>
          <w:i/>
          <w:iCs/>
          <w:lang w:val="en-ZA"/>
        </w:rPr>
        <w:t>In Re Norvir I</w:t>
      </w:r>
      <w:r>
        <w:rPr>
          <w:bCs/>
          <w:i/>
          <w:iCs/>
          <w:lang w:val="en-ZA"/>
        </w:rPr>
        <w:t xml:space="preserve">, </w:t>
      </w:r>
      <w:r w:rsidRPr="004C039E">
        <w:rPr>
          <w:bCs/>
          <w:i/>
          <w:iCs/>
          <w:lang w:val="en-ZA"/>
        </w:rPr>
        <w:t>In Re Xalatan</w:t>
      </w:r>
      <w:r>
        <w:rPr>
          <w:bCs/>
          <w:i/>
          <w:iCs/>
          <w:lang w:val="en-ZA"/>
        </w:rPr>
        <w:t xml:space="preserve">, </w:t>
      </w:r>
      <w:r w:rsidRPr="004C039E">
        <w:rPr>
          <w:bCs/>
          <w:i/>
          <w:iCs/>
          <w:lang w:val="en-ZA"/>
        </w:rPr>
        <w:t>In Re Fabrazyme</w:t>
      </w:r>
      <w:r>
        <w:rPr>
          <w:bCs/>
          <w:i/>
          <w:iCs/>
          <w:lang w:val="en-ZA"/>
        </w:rPr>
        <w:t xml:space="preserve">, and </w:t>
      </w:r>
      <w:r w:rsidRPr="004C039E">
        <w:rPr>
          <w:bCs/>
          <w:i/>
          <w:iCs/>
          <w:lang w:val="en-ZA"/>
        </w:rPr>
        <w:t>In Re Norvir II</w:t>
      </w:r>
      <w:r w:rsidRPr="004C039E">
        <w:rPr>
          <w:iCs/>
          <w:lang w:val="en-ZA"/>
        </w:rPr>
        <w:t>. What these petitions had in common was the view that drug pricing concerns alone were insufficient to give rise to march-in rights.</w:t>
      </w:r>
      <w:r w:rsidRPr="004C039E">
        <w:rPr>
          <w:lang w:val="en-ZA"/>
        </w:rPr>
        <w:t xml:space="preserve"> </w:t>
      </w:r>
      <w:r w:rsidRPr="004C039E">
        <w:rPr>
          <w:iCs/>
          <w:lang w:val="en-ZA"/>
        </w:rPr>
        <w:t>Although it was alleged that the high costs of medication threatened public health and safety</w:t>
      </w:r>
      <w:r w:rsidRPr="004C039E">
        <w:rPr>
          <w:i/>
          <w:lang w:val="en-ZA"/>
        </w:rPr>
        <w:t xml:space="preserve">, </w:t>
      </w:r>
      <w:r w:rsidRPr="004C039E">
        <w:rPr>
          <w:lang w:val="en-ZA"/>
        </w:rPr>
        <w:t>‘the extraordinary remedy of march-in is not an appropriate means of controlling prices’.</w:t>
      </w:r>
      <w:r>
        <w:rPr>
          <w:lang w:val="en-ZA"/>
        </w:rPr>
        <w:t xml:space="preserve"> </w:t>
      </w:r>
      <w:r w:rsidRPr="00D74524">
        <w:rPr>
          <w:bCs/>
          <w:i/>
          <w:iCs/>
          <w:color w:val="000000"/>
        </w:rPr>
        <w:t>In re Xalatan</w:t>
      </w:r>
      <w:r>
        <w:rPr>
          <w:bCs/>
          <w:iCs/>
          <w:color w:val="000000"/>
        </w:rPr>
        <w:t xml:space="preserve">. </w:t>
      </w:r>
      <w:r w:rsidRPr="00AB0D00">
        <w:rPr>
          <w:bCs/>
          <w:iCs/>
          <w:color w:val="000000"/>
        </w:rPr>
        <w:t>This was seen as not being related to the actual access to drugs, which is a reason why these petitions were unsuccessful</w:t>
      </w:r>
      <w:r>
        <w:rPr>
          <w:bCs/>
          <w:iCs/>
          <w:color w:val="000000"/>
        </w:rPr>
        <w:t xml:space="preserve">. </w:t>
      </w:r>
      <w:r w:rsidRPr="00AB0D00">
        <w:rPr>
          <w:bCs/>
          <w:iCs/>
          <w:color w:val="000000"/>
        </w:rPr>
        <w:t xml:space="preserve">In the petition of </w:t>
      </w:r>
      <w:r w:rsidRPr="00AB0D00">
        <w:rPr>
          <w:bCs/>
          <w:i/>
          <w:iCs/>
          <w:color w:val="000000"/>
        </w:rPr>
        <w:t>In re Norvir</w:t>
      </w:r>
      <w:r w:rsidRPr="00AB0D00">
        <w:rPr>
          <w:bCs/>
          <w:iCs/>
          <w:color w:val="000000"/>
        </w:rPr>
        <w:t xml:space="preserve">, the NIH was requested to initiate march-in proceedings due to unreasonable pricing of HIV/AIDS treatment, which impacted on public health and safety. The NIH refused to do so as Bayh-Dole cannot determine pricing of drugs, provided that reasonable steps have been taken to commercialise. </w:t>
      </w:r>
      <w:r w:rsidRPr="00AB0D00">
        <w:rPr>
          <w:bCs/>
          <w:i/>
          <w:iCs/>
          <w:color w:val="000000"/>
        </w:rPr>
        <w:t>In re Xalatan</w:t>
      </w:r>
      <w:r w:rsidRPr="00AB0D00">
        <w:rPr>
          <w:bCs/>
          <w:iCs/>
          <w:color w:val="000000"/>
        </w:rPr>
        <w:t xml:space="preserve"> concerned discrepancies in drug pricing between countries. The NIH refused to exercise its march-in rights as the drug had been commercialised as it was available for public use and had been so for a substantial period of time. </w:t>
      </w:r>
      <w:r w:rsidRPr="00ED3FE3">
        <w:t xml:space="preserve">Some of the other </w:t>
      </w:r>
      <w:r>
        <w:t xml:space="preserve">march-in </w:t>
      </w:r>
      <w:r w:rsidRPr="00ED3FE3">
        <w:t xml:space="preserve">petitions that concerned </w:t>
      </w:r>
      <w:r>
        <w:t xml:space="preserve">the </w:t>
      </w:r>
      <w:r w:rsidRPr="00ED3FE3">
        <w:t xml:space="preserve">commercialisation </w:t>
      </w:r>
      <w:r>
        <w:t xml:space="preserve">of pharmaceuticals were also unsuccessful </w:t>
      </w:r>
      <w:r w:rsidRPr="00ED3FE3">
        <w:t xml:space="preserve">because </w:t>
      </w:r>
      <w:r>
        <w:t xml:space="preserve">steps were being taken </w:t>
      </w:r>
      <w:r w:rsidRPr="00ED3FE3">
        <w:t>to solve th</w:t>
      </w:r>
      <w:r>
        <w:t>e</w:t>
      </w:r>
      <w:r w:rsidRPr="00ED3FE3">
        <w:t xml:space="preserve"> issue, hence </w:t>
      </w:r>
      <w:r>
        <w:t xml:space="preserve">negating the </w:t>
      </w:r>
      <w:r w:rsidRPr="00ED3FE3">
        <w:t>need to march-in as per Bayh-Do</w:t>
      </w:r>
      <w:r w:rsidRPr="004F47D9">
        <w:t>le.</w:t>
      </w:r>
      <w:r>
        <w:t xml:space="preserve"> </w:t>
      </w:r>
      <w:r w:rsidRPr="00D74524">
        <w:rPr>
          <w:lang w:val="en-ZA"/>
        </w:rPr>
        <w:t xml:space="preserve">In the </w:t>
      </w:r>
      <w:r w:rsidRPr="00D74524">
        <w:rPr>
          <w:i/>
          <w:lang w:val="en-ZA"/>
        </w:rPr>
        <w:t>CellPro</w:t>
      </w:r>
      <w:r w:rsidRPr="00D74524">
        <w:rPr>
          <w:lang w:val="en-ZA"/>
        </w:rPr>
        <w:t xml:space="preserve"> decision, Johns Hopkins University held a patent on a stem cell antibody. CellPro developed a drug using the antibody and thereafter obtained Food and Drug Administration (FDA) approval, and CellPro was sued for patent infringement. CellPro then requested the NIH to exercise its march-in rights as Johns Hopkins, through its lack of FDA approval, had not commercialised the invention. The NIH declined to launch march-in proceedings as Johns Hopkins University was reasonably attempting to commercialise, although more slowly. </w:t>
      </w:r>
      <w:r w:rsidRPr="00D74524">
        <w:rPr>
          <w:i/>
          <w:lang w:val="en-ZA"/>
        </w:rPr>
        <w:t>In re Fabrazyme</w:t>
      </w:r>
      <w:r w:rsidRPr="00D74524">
        <w:rPr>
          <w:lang w:val="en-ZA"/>
        </w:rPr>
        <w:t xml:space="preserve"> involved a drug shortage as a result of manufacturing issues. The NIH refused to march</w:t>
      </w:r>
      <w:r>
        <w:rPr>
          <w:lang w:val="en-ZA"/>
        </w:rPr>
        <w:t xml:space="preserve"> </w:t>
      </w:r>
      <w:r w:rsidRPr="00D74524">
        <w:rPr>
          <w:lang w:val="en-ZA"/>
        </w:rPr>
        <w:t xml:space="preserve">in as the problems were being resolved and it was improbable that other companies would obtain FDA approval before the drug shortage was fixed. It was held that </w:t>
      </w:r>
      <w:r>
        <w:rPr>
          <w:lang w:val="en-ZA"/>
        </w:rPr>
        <w:t>‘</w:t>
      </w:r>
      <w:r w:rsidRPr="00D74524">
        <w:rPr>
          <w:lang w:val="en-ZA"/>
        </w:rPr>
        <w:t>unrelated regulatory problems after achieving practical commercialization was an insufficient basis to march in</w:t>
      </w:r>
      <w:r>
        <w:rPr>
          <w:lang w:val="en-ZA"/>
        </w:rPr>
        <w:t>’</w:t>
      </w:r>
      <w:r w:rsidRPr="00D74524">
        <w:rPr>
          <w:lang w:val="en-ZA"/>
        </w:rPr>
        <w:t xml:space="preserve">. </w:t>
      </w:r>
      <w:r w:rsidRPr="00220E14">
        <w:rPr>
          <w:lang w:val="en-ZA"/>
        </w:rPr>
        <w:t xml:space="preserve">David S Bloch 'Alternatives to march-in rights' (2016) 18(2) </w:t>
      </w:r>
      <w:r w:rsidRPr="00220E14">
        <w:rPr>
          <w:i/>
          <w:lang w:val="en-ZA"/>
        </w:rPr>
        <w:t>Vand J Ent &amp; Tech L</w:t>
      </w:r>
      <w:r w:rsidRPr="00220E14">
        <w:rPr>
          <w:lang w:val="en-ZA"/>
        </w:rPr>
        <w:t xml:space="preserve"> </w:t>
      </w:r>
      <w:r w:rsidRPr="00D74524">
        <w:t>255</w:t>
      </w:r>
      <w:r>
        <w:t>-2</w:t>
      </w:r>
      <w:r w:rsidRPr="00D74524">
        <w:t xml:space="preserve">57; </w:t>
      </w:r>
      <w:r w:rsidRPr="00220E14">
        <w:rPr>
          <w:lang w:val="en-ZA"/>
        </w:rPr>
        <w:t xml:space="preserve">John R Thomas 'March-in rights under the Bayh-Dole Act' 2016 </w:t>
      </w:r>
      <w:r w:rsidRPr="00220E14">
        <w:rPr>
          <w:i/>
          <w:lang w:val="en-ZA"/>
        </w:rPr>
        <w:t>Congressional Research Service</w:t>
      </w:r>
      <w:r w:rsidRPr="00220E14">
        <w:rPr>
          <w:lang w:val="en-ZA"/>
        </w:rPr>
        <w:t xml:space="preserve"> </w:t>
      </w:r>
      <w:r w:rsidRPr="00D74524">
        <w:t>9</w:t>
      </w:r>
      <w:r>
        <w:t xml:space="preserve"> &amp; 11</w:t>
      </w:r>
      <w:r w:rsidRPr="00D74524">
        <w:t xml:space="preserve">. </w:t>
      </w:r>
    </w:p>
  </w:footnote>
  <w:footnote w:id="436">
    <w:p w14:paraId="57B74A2C" w14:textId="48D603CA" w:rsidR="005004A1" w:rsidRPr="00D74524" w:rsidRDefault="005004A1" w:rsidP="00F5151F">
      <w:pPr>
        <w:pStyle w:val="FootnoteText"/>
        <w:jc w:val="both"/>
      </w:pPr>
      <w:r w:rsidRPr="00D74524">
        <w:rPr>
          <w:rStyle w:val="FootnoteReference"/>
        </w:rPr>
        <w:footnoteRef/>
      </w:r>
      <w:r w:rsidRPr="00D74524">
        <w:t xml:space="preserve"> </w:t>
      </w:r>
      <w:r w:rsidRPr="00D74524">
        <w:rPr>
          <w:bCs/>
        </w:rPr>
        <w:t xml:space="preserve">35 U.S.C § 203(a). </w:t>
      </w:r>
      <w:r w:rsidRPr="00D74524">
        <w:t xml:space="preserve">Although Bayh-Dole has been admired for spurring innovation, it has simultaneously been criticised for affecting scientific standards and burdening the public with the cost of redundant patents. </w:t>
      </w:r>
      <w:r>
        <w:rPr>
          <w:color w:val="000000"/>
        </w:rPr>
        <w:t xml:space="preserve">Ayres &amp; </w:t>
      </w:r>
      <w:r w:rsidRPr="00936ACC">
        <w:rPr>
          <w:color w:val="000000"/>
        </w:rPr>
        <w:t>Ouellette</w:t>
      </w:r>
      <w:r>
        <w:rPr>
          <w:color w:val="000000"/>
        </w:rPr>
        <w:t xml:space="preserve"> op cit note 7 at </w:t>
      </w:r>
      <w:r w:rsidRPr="00D74524">
        <w:t>273.</w:t>
      </w:r>
    </w:p>
  </w:footnote>
  <w:footnote w:id="437">
    <w:p w14:paraId="2DA56A01" w14:textId="62B7D84F" w:rsidR="005004A1" w:rsidRPr="00D74524" w:rsidRDefault="005004A1" w:rsidP="00F5151F">
      <w:pPr>
        <w:spacing w:after="0" w:line="240" w:lineRule="auto"/>
        <w:jc w:val="both"/>
        <w:rPr>
          <w:rFonts w:ascii="Times New Roman" w:eastAsia="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sz w:val="20"/>
          <w:szCs w:val="20"/>
        </w:rPr>
        <w:t xml:space="preserve"> As CRISPR holds enormous potential, it should be accessible by companies wishing to utilise the technology in the commercialisation of end products that aim to benefit public health. March-in rights make this possible by allowing government to bypass the requirements for licensing and decide, under certain circumstances, who should be entitled to commercialise the technology. Megan Molteni </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The long-shot bid to put CRISPR in the hands of the people</w:t>
      </w:r>
      <w:r>
        <w:rPr>
          <w:rFonts w:ascii="Times New Roman" w:eastAsia="Times New Roman" w:hAnsi="Times New Roman" w:cs="Times New Roman"/>
          <w:sz w:val="20"/>
          <w:szCs w:val="20"/>
        </w:rPr>
        <w:t>’</w:t>
      </w:r>
      <w:r w:rsidRPr="00D74524">
        <w:rPr>
          <w:rFonts w:ascii="Times New Roman" w:eastAsia="Times New Roman" w:hAnsi="Times New Roman" w:cs="Times New Roman"/>
          <w:sz w:val="20"/>
          <w:szCs w:val="20"/>
        </w:rPr>
        <w:t xml:space="preserve"> </w:t>
      </w:r>
      <w:r w:rsidRPr="00D74524">
        <w:rPr>
          <w:rFonts w:ascii="Times New Roman" w:eastAsia="Times New Roman" w:hAnsi="Times New Roman" w:cs="Times New Roman"/>
          <w:i/>
          <w:sz w:val="20"/>
          <w:szCs w:val="20"/>
        </w:rPr>
        <w:t>Wired</w:t>
      </w:r>
      <w:r w:rsidRPr="00D74524">
        <w:rPr>
          <w:rFonts w:ascii="Times New Roman" w:eastAsia="Times New Roman" w:hAnsi="Times New Roman" w:cs="Times New Roman"/>
          <w:sz w:val="20"/>
          <w:szCs w:val="20"/>
        </w:rPr>
        <w:t xml:space="preserve"> 22 February 2017, available at </w:t>
      </w:r>
      <w:r w:rsidRPr="00D74524">
        <w:rPr>
          <w:rFonts w:ascii="Times New Roman" w:eastAsia="Times New Roman" w:hAnsi="Times New Roman" w:cs="Times New Roman"/>
          <w:i/>
          <w:sz w:val="20"/>
          <w:szCs w:val="20"/>
        </w:rPr>
        <w:t>https://www.wired.com/2017/02/long-shot-bid-put-crispr-hands-people/</w:t>
      </w:r>
      <w:r w:rsidRPr="00D74524">
        <w:rPr>
          <w:rFonts w:ascii="Times New Roman" w:eastAsia="Times New Roman" w:hAnsi="Times New Roman" w:cs="Times New Roman"/>
          <w:sz w:val="20"/>
          <w:szCs w:val="20"/>
        </w:rPr>
        <w:t>, accessed on 6 January 2020.</w:t>
      </w:r>
    </w:p>
  </w:footnote>
  <w:footnote w:id="438">
    <w:p w14:paraId="3DE0710B" w14:textId="3E594550" w:rsidR="005004A1" w:rsidRPr="0011333B" w:rsidRDefault="005004A1" w:rsidP="00F5151F">
      <w:pPr>
        <w:pStyle w:val="FootnoteText"/>
        <w:jc w:val="both"/>
        <w:rPr>
          <w:lang w:val="en-ZA"/>
        </w:rPr>
      </w:pPr>
      <w:r>
        <w:rPr>
          <w:rStyle w:val="FootnoteReference"/>
        </w:rPr>
        <w:footnoteRef/>
      </w:r>
      <w:r>
        <w:t xml:space="preserve"> </w:t>
      </w:r>
      <w:r w:rsidRPr="0011333B">
        <w:rPr>
          <w:lang w:val="en-ZA"/>
        </w:rPr>
        <w:t>On 6 June 2017, Knowledge Ecology International (KEI) requested the DHHS to implement a policy regarding the licensing of government-funded CRISPR inventions</w:t>
      </w:r>
      <w:r>
        <w:rPr>
          <w:lang w:val="en-ZA"/>
        </w:rPr>
        <w:t xml:space="preserve">. </w:t>
      </w:r>
      <w:r w:rsidRPr="0011333B">
        <w:rPr>
          <w:lang w:val="en-ZA"/>
        </w:rPr>
        <w:t>The KEI suggested that there is public interest in ‘open, non-discriminatory licensing of CRISPR patents on reasonable terms’</w:t>
      </w:r>
      <w:r>
        <w:rPr>
          <w:lang w:val="en-ZA"/>
        </w:rPr>
        <w:t xml:space="preserve">. </w:t>
      </w:r>
      <w:r w:rsidRPr="0011333B">
        <w:rPr>
          <w:lang w:val="en-ZA"/>
        </w:rPr>
        <w:t>Aggressive licensing will harm the public by limiting CRISPR research and development, preventing the growth of products utilising CRISPR, and increasing prices.</w:t>
      </w:r>
      <w:r>
        <w:rPr>
          <w:lang w:val="en-ZA"/>
        </w:rPr>
        <w:t xml:space="preserve"> </w:t>
      </w:r>
      <w:r w:rsidRPr="0011333B">
        <w:rPr>
          <w:lang w:val="en-ZA"/>
        </w:rPr>
        <w:t>In response to the letter by KEI, the NIH commented on certain aspects of CRISPR, patents, and licensing, but ultimately held that ‘[a]t this time, we do not believe that a new NIH policy to address the licensing of CRISPR patented technology is necessary’</w:t>
      </w:r>
      <w:r>
        <w:rPr>
          <w:lang w:val="en-ZA"/>
        </w:rPr>
        <w:t xml:space="preserve">. </w:t>
      </w:r>
      <w:r>
        <w:rPr>
          <w:color w:val="000000"/>
        </w:rPr>
        <w:t xml:space="preserve">Love op cit note 5 at </w:t>
      </w:r>
      <w:r w:rsidRPr="0011333B">
        <w:rPr>
          <w:lang w:val="en-ZA"/>
        </w:rPr>
        <w:t>1; Knowledge Ecology International ‘</w:t>
      </w:r>
      <w:r w:rsidRPr="0011333B">
        <w:rPr>
          <w:bCs/>
          <w:lang w:val="en-ZA"/>
        </w:rPr>
        <w:t xml:space="preserve">2017: KEI asks the Department of Health and Human Services to adopt a policy on licensing CRISPR patents’ 6 June 2017 available at </w:t>
      </w:r>
      <w:r w:rsidRPr="0011333B">
        <w:rPr>
          <w:bCs/>
          <w:i/>
          <w:lang w:val="en-ZA"/>
        </w:rPr>
        <w:t>https://www.keionline.org/23370</w:t>
      </w:r>
      <w:r w:rsidRPr="0011333B">
        <w:rPr>
          <w:bCs/>
          <w:lang w:val="en-ZA"/>
        </w:rPr>
        <w:t>, accessed on 12 January 2020</w:t>
      </w:r>
      <w:r>
        <w:rPr>
          <w:bCs/>
          <w:lang w:val="en-ZA"/>
        </w:rPr>
        <w:t xml:space="preserve">; </w:t>
      </w:r>
      <w:r w:rsidRPr="0011333B">
        <w:rPr>
          <w:bCs/>
          <w:lang w:val="en-ZA"/>
        </w:rPr>
        <w:t xml:space="preserve">Letter from Carrie Wolinetz, Acting Chief of Staff and Associate Director for Science Policy at the NIH to James Love, Director at Knowledge Ecology International 21 June 2017 available at </w:t>
      </w:r>
      <w:r w:rsidRPr="0011333B">
        <w:rPr>
          <w:bCs/>
          <w:i/>
          <w:lang w:val="en-ZA"/>
        </w:rPr>
        <w:t>https://www.keionline.org/23413</w:t>
      </w:r>
      <w:r w:rsidRPr="0011333B">
        <w:rPr>
          <w:bCs/>
          <w:lang w:val="en-ZA"/>
        </w:rPr>
        <w:t>, accessed on 12 January 2020; National Institutes of Health, Principles and Guidelines for Recipients of NIH Research Grants and Contracts on Obtaining and Disseminating Biomedical Research Resources, 64 Fed. Reg. (Dec. 23, 1999).</w:t>
      </w:r>
    </w:p>
  </w:footnote>
  <w:footnote w:id="439">
    <w:p w14:paraId="40671BEB" w14:textId="77777777" w:rsidR="005004A1" w:rsidRPr="00D74524" w:rsidRDefault="005004A1" w:rsidP="00153E99">
      <w:pPr>
        <w:pStyle w:val="FootnoteText"/>
        <w:jc w:val="both"/>
        <w:rPr>
          <w:bCs/>
        </w:rPr>
      </w:pPr>
      <w:r w:rsidRPr="00D74524">
        <w:rPr>
          <w:rStyle w:val="FootnoteReference"/>
        </w:rPr>
        <w:footnoteRef/>
      </w:r>
      <w:r w:rsidRPr="00D74524">
        <w:t xml:space="preserve"> </w:t>
      </w:r>
      <w:r w:rsidRPr="00811F78">
        <w:rPr>
          <w:lang w:val="en-ZA"/>
        </w:rPr>
        <w:t>Whether genetic alterations will result in the desired effect is unknown. There have also been reports of CRISPR alterations causing cancers</w:t>
      </w:r>
      <w:r>
        <w:rPr>
          <w:lang w:val="en-ZA"/>
        </w:rPr>
        <w:t xml:space="preserve">. </w:t>
      </w:r>
      <w:r w:rsidRPr="00D74524">
        <w:t xml:space="preserve">Clara Rodríguez Fernández </w:t>
      </w:r>
      <w:r>
        <w:t>‘</w:t>
      </w:r>
      <w:r w:rsidRPr="00D74524">
        <w:rPr>
          <w:bCs/>
        </w:rPr>
        <w:t>Scientists warn CRISPR therapy could cause cancer as first human trials take place</w:t>
      </w:r>
      <w:r>
        <w:rPr>
          <w:bCs/>
        </w:rPr>
        <w:t>’</w:t>
      </w:r>
      <w:r w:rsidRPr="00D74524">
        <w:rPr>
          <w:bCs/>
        </w:rPr>
        <w:t xml:space="preserve"> </w:t>
      </w:r>
      <w:r w:rsidRPr="00D74524">
        <w:rPr>
          <w:bCs/>
          <w:i/>
        </w:rPr>
        <w:t>Labiotech</w:t>
      </w:r>
      <w:r w:rsidRPr="00D74524">
        <w:rPr>
          <w:bCs/>
        </w:rPr>
        <w:t xml:space="preserve"> 11 June 2018, available at </w:t>
      </w:r>
      <w:r w:rsidRPr="00D74524">
        <w:rPr>
          <w:bCs/>
          <w:i/>
        </w:rPr>
        <w:t>https://www.labiotech.eu/medical/crispr-therapy-cancer-risk/</w:t>
      </w:r>
      <w:r w:rsidRPr="00D74524">
        <w:rPr>
          <w:bCs/>
        </w:rPr>
        <w:t xml:space="preserve">, accessed on 16 November 2019. </w:t>
      </w:r>
    </w:p>
  </w:footnote>
  <w:footnote w:id="440">
    <w:p w14:paraId="729E0D2B" w14:textId="77777777" w:rsidR="005004A1" w:rsidRPr="00D74524" w:rsidRDefault="005004A1" w:rsidP="00D74524">
      <w:pPr>
        <w:pStyle w:val="FootnoteText"/>
        <w:jc w:val="both"/>
      </w:pPr>
      <w:r w:rsidRPr="00D74524">
        <w:rPr>
          <w:rStyle w:val="FootnoteReference"/>
        </w:rPr>
        <w:footnoteRef/>
      </w:r>
      <w:r w:rsidRPr="00D74524">
        <w:t xml:space="preserve"> Although exclusivity in terms of publicly-funded inventions assists in the transfer of knowledge and technology to the public, there are alternative and less costly ways of achieving this.</w:t>
      </w:r>
    </w:p>
  </w:footnote>
  <w:footnote w:id="441">
    <w:p w14:paraId="0426939C" w14:textId="77777777" w:rsidR="005004A1" w:rsidRPr="00B84E0F" w:rsidRDefault="005004A1" w:rsidP="00F5151F">
      <w:pPr>
        <w:pStyle w:val="FootnoteText"/>
        <w:jc w:val="both"/>
        <w:rPr>
          <w:lang w:val="en-ZA"/>
        </w:rPr>
      </w:pPr>
      <w:r>
        <w:rPr>
          <w:rStyle w:val="FootnoteReference"/>
        </w:rPr>
        <w:footnoteRef/>
      </w:r>
      <w:r>
        <w:t xml:space="preserve"> </w:t>
      </w:r>
      <w:r w:rsidRPr="00B84E0F">
        <w:rPr>
          <w:lang w:val="en-ZA"/>
        </w:rPr>
        <w:t>Researchers should be made aware of such a research exception in order to avoid potentially beneficial research, which could serve the public interest, being halted due to their unfamiliarity with patent law.</w:t>
      </w:r>
    </w:p>
  </w:footnote>
  <w:footnote w:id="442">
    <w:p w14:paraId="56F9899C" w14:textId="77777777" w:rsidR="005004A1" w:rsidRPr="00AB2101" w:rsidRDefault="005004A1" w:rsidP="00F5151F">
      <w:pPr>
        <w:pStyle w:val="FootnoteText"/>
        <w:jc w:val="both"/>
        <w:rPr>
          <w:lang w:val="en-ZA"/>
        </w:rPr>
      </w:pPr>
      <w:r>
        <w:rPr>
          <w:rStyle w:val="FootnoteReference"/>
        </w:rPr>
        <w:footnoteRef/>
      </w:r>
      <w:r>
        <w:t xml:space="preserve"> This will ensure that the government </w:t>
      </w:r>
      <w:r w:rsidRPr="00E021B2">
        <w:rPr>
          <w:lang w:val="en-ZA"/>
        </w:rPr>
        <w:t>is held accountable and marches in when it is in the public interest to do so</w:t>
      </w:r>
      <w:r>
        <w:rPr>
          <w:lang w:val="en-ZA"/>
        </w:rPr>
        <w:t xml:space="preserve">. </w:t>
      </w:r>
      <w:r>
        <w:t xml:space="preserve">Providing the public with this option will serve two purposes: (1) it would hold government accountable for failing to exercise march-in rights; and (2) it will show potential licensees that they must answer to the public </w:t>
      </w:r>
      <w:r w:rsidRPr="008F6D67">
        <w:rPr>
          <w:lang w:val="en-ZA"/>
        </w:rPr>
        <w:t>when</w:t>
      </w:r>
      <w:r>
        <w:rPr>
          <w:lang w:val="en-ZA"/>
        </w:rPr>
        <w:t xml:space="preserve"> considering </w:t>
      </w:r>
      <w:r w:rsidRPr="008F6D67">
        <w:rPr>
          <w:lang w:val="en-ZA"/>
        </w:rPr>
        <w:t>IP stemming from publicly-funded research or inventions</w:t>
      </w:r>
      <w:r>
        <w:rPr>
          <w:lang w:val="en-ZA"/>
        </w:rPr>
        <w:t xml:space="preserve">. </w:t>
      </w:r>
      <w:r w:rsidRPr="00AB2101">
        <w:rPr>
          <w:lang w:val="en-ZA"/>
        </w:rPr>
        <w:t>Joelle Dountio Ofimboudem</w:t>
      </w:r>
      <w:r>
        <w:rPr>
          <w:lang w:val="en-ZA"/>
        </w:rPr>
        <w:t xml:space="preserve"> ‘</w:t>
      </w:r>
      <w:r w:rsidRPr="00AB2101">
        <w:rPr>
          <w:lang w:val="en-ZA"/>
        </w:rPr>
        <w:t>Access to medicines implications of the South Africa Intellectual Property Rights from Publicly Financed Research and Development Act No 51, 2008</w:t>
      </w:r>
      <w:r>
        <w:rPr>
          <w:lang w:val="en-ZA"/>
        </w:rPr>
        <w:t xml:space="preserve">’ (2016) 4(1) </w:t>
      </w:r>
      <w:r w:rsidRPr="00AB2101">
        <w:rPr>
          <w:i/>
          <w:lang w:val="en-ZA"/>
        </w:rPr>
        <w:t>Intel Prop Rights</w:t>
      </w:r>
      <w:r>
        <w:rPr>
          <w:lang w:val="en-ZA"/>
        </w:rPr>
        <w:t xml:space="preserve"> 3.</w:t>
      </w:r>
    </w:p>
  </w:footnote>
  <w:footnote w:id="443">
    <w:p w14:paraId="3E20F984" w14:textId="43CAC2A0" w:rsidR="005004A1" w:rsidRPr="00AB2101" w:rsidRDefault="005004A1" w:rsidP="00F5151F">
      <w:pPr>
        <w:pStyle w:val="FootnoteText"/>
        <w:jc w:val="both"/>
        <w:rPr>
          <w:lang w:val="en-ZA"/>
        </w:rPr>
      </w:pPr>
      <w:r>
        <w:rPr>
          <w:rStyle w:val="FootnoteReference"/>
        </w:rPr>
        <w:footnoteRef/>
      </w:r>
      <w:r>
        <w:t xml:space="preserve"> </w:t>
      </w:r>
      <w:r w:rsidRPr="00E021B2">
        <w:rPr>
          <w:lang w:val="en-ZA"/>
        </w:rPr>
        <w:t xml:space="preserve">The IPRPFRA must ensure that </w:t>
      </w:r>
      <w:r>
        <w:rPr>
          <w:lang w:val="en-ZA"/>
        </w:rPr>
        <w:t>state r</w:t>
      </w:r>
      <w:r w:rsidRPr="00E021B2">
        <w:rPr>
          <w:lang w:val="en-ZA"/>
        </w:rPr>
        <w:t>ights hold practical value for the public</w:t>
      </w:r>
      <w:r>
        <w:rPr>
          <w:lang w:val="en-ZA"/>
        </w:rPr>
        <w:t>.</w:t>
      </w:r>
      <w:r w:rsidRPr="00E021B2">
        <w:rPr>
          <w:lang w:val="en-ZA"/>
        </w:rPr>
        <w:t xml:space="preserve"> </w:t>
      </w:r>
      <w:r w:rsidRPr="00122C2A">
        <w:rPr>
          <w:lang w:val="en-ZA"/>
        </w:rPr>
        <w:t>Public health is a major concern, especially in the South African context because of the prevalence of HIV/AIDS and tuberculosis. Due to the fact that CRISPR technologies offer a potential therapeutic solution to the health issues faced by the country, it is necessary that specific focus is given to public health and the public interest in the IPRPFRA in order to advance the commercialisation of publicly-funded research and inventions so that they may benefit society.</w:t>
      </w:r>
      <w:r>
        <w:rPr>
          <w:lang w:val="en-ZA"/>
        </w:rPr>
        <w:t xml:space="preserve"> Ibid at 3; </w:t>
      </w:r>
      <w:r w:rsidRPr="00594832">
        <w:rPr>
          <w:lang w:val="en-ZA"/>
        </w:rPr>
        <w:t>Vuyisile Hobololo</w:t>
      </w:r>
      <w:r>
        <w:rPr>
          <w:lang w:val="en-ZA"/>
        </w:rPr>
        <w:t xml:space="preserve"> ‘</w:t>
      </w:r>
      <w:r w:rsidRPr="00594832">
        <w:rPr>
          <w:lang w:val="en-ZA"/>
        </w:rPr>
        <w:t xml:space="preserve">Government's walk-in rights and public access to medicines: Implications of the IPR Act on state-funded pharmaceutical </w:t>
      </w:r>
      <w:r>
        <w:rPr>
          <w:lang w:val="en-ZA"/>
        </w:rPr>
        <w:t>R</w:t>
      </w:r>
      <w:r w:rsidRPr="00594832">
        <w:rPr>
          <w:lang w:val="en-ZA"/>
        </w:rPr>
        <w:t>&amp;</w:t>
      </w:r>
      <w:r>
        <w:rPr>
          <w:lang w:val="en-ZA"/>
        </w:rPr>
        <w:t>D</w:t>
      </w:r>
      <w:r w:rsidRPr="00594832">
        <w:rPr>
          <w:lang w:val="en-ZA"/>
        </w:rPr>
        <w:t xml:space="preserve"> outcomes in South Africa</w:t>
      </w:r>
      <w:r>
        <w:rPr>
          <w:lang w:val="en-ZA"/>
        </w:rPr>
        <w:t xml:space="preserve">’ (2015) </w:t>
      </w:r>
      <w:r w:rsidRPr="00594832">
        <w:rPr>
          <w:i/>
          <w:lang w:val="en-ZA"/>
        </w:rPr>
        <w:t xml:space="preserve">University of Witwatersrand </w:t>
      </w:r>
      <w:r>
        <w:rPr>
          <w:i/>
          <w:lang w:val="en-ZA"/>
        </w:rPr>
        <w:t xml:space="preserve">– </w:t>
      </w:r>
      <w:r w:rsidRPr="00594832">
        <w:rPr>
          <w:i/>
          <w:lang w:val="en-ZA"/>
        </w:rPr>
        <w:t>Abstracts</w:t>
      </w:r>
      <w:r>
        <w:rPr>
          <w:lang w:val="en-ZA"/>
        </w:rPr>
        <w:t xml:space="preserve"> 58.</w:t>
      </w:r>
    </w:p>
  </w:footnote>
  <w:footnote w:id="444">
    <w:p w14:paraId="1211209C" w14:textId="5499548F" w:rsidR="005004A1" w:rsidRPr="00FD48DC" w:rsidRDefault="005004A1" w:rsidP="00F5151F">
      <w:pPr>
        <w:pStyle w:val="FootnoteText"/>
        <w:jc w:val="both"/>
        <w:rPr>
          <w:lang w:val="en-ZA"/>
        </w:rPr>
      </w:pPr>
      <w:r>
        <w:rPr>
          <w:rStyle w:val="FootnoteReference"/>
        </w:rPr>
        <w:footnoteRef/>
      </w:r>
      <w:r>
        <w:t xml:space="preserve"> </w:t>
      </w:r>
      <w:r>
        <w:rPr>
          <w:lang w:val="en-ZA"/>
        </w:rPr>
        <w:t xml:space="preserve">Schedule 2 of the IPRPFRA Regulations </w:t>
      </w:r>
      <w:r>
        <w:t>contains the prescribed forms.</w:t>
      </w:r>
    </w:p>
  </w:footnote>
  <w:footnote w:id="445">
    <w:p w14:paraId="361CCA7A" w14:textId="77777777" w:rsidR="005004A1" w:rsidRDefault="005004A1" w:rsidP="00F5151F">
      <w:pPr>
        <w:pStyle w:val="FootnoteText"/>
        <w:jc w:val="both"/>
        <w:rPr>
          <w:lang w:val="en-ZA"/>
        </w:rPr>
      </w:pPr>
      <w:r>
        <w:rPr>
          <w:rStyle w:val="FootnoteReference"/>
        </w:rPr>
        <w:footnoteRef/>
      </w:r>
      <w:r>
        <w:t xml:space="preserve"> Regulation 12 of the IPRPFRA Regulations encompasses </w:t>
      </w:r>
      <w:r w:rsidRPr="00891033">
        <w:rPr>
          <w:lang w:val="en-ZA"/>
        </w:rPr>
        <w:t>conditions for offshore intellectual property transactions</w:t>
      </w:r>
      <w:r>
        <w:rPr>
          <w:lang w:val="en-ZA"/>
        </w:rPr>
        <w:t>. Regulation 12(7) of the IPRPFRA Regulations states that – ‘[a]</w:t>
      </w:r>
      <w:r w:rsidRPr="00891033">
        <w:rPr>
          <w:lang w:val="en-ZA"/>
        </w:rPr>
        <w:t xml:space="preserve"> recipient must lodge an application in prescribed Fo</w:t>
      </w:r>
      <w:r>
        <w:rPr>
          <w:lang w:val="en-ZA"/>
        </w:rPr>
        <w:t>rm</w:t>
      </w:r>
      <w:r w:rsidRPr="00891033">
        <w:rPr>
          <w:lang w:val="en-ZA"/>
        </w:rPr>
        <w:t xml:space="preserve"> IP</w:t>
      </w:r>
      <w:r>
        <w:rPr>
          <w:lang w:val="en-ZA"/>
        </w:rPr>
        <w:t>5</w:t>
      </w:r>
      <w:r w:rsidRPr="00891033">
        <w:rPr>
          <w:lang w:val="en-ZA"/>
        </w:rPr>
        <w:t xml:space="preserve"> or IP6 with NIPMO for approval of an assignment of intellectual property offshore or grant of an exclusive licence, respectively, in terms of section 12(2) of the Act in compliance with the foll</w:t>
      </w:r>
      <w:r>
        <w:rPr>
          <w:lang w:val="en-ZA"/>
        </w:rPr>
        <w:t>ow</w:t>
      </w:r>
      <w:r w:rsidRPr="00891033">
        <w:rPr>
          <w:lang w:val="en-ZA"/>
        </w:rPr>
        <w:t>ing conditions</w:t>
      </w:r>
      <w:r>
        <w:rPr>
          <w:lang w:val="en-ZA"/>
        </w:rPr>
        <w:t xml:space="preserve"> – </w:t>
      </w:r>
    </w:p>
    <w:p w14:paraId="099080F1" w14:textId="77777777" w:rsidR="005004A1" w:rsidRDefault="005004A1" w:rsidP="00F5151F">
      <w:pPr>
        <w:pStyle w:val="FootnoteText"/>
        <w:numPr>
          <w:ilvl w:val="0"/>
          <w:numId w:val="75"/>
        </w:numPr>
        <w:ind w:left="567" w:hanging="425"/>
        <w:jc w:val="both"/>
        <w:rPr>
          <w:lang w:val="en-ZA"/>
        </w:rPr>
      </w:pPr>
      <w:r w:rsidRPr="00891033">
        <w:rPr>
          <w:lang w:val="en-ZA"/>
        </w:rPr>
        <w:t>the application must detail compliance with section 12(2) of the Act and this sub</w:t>
      </w:r>
      <w:r>
        <w:rPr>
          <w:lang w:val="en-ZA"/>
        </w:rPr>
        <w:t>-</w:t>
      </w:r>
      <w:r w:rsidRPr="00891033">
        <w:rPr>
          <w:lang w:val="en-ZA"/>
        </w:rPr>
        <w:t>regulation (6); and</w:t>
      </w:r>
    </w:p>
    <w:p w14:paraId="07AF5022" w14:textId="77777777" w:rsidR="005004A1" w:rsidRPr="00891033" w:rsidRDefault="005004A1" w:rsidP="00F5151F">
      <w:pPr>
        <w:pStyle w:val="FootnoteText"/>
        <w:numPr>
          <w:ilvl w:val="0"/>
          <w:numId w:val="75"/>
        </w:numPr>
        <w:ind w:left="567" w:hanging="425"/>
        <w:jc w:val="both"/>
        <w:rPr>
          <w:lang w:val="en-ZA"/>
        </w:rPr>
      </w:pPr>
      <w:r w:rsidRPr="00891033">
        <w:rPr>
          <w:lang w:val="en-ZA"/>
        </w:rPr>
        <w:t>the recipient clearly articulates the benefits of the intellectual property to the Republic</w:t>
      </w:r>
      <w:r>
        <w:rPr>
          <w:lang w:val="en-ZA"/>
        </w:rPr>
        <w:t>’.</w:t>
      </w:r>
    </w:p>
  </w:footnote>
  <w:footnote w:id="446">
    <w:p w14:paraId="6BA1CCC4" w14:textId="77777777" w:rsidR="005004A1" w:rsidRPr="00BB3F9C" w:rsidRDefault="005004A1" w:rsidP="00F5151F">
      <w:pPr>
        <w:pStyle w:val="FootnoteText"/>
        <w:jc w:val="both"/>
        <w:rPr>
          <w:lang w:val="en-ZA"/>
        </w:rPr>
      </w:pPr>
      <w:r>
        <w:rPr>
          <w:rStyle w:val="FootnoteReference"/>
        </w:rPr>
        <w:footnoteRef/>
      </w:r>
      <w:r>
        <w:t xml:space="preserve"> </w:t>
      </w:r>
      <w:r>
        <w:rPr>
          <w:lang w:val="en-ZA"/>
        </w:rPr>
        <w:t>Section 11 of the IPRPFRA deals with c</w:t>
      </w:r>
      <w:r w:rsidRPr="00BB3F9C">
        <w:rPr>
          <w:lang w:val="en-ZA"/>
        </w:rPr>
        <w:t>onditions for intellectual property transactions</w:t>
      </w:r>
      <w:r>
        <w:rPr>
          <w:lang w:val="en-ZA"/>
        </w:rPr>
        <w:t>.</w:t>
      </w:r>
    </w:p>
  </w:footnote>
  <w:footnote w:id="447">
    <w:p w14:paraId="39395FAF" w14:textId="6437DD16" w:rsidR="005004A1" w:rsidRPr="00D74524" w:rsidRDefault="005004A1" w:rsidP="00F5151F">
      <w:pPr>
        <w:spacing w:after="0" w:line="240" w:lineRule="auto"/>
        <w:jc w:val="both"/>
        <w:rPr>
          <w:rFonts w:ascii="Times New Roman" w:eastAsia="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sz w:val="20"/>
          <w:szCs w:val="20"/>
        </w:rPr>
        <w:t xml:space="preserve"> </w:t>
      </w:r>
      <w:r w:rsidRPr="00422FB4">
        <w:rPr>
          <w:rFonts w:ascii="Times New Roman" w:eastAsia="Times New Roman" w:hAnsi="Times New Roman" w:cs="Times New Roman"/>
          <w:sz w:val="20"/>
          <w:szCs w:val="20"/>
        </w:rPr>
        <w:t xml:space="preserve">Soini et al op cit note 8 at </w:t>
      </w:r>
      <w:r w:rsidRPr="00D74524">
        <w:rPr>
          <w:rFonts w:ascii="Times New Roman" w:eastAsia="Times New Roman" w:hAnsi="Times New Roman" w:cs="Times New Roman"/>
          <w:sz w:val="20"/>
          <w:szCs w:val="20"/>
        </w:rPr>
        <w:t>33.</w:t>
      </w:r>
    </w:p>
  </w:footnote>
  <w:footnote w:id="448">
    <w:p w14:paraId="69188660" w14:textId="10D7D357" w:rsidR="005004A1" w:rsidRPr="00D74524" w:rsidRDefault="005004A1" w:rsidP="00F5151F">
      <w:pPr>
        <w:spacing w:after="0" w:line="240" w:lineRule="auto"/>
        <w:jc w:val="both"/>
        <w:rPr>
          <w:rFonts w:ascii="Times New Roman" w:eastAsia="Times New Roman" w:hAnsi="Times New Roman" w:cs="Times New Roman"/>
          <w:sz w:val="20"/>
          <w:szCs w:val="20"/>
        </w:rPr>
      </w:pPr>
      <w:r w:rsidRPr="00D74524">
        <w:rPr>
          <w:rStyle w:val="FootnoteReference"/>
          <w:rFonts w:ascii="Times New Roman" w:hAnsi="Times New Roman" w:cs="Times New Roman"/>
          <w:sz w:val="20"/>
          <w:szCs w:val="20"/>
        </w:rPr>
        <w:footnoteRef/>
      </w:r>
      <w:r w:rsidRPr="00D745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Ibid at</w:t>
      </w:r>
      <w:r w:rsidRPr="00475395">
        <w:rPr>
          <w:rFonts w:ascii="Times New Roman" w:eastAsia="Times New Roman" w:hAnsi="Times New Roman" w:cs="Times New Roman"/>
          <w:sz w:val="20"/>
          <w:szCs w:val="20"/>
        </w:rPr>
        <w:t xml:space="preserve"> </w:t>
      </w:r>
      <w:r w:rsidRPr="00D74524">
        <w:rPr>
          <w:rFonts w:ascii="Times New Roman" w:eastAsia="Times New Roman" w:hAnsi="Times New Roman" w:cs="Times New Roman"/>
          <w:sz w:val="20"/>
          <w:szCs w:val="20"/>
        </w:rPr>
        <w:t>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8F1"/>
    <w:multiLevelType w:val="hybridMultilevel"/>
    <w:tmpl w:val="0AE42444"/>
    <w:lvl w:ilvl="0" w:tplc="A60A4C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D72D5B"/>
    <w:multiLevelType w:val="hybridMultilevel"/>
    <w:tmpl w:val="5A0E1DF0"/>
    <w:lvl w:ilvl="0" w:tplc="005293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1861B8"/>
    <w:multiLevelType w:val="multilevel"/>
    <w:tmpl w:val="3D80E84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406A83"/>
    <w:multiLevelType w:val="multilevel"/>
    <w:tmpl w:val="CB643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A851CE"/>
    <w:multiLevelType w:val="hybridMultilevel"/>
    <w:tmpl w:val="854E77D2"/>
    <w:lvl w:ilvl="0" w:tplc="C9AA231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0C6109A5"/>
    <w:multiLevelType w:val="hybridMultilevel"/>
    <w:tmpl w:val="0524A76A"/>
    <w:lvl w:ilvl="0" w:tplc="F066FA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CE1F75"/>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0ED95CC5"/>
    <w:multiLevelType w:val="hybridMultilevel"/>
    <w:tmpl w:val="5A28039C"/>
    <w:lvl w:ilvl="0" w:tplc="8488E4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607149"/>
    <w:multiLevelType w:val="multilevel"/>
    <w:tmpl w:val="B12A3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3E562CD"/>
    <w:multiLevelType w:val="hybridMultilevel"/>
    <w:tmpl w:val="DE9CCB84"/>
    <w:lvl w:ilvl="0" w:tplc="40D6B81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5B9047C"/>
    <w:multiLevelType w:val="hybridMultilevel"/>
    <w:tmpl w:val="9E780AAC"/>
    <w:lvl w:ilvl="0" w:tplc="2DDEEEF4">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8547ACE"/>
    <w:multiLevelType w:val="hybridMultilevel"/>
    <w:tmpl w:val="E3389EEC"/>
    <w:lvl w:ilvl="0" w:tplc="31A4E3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6277DD"/>
    <w:multiLevelType w:val="hybridMultilevel"/>
    <w:tmpl w:val="7C44C626"/>
    <w:lvl w:ilvl="0" w:tplc="1CD80B4A">
      <w:start w:val="1"/>
      <w:numFmt w:val="lowerLetter"/>
      <w:pStyle w:val="TOC3"/>
      <w:lvlText w:val="(%1)"/>
      <w:lvlJc w:val="left"/>
      <w:pPr>
        <w:ind w:left="806" w:hanging="360"/>
      </w:pPr>
      <w:rPr>
        <w:rFonts w:hint="default"/>
      </w:rPr>
    </w:lvl>
    <w:lvl w:ilvl="1" w:tplc="1C090019" w:tentative="1">
      <w:start w:val="1"/>
      <w:numFmt w:val="lowerLetter"/>
      <w:lvlText w:val="%2."/>
      <w:lvlJc w:val="left"/>
      <w:pPr>
        <w:ind w:left="1526" w:hanging="360"/>
      </w:pPr>
    </w:lvl>
    <w:lvl w:ilvl="2" w:tplc="1C09001B" w:tentative="1">
      <w:start w:val="1"/>
      <w:numFmt w:val="lowerRoman"/>
      <w:lvlText w:val="%3."/>
      <w:lvlJc w:val="right"/>
      <w:pPr>
        <w:ind w:left="2246" w:hanging="180"/>
      </w:pPr>
    </w:lvl>
    <w:lvl w:ilvl="3" w:tplc="1C09000F" w:tentative="1">
      <w:start w:val="1"/>
      <w:numFmt w:val="decimal"/>
      <w:lvlText w:val="%4."/>
      <w:lvlJc w:val="left"/>
      <w:pPr>
        <w:ind w:left="2966" w:hanging="360"/>
      </w:pPr>
    </w:lvl>
    <w:lvl w:ilvl="4" w:tplc="1C090019" w:tentative="1">
      <w:start w:val="1"/>
      <w:numFmt w:val="lowerLetter"/>
      <w:lvlText w:val="%5."/>
      <w:lvlJc w:val="left"/>
      <w:pPr>
        <w:ind w:left="3686" w:hanging="360"/>
      </w:pPr>
    </w:lvl>
    <w:lvl w:ilvl="5" w:tplc="1C09001B" w:tentative="1">
      <w:start w:val="1"/>
      <w:numFmt w:val="lowerRoman"/>
      <w:lvlText w:val="%6."/>
      <w:lvlJc w:val="right"/>
      <w:pPr>
        <w:ind w:left="4406" w:hanging="180"/>
      </w:pPr>
    </w:lvl>
    <w:lvl w:ilvl="6" w:tplc="1C09000F" w:tentative="1">
      <w:start w:val="1"/>
      <w:numFmt w:val="decimal"/>
      <w:lvlText w:val="%7."/>
      <w:lvlJc w:val="left"/>
      <w:pPr>
        <w:ind w:left="5126" w:hanging="360"/>
      </w:pPr>
    </w:lvl>
    <w:lvl w:ilvl="7" w:tplc="1C090019" w:tentative="1">
      <w:start w:val="1"/>
      <w:numFmt w:val="lowerLetter"/>
      <w:lvlText w:val="%8."/>
      <w:lvlJc w:val="left"/>
      <w:pPr>
        <w:ind w:left="5846" w:hanging="360"/>
      </w:pPr>
    </w:lvl>
    <w:lvl w:ilvl="8" w:tplc="1C09001B" w:tentative="1">
      <w:start w:val="1"/>
      <w:numFmt w:val="lowerRoman"/>
      <w:lvlText w:val="%9."/>
      <w:lvlJc w:val="right"/>
      <w:pPr>
        <w:ind w:left="6566" w:hanging="180"/>
      </w:pPr>
    </w:lvl>
  </w:abstractNum>
  <w:abstractNum w:abstractNumId="13">
    <w:nsid w:val="19866D8B"/>
    <w:multiLevelType w:val="hybridMultilevel"/>
    <w:tmpl w:val="FF20FD76"/>
    <w:lvl w:ilvl="0" w:tplc="E904DAC8">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DD23E2A"/>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nsid w:val="1F4F4F6B"/>
    <w:multiLevelType w:val="hybridMultilevel"/>
    <w:tmpl w:val="5DA29492"/>
    <w:lvl w:ilvl="0" w:tplc="888A98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01B5F4B"/>
    <w:multiLevelType w:val="hybridMultilevel"/>
    <w:tmpl w:val="565C5E8C"/>
    <w:lvl w:ilvl="0" w:tplc="2B8E4E7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22DA2F1B"/>
    <w:multiLevelType w:val="hybridMultilevel"/>
    <w:tmpl w:val="F94809AA"/>
    <w:lvl w:ilvl="0" w:tplc="DF0680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3BA5631"/>
    <w:multiLevelType w:val="multilevel"/>
    <w:tmpl w:val="A22C0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296407"/>
    <w:multiLevelType w:val="hybridMultilevel"/>
    <w:tmpl w:val="C986A97E"/>
    <w:lvl w:ilvl="0" w:tplc="BE28AA2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24A57CD9"/>
    <w:multiLevelType w:val="hybridMultilevel"/>
    <w:tmpl w:val="40102108"/>
    <w:lvl w:ilvl="0" w:tplc="1DB4CB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5F74089"/>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nsid w:val="261D657F"/>
    <w:multiLevelType w:val="multilevel"/>
    <w:tmpl w:val="211207F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94711B"/>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nsid w:val="291123EB"/>
    <w:multiLevelType w:val="hybridMultilevel"/>
    <w:tmpl w:val="3A1A5E6C"/>
    <w:lvl w:ilvl="0" w:tplc="4CEA1112">
      <w:start w:val="1"/>
      <w:numFmt w:val="lowerLetter"/>
      <w:lvlText w:val="(%1)"/>
      <w:lvlJc w:val="left"/>
      <w:pPr>
        <w:ind w:left="806" w:hanging="360"/>
      </w:pPr>
      <w:rPr>
        <w:rFonts w:hint="default"/>
      </w:rPr>
    </w:lvl>
    <w:lvl w:ilvl="1" w:tplc="1C090019" w:tentative="1">
      <w:start w:val="1"/>
      <w:numFmt w:val="lowerLetter"/>
      <w:lvlText w:val="%2."/>
      <w:lvlJc w:val="left"/>
      <w:pPr>
        <w:ind w:left="1526" w:hanging="360"/>
      </w:pPr>
    </w:lvl>
    <w:lvl w:ilvl="2" w:tplc="1C09001B" w:tentative="1">
      <w:start w:val="1"/>
      <w:numFmt w:val="lowerRoman"/>
      <w:lvlText w:val="%3."/>
      <w:lvlJc w:val="right"/>
      <w:pPr>
        <w:ind w:left="2246" w:hanging="180"/>
      </w:pPr>
    </w:lvl>
    <w:lvl w:ilvl="3" w:tplc="1C09000F" w:tentative="1">
      <w:start w:val="1"/>
      <w:numFmt w:val="decimal"/>
      <w:lvlText w:val="%4."/>
      <w:lvlJc w:val="left"/>
      <w:pPr>
        <w:ind w:left="2966" w:hanging="360"/>
      </w:pPr>
    </w:lvl>
    <w:lvl w:ilvl="4" w:tplc="1C090019" w:tentative="1">
      <w:start w:val="1"/>
      <w:numFmt w:val="lowerLetter"/>
      <w:lvlText w:val="%5."/>
      <w:lvlJc w:val="left"/>
      <w:pPr>
        <w:ind w:left="3686" w:hanging="360"/>
      </w:pPr>
    </w:lvl>
    <w:lvl w:ilvl="5" w:tplc="1C09001B" w:tentative="1">
      <w:start w:val="1"/>
      <w:numFmt w:val="lowerRoman"/>
      <w:lvlText w:val="%6."/>
      <w:lvlJc w:val="right"/>
      <w:pPr>
        <w:ind w:left="4406" w:hanging="180"/>
      </w:pPr>
    </w:lvl>
    <w:lvl w:ilvl="6" w:tplc="1C09000F" w:tentative="1">
      <w:start w:val="1"/>
      <w:numFmt w:val="decimal"/>
      <w:lvlText w:val="%7."/>
      <w:lvlJc w:val="left"/>
      <w:pPr>
        <w:ind w:left="5126" w:hanging="360"/>
      </w:pPr>
    </w:lvl>
    <w:lvl w:ilvl="7" w:tplc="1C090019" w:tentative="1">
      <w:start w:val="1"/>
      <w:numFmt w:val="lowerLetter"/>
      <w:lvlText w:val="%8."/>
      <w:lvlJc w:val="left"/>
      <w:pPr>
        <w:ind w:left="5846" w:hanging="360"/>
      </w:pPr>
    </w:lvl>
    <w:lvl w:ilvl="8" w:tplc="1C09001B" w:tentative="1">
      <w:start w:val="1"/>
      <w:numFmt w:val="lowerRoman"/>
      <w:lvlText w:val="%9."/>
      <w:lvlJc w:val="right"/>
      <w:pPr>
        <w:ind w:left="6566" w:hanging="180"/>
      </w:pPr>
    </w:lvl>
  </w:abstractNum>
  <w:abstractNum w:abstractNumId="25">
    <w:nsid w:val="298C0AB4"/>
    <w:multiLevelType w:val="hybridMultilevel"/>
    <w:tmpl w:val="ACEEB9EE"/>
    <w:lvl w:ilvl="0" w:tplc="8BBE8F4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nsid w:val="2A4F4D37"/>
    <w:multiLevelType w:val="hybridMultilevel"/>
    <w:tmpl w:val="410A6A0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2A873E25"/>
    <w:multiLevelType w:val="hybridMultilevel"/>
    <w:tmpl w:val="977CF59C"/>
    <w:lvl w:ilvl="0" w:tplc="AED6D0E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B3F4DC9"/>
    <w:multiLevelType w:val="hybridMultilevel"/>
    <w:tmpl w:val="29A88044"/>
    <w:lvl w:ilvl="0" w:tplc="477E0D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E1516B9"/>
    <w:multiLevelType w:val="hybridMultilevel"/>
    <w:tmpl w:val="91FA932A"/>
    <w:lvl w:ilvl="0" w:tplc="A7DA09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1357654"/>
    <w:multiLevelType w:val="hybridMultilevel"/>
    <w:tmpl w:val="3A1A5E6C"/>
    <w:lvl w:ilvl="0" w:tplc="4CEA1112">
      <w:start w:val="1"/>
      <w:numFmt w:val="lowerLetter"/>
      <w:lvlText w:val="(%1)"/>
      <w:lvlJc w:val="left"/>
      <w:pPr>
        <w:ind w:left="806" w:hanging="360"/>
      </w:pPr>
      <w:rPr>
        <w:rFonts w:hint="default"/>
      </w:rPr>
    </w:lvl>
    <w:lvl w:ilvl="1" w:tplc="1C090019" w:tentative="1">
      <w:start w:val="1"/>
      <w:numFmt w:val="lowerLetter"/>
      <w:lvlText w:val="%2."/>
      <w:lvlJc w:val="left"/>
      <w:pPr>
        <w:ind w:left="1526" w:hanging="360"/>
      </w:pPr>
    </w:lvl>
    <w:lvl w:ilvl="2" w:tplc="1C09001B" w:tentative="1">
      <w:start w:val="1"/>
      <w:numFmt w:val="lowerRoman"/>
      <w:lvlText w:val="%3."/>
      <w:lvlJc w:val="right"/>
      <w:pPr>
        <w:ind w:left="2246" w:hanging="180"/>
      </w:pPr>
    </w:lvl>
    <w:lvl w:ilvl="3" w:tplc="1C09000F" w:tentative="1">
      <w:start w:val="1"/>
      <w:numFmt w:val="decimal"/>
      <w:lvlText w:val="%4."/>
      <w:lvlJc w:val="left"/>
      <w:pPr>
        <w:ind w:left="2966" w:hanging="360"/>
      </w:pPr>
    </w:lvl>
    <w:lvl w:ilvl="4" w:tplc="1C090019" w:tentative="1">
      <w:start w:val="1"/>
      <w:numFmt w:val="lowerLetter"/>
      <w:lvlText w:val="%5."/>
      <w:lvlJc w:val="left"/>
      <w:pPr>
        <w:ind w:left="3686" w:hanging="360"/>
      </w:pPr>
    </w:lvl>
    <w:lvl w:ilvl="5" w:tplc="1C09001B" w:tentative="1">
      <w:start w:val="1"/>
      <w:numFmt w:val="lowerRoman"/>
      <w:lvlText w:val="%6."/>
      <w:lvlJc w:val="right"/>
      <w:pPr>
        <w:ind w:left="4406" w:hanging="180"/>
      </w:pPr>
    </w:lvl>
    <w:lvl w:ilvl="6" w:tplc="1C09000F" w:tentative="1">
      <w:start w:val="1"/>
      <w:numFmt w:val="decimal"/>
      <w:lvlText w:val="%7."/>
      <w:lvlJc w:val="left"/>
      <w:pPr>
        <w:ind w:left="5126" w:hanging="360"/>
      </w:pPr>
    </w:lvl>
    <w:lvl w:ilvl="7" w:tplc="1C090019" w:tentative="1">
      <w:start w:val="1"/>
      <w:numFmt w:val="lowerLetter"/>
      <w:lvlText w:val="%8."/>
      <w:lvlJc w:val="left"/>
      <w:pPr>
        <w:ind w:left="5846" w:hanging="360"/>
      </w:pPr>
    </w:lvl>
    <w:lvl w:ilvl="8" w:tplc="1C09001B" w:tentative="1">
      <w:start w:val="1"/>
      <w:numFmt w:val="lowerRoman"/>
      <w:lvlText w:val="%9."/>
      <w:lvlJc w:val="right"/>
      <w:pPr>
        <w:ind w:left="6566" w:hanging="180"/>
      </w:pPr>
    </w:lvl>
  </w:abstractNum>
  <w:abstractNum w:abstractNumId="31">
    <w:nsid w:val="32593B09"/>
    <w:multiLevelType w:val="hybridMultilevel"/>
    <w:tmpl w:val="3D6CB650"/>
    <w:lvl w:ilvl="0" w:tplc="A69079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31272FC"/>
    <w:multiLevelType w:val="hybridMultilevel"/>
    <w:tmpl w:val="063EF7EA"/>
    <w:lvl w:ilvl="0" w:tplc="24309D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3DE0751"/>
    <w:multiLevelType w:val="hybridMultilevel"/>
    <w:tmpl w:val="CF601974"/>
    <w:lvl w:ilvl="0" w:tplc="9DC620C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4">
    <w:nsid w:val="380D0AA8"/>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nsid w:val="4340384D"/>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45505097"/>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4693312E"/>
    <w:multiLevelType w:val="hybridMultilevel"/>
    <w:tmpl w:val="2766FCB4"/>
    <w:lvl w:ilvl="0" w:tplc="2A7EAD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7FA187E"/>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nsid w:val="491C70F6"/>
    <w:multiLevelType w:val="multilevel"/>
    <w:tmpl w:val="9A4CD6B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B331BB7"/>
    <w:multiLevelType w:val="hybridMultilevel"/>
    <w:tmpl w:val="67F6D9E2"/>
    <w:lvl w:ilvl="0" w:tplc="4F1664A2">
      <w:start w:val="1"/>
      <w:numFmt w:val="lowerLetter"/>
      <w:lvlText w:val="(%1)"/>
      <w:lvlJc w:val="left"/>
      <w:pPr>
        <w:ind w:left="720" w:hanging="360"/>
      </w:pPr>
      <w:rPr>
        <w:rFonts w:ascii="Times New Roman" w:hAnsi="Times New Roman" w:cs="Times New Roman"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4D2E2CC7"/>
    <w:multiLevelType w:val="hybridMultilevel"/>
    <w:tmpl w:val="6C1A995E"/>
    <w:lvl w:ilvl="0" w:tplc="9C48126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2">
    <w:nsid w:val="4D7667F3"/>
    <w:multiLevelType w:val="hybridMultilevel"/>
    <w:tmpl w:val="3A1A5E6C"/>
    <w:lvl w:ilvl="0" w:tplc="4CEA1112">
      <w:start w:val="1"/>
      <w:numFmt w:val="lowerLetter"/>
      <w:lvlText w:val="(%1)"/>
      <w:lvlJc w:val="left"/>
      <w:pPr>
        <w:ind w:left="806" w:hanging="360"/>
      </w:pPr>
      <w:rPr>
        <w:rFonts w:hint="default"/>
      </w:rPr>
    </w:lvl>
    <w:lvl w:ilvl="1" w:tplc="1C090019" w:tentative="1">
      <w:start w:val="1"/>
      <w:numFmt w:val="lowerLetter"/>
      <w:lvlText w:val="%2."/>
      <w:lvlJc w:val="left"/>
      <w:pPr>
        <w:ind w:left="1526" w:hanging="360"/>
      </w:pPr>
    </w:lvl>
    <w:lvl w:ilvl="2" w:tplc="1C09001B" w:tentative="1">
      <w:start w:val="1"/>
      <w:numFmt w:val="lowerRoman"/>
      <w:lvlText w:val="%3."/>
      <w:lvlJc w:val="right"/>
      <w:pPr>
        <w:ind w:left="2246" w:hanging="180"/>
      </w:pPr>
    </w:lvl>
    <w:lvl w:ilvl="3" w:tplc="1C09000F" w:tentative="1">
      <w:start w:val="1"/>
      <w:numFmt w:val="decimal"/>
      <w:lvlText w:val="%4."/>
      <w:lvlJc w:val="left"/>
      <w:pPr>
        <w:ind w:left="2966" w:hanging="360"/>
      </w:pPr>
    </w:lvl>
    <w:lvl w:ilvl="4" w:tplc="1C090019" w:tentative="1">
      <w:start w:val="1"/>
      <w:numFmt w:val="lowerLetter"/>
      <w:lvlText w:val="%5."/>
      <w:lvlJc w:val="left"/>
      <w:pPr>
        <w:ind w:left="3686" w:hanging="360"/>
      </w:pPr>
    </w:lvl>
    <w:lvl w:ilvl="5" w:tplc="1C09001B" w:tentative="1">
      <w:start w:val="1"/>
      <w:numFmt w:val="lowerRoman"/>
      <w:lvlText w:val="%6."/>
      <w:lvlJc w:val="right"/>
      <w:pPr>
        <w:ind w:left="4406" w:hanging="180"/>
      </w:pPr>
    </w:lvl>
    <w:lvl w:ilvl="6" w:tplc="1C09000F" w:tentative="1">
      <w:start w:val="1"/>
      <w:numFmt w:val="decimal"/>
      <w:lvlText w:val="%7."/>
      <w:lvlJc w:val="left"/>
      <w:pPr>
        <w:ind w:left="5126" w:hanging="360"/>
      </w:pPr>
    </w:lvl>
    <w:lvl w:ilvl="7" w:tplc="1C090019" w:tentative="1">
      <w:start w:val="1"/>
      <w:numFmt w:val="lowerLetter"/>
      <w:lvlText w:val="%8."/>
      <w:lvlJc w:val="left"/>
      <w:pPr>
        <w:ind w:left="5846" w:hanging="360"/>
      </w:pPr>
    </w:lvl>
    <w:lvl w:ilvl="8" w:tplc="1C09001B" w:tentative="1">
      <w:start w:val="1"/>
      <w:numFmt w:val="lowerRoman"/>
      <w:lvlText w:val="%9."/>
      <w:lvlJc w:val="right"/>
      <w:pPr>
        <w:ind w:left="6566" w:hanging="180"/>
      </w:pPr>
    </w:lvl>
  </w:abstractNum>
  <w:abstractNum w:abstractNumId="43">
    <w:nsid w:val="4DFE4377"/>
    <w:multiLevelType w:val="hybridMultilevel"/>
    <w:tmpl w:val="6B3405F0"/>
    <w:lvl w:ilvl="0" w:tplc="10ACF602">
      <w:start w:val="1"/>
      <w:numFmt w:val="lowerRoman"/>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4FBA580A"/>
    <w:multiLevelType w:val="hybridMultilevel"/>
    <w:tmpl w:val="7DCA23C8"/>
    <w:lvl w:ilvl="0" w:tplc="EC6EEC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50FE6986"/>
    <w:multiLevelType w:val="hybridMultilevel"/>
    <w:tmpl w:val="2EC6D848"/>
    <w:lvl w:ilvl="0" w:tplc="EDAA16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51417701"/>
    <w:multiLevelType w:val="hybridMultilevel"/>
    <w:tmpl w:val="6EB6DDD8"/>
    <w:lvl w:ilvl="0" w:tplc="8EDE7964">
      <w:start w:val="2"/>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1D364FD"/>
    <w:multiLevelType w:val="hybridMultilevel"/>
    <w:tmpl w:val="1DD245AE"/>
    <w:lvl w:ilvl="0" w:tplc="81AAD088">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27A6220"/>
    <w:multiLevelType w:val="hybridMultilevel"/>
    <w:tmpl w:val="B2A02A70"/>
    <w:lvl w:ilvl="0" w:tplc="5ABE8FEC">
      <w:start w:val="2"/>
      <w:numFmt w:val="lowerLetter"/>
      <w:lvlText w:val="(%1)"/>
      <w:lvlJc w:val="left"/>
      <w:pPr>
        <w:ind w:left="720" w:hanging="360"/>
      </w:pPr>
      <w:rPr>
        <w:rFonts w:hint="default"/>
        <w:b w:val="0"/>
        <w:i/>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2D200F1"/>
    <w:multiLevelType w:val="hybridMultilevel"/>
    <w:tmpl w:val="B280560A"/>
    <w:lvl w:ilvl="0" w:tplc="676E6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583B0912"/>
    <w:multiLevelType w:val="hybridMultilevel"/>
    <w:tmpl w:val="DEF86372"/>
    <w:lvl w:ilvl="0" w:tplc="7E9833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9972CA0"/>
    <w:multiLevelType w:val="hybridMultilevel"/>
    <w:tmpl w:val="7980957A"/>
    <w:lvl w:ilvl="0" w:tplc="5B449E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5CEC0CD4"/>
    <w:multiLevelType w:val="hybridMultilevel"/>
    <w:tmpl w:val="5A140910"/>
    <w:lvl w:ilvl="0" w:tplc="958202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3">
    <w:nsid w:val="5E244D93"/>
    <w:multiLevelType w:val="hybridMultilevel"/>
    <w:tmpl w:val="CF601974"/>
    <w:lvl w:ilvl="0" w:tplc="9DC620C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4">
    <w:nsid w:val="60741654"/>
    <w:multiLevelType w:val="hybridMultilevel"/>
    <w:tmpl w:val="CF12928E"/>
    <w:lvl w:ilvl="0" w:tplc="BF30200C">
      <w:start w:val="1"/>
      <w:numFmt w:val="lowerRoman"/>
      <w:lvlText w:val="(%1)"/>
      <w:lvlJc w:val="left"/>
      <w:pPr>
        <w:ind w:left="1287" w:hanging="720"/>
      </w:pPr>
      <w:rPr>
        <w:i/>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55">
    <w:nsid w:val="625B084B"/>
    <w:multiLevelType w:val="hybridMultilevel"/>
    <w:tmpl w:val="10C01578"/>
    <w:lvl w:ilvl="0" w:tplc="F5B6D7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4E7333D"/>
    <w:multiLevelType w:val="hybridMultilevel"/>
    <w:tmpl w:val="E244E8CC"/>
    <w:lvl w:ilvl="0" w:tplc="729C24B0">
      <w:start w:val="1"/>
      <w:numFmt w:val="lowerRoman"/>
      <w:lvlText w:val="(%1)"/>
      <w:lvlJc w:val="left"/>
      <w:pPr>
        <w:ind w:left="1571"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5647CDD"/>
    <w:multiLevelType w:val="hybridMultilevel"/>
    <w:tmpl w:val="EAD6D21C"/>
    <w:lvl w:ilvl="0" w:tplc="03648AD8">
      <w:start w:val="1"/>
      <w:numFmt w:val="lowerRoman"/>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5D02AEA"/>
    <w:multiLevelType w:val="hybridMultilevel"/>
    <w:tmpl w:val="0D58269C"/>
    <w:lvl w:ilvl="0" w:tplc="BA3C0DA6">
      <w:start w:val="1"/>
      <w:numFmt w:val="lowerLetter"/>
      <w:lvlText w:val="(%1)"/>
      <w:lvlJc w:val="left"/>
      <w:pPr>
        <w:ind w:left="720" w:hanging="360"/>
      </w:pPr>
      <w:rPr>
        <w:rFonts w:eastAsiaTheme="minorHAnsi"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6BED2E35"/>
    <w:multiLevelType w:val="multilevel"/>
    <w:tmpl w:val="E82EB166"/>
    <w:lvl w:ilvl="0">
      <w:start w:val="2"/>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CB9462D"/>
    <w:multiLevelType w:val="hybridMultilevel"/>
    <w:tmpl w:val="90AC826E"/>
    <w:lvl w:ilvl="0" w:tplc="3DF2EA70">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61">
    <w:nsid w:val="6D26141A"/>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2">
    <w:nsid w:val="6DBB5DBC"/>
    <w:multiLevelType w:val="hybridMultilevel"/>
    <w:tmpl w:val="DB32AA26"/>
    <w:lvl w:ilvl="0" w:tplc="F9F26220">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3">
    <w:nsid w:val="6EA74088"/>
    <w:multiLevelType w:val="hybridMultilevel"/>
    <w:tmpl w:val="FE442452"/>
    <w:lvl w:ilvl="0" w:tplc="831060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F283241"/>
    <w:multiLevelType w:val="hybridMultilevel"/>
    <w:tmpl w:val="CF601974"/>
    <w:lvl w:ilvl="0" w:tplc="9DC620C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5">
    <w:nsid w:val="71800300"/>
    <w:multiLevelType w:val="hybridMultilevel"/>
    <w:tmpl w:val="8FB8325E"/>
    <w:lvl w:ilvl="0" w:tplc="F2C2AF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726260CD"/>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7">
    <w:nsid w:val="729224B3"/>
    <w:multiLevelType w:val="hybridMultilevel"/>
    <w:tmpl w:val="3A1A5E6C"/>
    <w:lvl w:ilvl="0" w:tplc="4CEA1112">
      <w:start w:val="1"/>
      <w:numFmt w:val="lowerLetter"/>
      <w:lvlText w:val="(%1)"/>
      <w:lvlJc w:val="left"/>
      <w:pPr>
        <w:ind w:left="806" w:hanging="360"/>
      </w:pPr>
      <w:rPr>
        <w:rFonts w:hint="default"/>
      </w:rPr>
    </w:lvl>
    <w:lvl w:ilvl="1" w:tplc="1C090019" w:tentative="1">
      <w:start w:val="1"/>
      <w:numFmt w:val="lowerLetter"/>
      <w:lvlText w:val="%2."/>
      <w:lvlJc w:val="left"/>
      <w:pPr>
        <w:ind w:left="1526" w:hanging="360"/>
      </w:pPr>
    </w:lvl>
    <w:lvl w:ilvl="2" w:tplc="1C09001B" w:tentative="1">
      <w:start w:val="1"/>
      <w:numFmt w:val="lowerRoman"/>
      <w:lvlText w:val="%3."/>
      <w:lvlJc w:val="right"/>
      <w:pPr>
        <w:ind w:left="2246" w:hanging="180"/>
      </w:pPr>
    </w:lvl>
    <w:lvl w:ilvl="3" w:tplc="1C09000F" w:tentative="1">
      <w:start w:val="1"/>
      <w:numFmt w:val="decimal"/>
      <w:lvlText w:val="%4."/>
      <w:lvlJc w:val="left"/>
      <w:pPr>
        <w:ind w:left="2966" w:hanging="360"/>
      </w:pPr>
    </w:lvl>
    <w:lvl w:ilvl="4" w:tplc="1C090019" w:tentative="1">
      <w:start w:val="1"/>
      <w:numFmt w:val="lowerLetter"/>
      <w:lvlText w:val="%5."/>
      <w:lvlJc w:val="left"/>
      <w:pPr>
        <w:ind w:left="3686" w:hanging="360"/>
      </w:pPr>
    </w:lvl>
    <w:lvl w:ilvl="5" w:tplc="1C09001B" w:tentative="1">
      <w:start w:val="1"/>
      <w:numFmt w:val="lowerRoman"/>
      <w:lvlText w:val="%6."/>
      <w:lvlJc w:val="right"/>
      <w:pPr>
        <w:ind w:left="4406" w:hanging="180"/>
      </w:pPr>
    </w:lvl>
    <w:lvl w:ilvl="6" w:tplc="1C09000F" w:tentative="1">
      <w:start w:val="1"/>
      <w:numFmt w:val="decimal"/>
      <w:lvlText w:val="%7."/>
      <w:lvlJc w:val="left"/>
      <w:pPr>
        <w:ind w:left="5126" w:hanging="360"/>
      </w:pPr>
    </w:lvl>
    <w:lvl w:ilvl="7" w:tplc="1C090019" w:tentative="1">
      <w:start w:val="1"/>
      <w:numFmt w:val="lowerLetter"/>
      <w:lvlText w:val="%8."/>
      <w:lvlJc w:val="left"/>
      <w:pPr>
        <w:ind w:left="5846" w:hanging="360"/>
      </w:pPr>
    </w:lvl>
    <w:lvl w:ilvl="8" w:tplc="1C09001B" w:tentative="1">
      <w:start w:val="1"/>
      <w:numFmt w:val="lowerRoman"/>
      <w:lvlText w:val="%9."/>
      <w:lvlJc w:val="right"/>
      <w:pPr>
        <w:ind w:left="6566" w:hanging="180"/>
      </w:pPr>
    </w:lvl>
  </w:abstractNum>
  <w:abstractNum w:abstractNumId="68">
    <w:nsid w:val="741C38BE"/>
    <w:multiLevelType w:val="hybridMultilevel"/>
    <w:tmpl w:val="7D7ECEDA"/>
    <w:lvl w:ilvl="0" w:tplc="F6F23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76C40503"/>
    <w:multiLevelType w:val="hybridMultilevel"/>
    <w:tmpl w:val="707246F0"/>
    <w:lvl w:ilvl="0" w:tplc="C528348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0">
    <w:nsid w:val="77455A5B"/>
    <w:multiLevelType w:val="hybridMultilevel"/>
    <w:tmpl w:val="4666306A"/>
    <w:lvl w:ilvl="0" w:tplc="7504A9CA">
      <w:start w:val="1"/>
      <w:numFmt w:val="lowerLetter"/>
      <w:lvlText w:val="(%1)"/>
      <w:lvlJc w:val="left"/>
      <w:pPr>
        <w:ind w:left="806" w:hanging="360"/>
      </w:pPr>
      <w:rPr>
        <w:rFonts w:hint="default"/>
      </w:rPr>
    </w:lvl>
    <w:lvl w:ilvl="1" w:tplc="1C090019" w:tentative="1">
      <w:start w:val="1"/>
      <w:numFmt w:val="lowerLetter"/>
      <w:lvlText w:val="%2."/>
      <w:lvlJc w:val="left"/>
      <w:pPr>
        <w:ind w:left="1526" w:hanging="360"/>
      </w:pPr>
    </w:lvl>
    <w:lvl w:ilvl="2" w:tplc="1C09001B" w:tentative="1">
      <w:start w:val="1"/>
      <w:numFmt w:val="lowerRoman"/>
      <w:lvlText w:val="%3."/>
      <w:lvlJc w:val="right"/>
      <w:pPr>
        <w:ind w:left="2246" w:hanging="180"/>
      </w:pPr>
    </w:lvl>
    <w:lvl w:ilvl="3" w:tplc="1C09000F" w:tentative="1">
      <w:start w:val="1"/>
      <w:numFmt w:val="decimal"/>
      <w:lvlText w:val="%4."/>
      <w:lvlJc w:val="left"/>
      <w:pPr>
        <w:ind w:left="2966" w:hanging="360"/>
      </w:pPr>
    </w:lvl>
    <w:lvl w:ilvl="4" w:tplc="1C090019" w:tentative="1">
      <w:start w:val="1"/>
      <w:numFmt w:val="lowerLetter"/>
      <w:lvlText w:val="%5."/>
      <w:lvlJc w:val="left"/>
      <w:pPr>
        <w:ind w:left="3686" w:hanging="360"/>
      </w:pPr>
    </w:lvl>
    <w:lvl w:ilvl="5" w:tplc="1C09001B" w:tentative="1">
      <w:start w:val="1"/>
      <w:numFmt w:val="lowerRoman"/>
      <w:lvlText w:val="%6."/>
      <w:lvlJc w:val="right"/>
      <w:pPr>
        <w:ind w:left="4406" w:hanging="180"/>
      </w:pPr>
    </w:lvl>
    <w:lvl w:ilvl="6" w:tplc="1C09000F" w:tentative="1">
      <w:start w:val="1"/>
      <w:numFmt w:val="decimal"/>
      <w:lvlText w:val="%7."/>
      <w:lvlJc w:val="left"/>
      <w:pPr>
        <w:ind w:left="5126" w:hanging="360"/>
      </w:pPr>
    </w:lvl>
    <w:lvl w:ilvl="7" w:tplc="1C090019" w:tentative="1">
      <w:start w:val="1"/>
      <w:numFmt w:val="lowerLetter"/>
      <w:lvlText w:val="%8."/>
      <w:lvlJc w:val="left"/>
      <w:pPr>
        <w:ind w:left="5846" w:hanging="360"/>
      </w:pPr>
    </w:lvl>
    <w:lvl w:ilvl="8" w:tplc="1C09001B" w:tentative="1">
      <w:start w:val="1"/>
      <w:numFmt w:val="lowerRoman"/>
      <w:lvlText w:val="%9."/>
      <w:lvlJc w:val="right"/>
      <w:pPr>
        <w:ind w:left="6566" w:hanging="180"/>
      </w:pPr>
    </w:lvl>
  </w:abstractNum>
  <w:abstractNum w:abstractNumId="71">
    <w:nsid w:val="798D6AE8"/>
    <w:multiLevelType w:val="hybridMultilevel"/>
    <w:tmpl w:val="37CCFE2A"/>
    <w:lvl w:ilvl="0" w:tplc="FE2EBBA4">
      <w:start w:val="1"/>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7C0A6189"/>
    <w:multiLevelType w:val="hybridMultilevel"/>
    <w:tmpl w:val="CF601974"/>
    <w:lvl w:ilvl="0" w:tplc="9DC620C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3">
    <w:nsid w:val="7CA35BA9"/>
    <w:multiLevelType w:val="hybridMultilevel"/>
    <w:tmpl w:val="05BE9054"/>
    <w:lvl w:ilvl="0" w:tplc="3E5005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0"/>
  </w:num>
  <w:num w:numId="3">
    <w:abstractNumId w:val="59"/>
  </w:num>
  <w:num w:numId="4">
    <w:abstractNumId w:val="45"/>
  </w:num>
  <w:num w:numId="5">
    <w:abstractNumId w:val="19"/>
  </w:num>
  <w:num w:numId="6">
    <w:abstractNumId w:val="6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37"/>
  </w:num>
  <w:num w:numId="14">
    <w:abstractNumId w:val="27"/>
  </w:num>
  <w:num w:numId="15">
    <w:abstractNumId w:val="11"/>
  </w:num>
  <w:num w:numId="16">
    <w:abstractNumId w:val="48"/>
  </w:num>
  <w:num w:numId="17">
    <w:abstractNumId w:val="57"/>
  </w:num>
  <w:num w:numId="18">
    <w:abstractNumId w:val="31"/>
  </w:num>
  <w:num w:numId="19">
    <w:abstractNumId w:val="43"/>
  </w:num>
  <w:num w:numId="20">
    <w:abstractNumId w:val="58"/>
  </w:num>
  <w:num w:numId="21">
    <w:abstractNumId w:val="32"/>
  </w:num>
  <w:num w:numId="22">
    <w:abstractNumId w:val="20"/>
  </w:num>
  <w:num w:numId="23">
    <w:abstractNumId w:val="52"/>
  </w:num>
  <w:num w:numId="24">
    <w:abstractNumId w:val="51"/>
  </w:num>
  <w:num w:numId="25">
    <w:abstractNumId w:val="0"/>
  </w:num>
  <w:num w:numId="26">
    <w:abstractNumId w:val="55"/>
  </w:num>
  <w:num w:numId="27">
    <w:abstractNumId w:val="7"/>
  </w:num>
  <w:num w:numId="28">
    <w:abstractNumId w:val="17"/>
  </w:num>
  <w:num w:numId="29">
    <w:abstractNumId w:val="44"/>
  </w:num>
  <w:num w:numId="30">
    <w:abstractNumId w:val="26"/>
  </w:num>
  <w:num w:numId="31">
    <w:abstractNumId w:val="41"/>
  </w:num>
  <w:num w:numId="32">
    <w:abstractNumId w:val="12"/>
  </w:num>
  <w:num w:numId="33">
    <w:abstractNumId w:val="25"/>
  </w:num>
  <w:num w:numId="34">
    <w:abstractNumId w:val="4"/>
  </w:num>
  <w:num w:numId="35">
    <w:abstractNumId w:val="16"/>
  </w:num>
  <w:num w:numId="36">
    <w:abstractNumId w:val="62"/>
  </w:num>
  <w:num w:numId="37">
    <w:abstractNumId w:val="24"/>
  </w:num>
  <w:num w:numId="38">
    <w:abstractNumId w:val="70"/>
  </w:num>
  <w:num w:numId="39">
    <w:abstractNumId w:val="73"/>
  </w:num>
  <w:num w:numId="40">
    <w:abstractNumId w:val="21"/>
  </w:num>
  <w:num w:numId="41">
    <w:abstractNumId w:val="53"/>
  </w:num>
  <w:num w:numId="42">
    <w:abstractNumId w:val="72"/>
  </w:num>
  <w:num w:numId="43">
    <w:abstractNumId w:val="33"/>
  </w:num>
  <w:num w:numId="44">
    <w:abstractNumId w:val="56"/>
  </w:num>
  <w:num w:numId="45">
    <w:abstractNumId w:val="23"/>
  </w:num>
  <w:num w:numId="46">
    <w:abstractNumId w:val="38"/>
  </w:num>
  <w:num w:numId="47">
    <w:abstractNumId w:val="64"/>
  </w:num>
  <w:num w:numId="48">
    <w:abstractNumId w:val="61"/>
  </w:num>
  <w:num w:numId="49">
    <w:abstractNumId w:val="66"/>
  </w:num>
  <w:num w:numId="50">
    <w:abstractNumId w:val="42"/>
  </w:num>
  <w:num w:numId="51">
    <w:abstractNumId w:val="34"/>
  </w:num>
  <w:num w:numId="52">
    <w:abstractNumId w:val="14"/>
  </w:num>
  <w:num w:numId="53">
    <w:abstractNumId w:val="67"/>
  </w:num>
  <w:num w:numId="54">
    <w:abstractNumId w:val="3"/>
  </w:num>
  <w:num w:numId="55">
    <w:abstractNumId w:val="22"/>
  </w:num>
  <w:num w:numId="56">
    <w:abstractNumId w:val="2"/>
  </w:num>
  <w:num w:numId="57">
    <w:abstractNumId w:val="46"/>
  </w:num>
  <w:num w:numId="58">
    <w:abstractNumId w:val="40"/>
  </w:num>
  <w:num w:numId="59">
    <w:abstractNumId w:val="30"/>
  </w:num>
  <w:num w:numId="60">
    <w:abstractNumId w:val="69"/>
  </w:num>
  <w:num w:numId="61">
    <w:abstractNumId w:val="35"/>
  </w:num>
  <w:num w:numId="62">
    <w:abstractNumId w:val="8"/>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65"/>
  </w:num>
  <w:num w:numId="67">
    <w:abstractNumId w:val="63"/>
  </w:num>
  <w:num w:numId="68">
    <w:abstractNumId w:val="28"/>
  </w:num>
  <w:num w:numId="69">
    <w:abstractNumId w:val="49"/>
  </w:num>
  <w:num w:numId="70">
    <w:abstractNumId w:val="6"/>
  </w:num>
  <w:num w:numId="71">
    <w:abstractNumId w:val="47"/>
  </w:num>
  <w:num w:numId="72">
    <w:abstractNumId w:val="50"/>
  </w:num>
  <w:num w:numId="73">
    <w:abstractNumId w:val="29"/>
  </w:num>
  <w:num w:numId="74">
    <w:abstractNumId w:val="71"/>
  </w:num>
  <w:num w:numId="75">
    <w:abstractNumId w:val="5"/>
  </w:num>
  <w:num w:numId="76">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MDMxNTa0tDQyMzZW0lEKTi0uzszPAykwMa4FAJGA1NgtAAAA"/>
  </w:docVars>
  <w:rsids>
    <w:rsidRoot w:val="006A496F"/>
    <w:rsid w:val="00001889"/>
    <w:rsid w:val="00013FCE"/>
    <w:rsid w:val="00016C40"/>
    <w:rsid w:val="00016FEB"/>
    <w:rsid w:val="000264B7"/>
    <w:rsid w:val="000272C2"/>
    <w:rsid w:val="00034023"/>
    <w:rsid w:val="00043ABA"/>
    <w:rsid w:val="00045959"/>
    <w:rsid w:val="000537EB"/>
    <w:rsid w:val="00060374"/>
    <w:rsid w:val="00060811"/>
    <w:rsid w:val="0006161B"/>
    <w:rsid w:val="000647DB"/>
    <w:rsid w:val="000649E6"/>
    <w:rsid w:val="00064B55"/>
    <w:rsid w:val="00064BFF"/>
    <w:rsid w:val="00070256"/>
    <w:rsid w:val="0007131E"/>
    <w:rsid w:val="00073E54"/>
    <w:rsid w:val="00077EA7"/>
    <w:rsid w:val="00080059"/>
    <w:rsid w:val="000801EA"/>
    <w:rsid w:val="00085041"/>
    <w:rsid w:val="00086040"/>
    <w:rsid w:val="0009297F"/>
    <w:rsid w:val="000A070B"/>
    <w:rsid w:val="000B5512"/>
    <w:rsid w:val="000B6966"/>
    <w:rsid w:val="000C1C84"/>
    <w:rsid w:val="000C3EF3"/>
    <w:rsid w:val="000C43A0"/>
    <w:rsid w:val="000D0598"/>
    <w:rsid w:val="000D26D5"/>
    <w:rsid w:val="000D7405"/>
    <w:rsid w:val="000D7A06"/>
    <w:rsid w:val="000E0D9E"/>
    <w:rsid w:val="000F03D4"/>
    <w:rsid w:val="000F2342"/>
    <w:rsid w:val="000F39B1"/>
    <w:rsid w:val="0011276C"/>
    <w:rsid w:val="001152F9"/>
    <w:rsid w:val="00115922"/>
    <w:rsid w:val="001165A9"/>
    <w:rsid w:val="001167D0"/>
    <w:rsid w:val="00116E20"/>
    <w:rsid w:val="0011737B"/>
    <w:rsid w:val="001245EE"/>
    <w:rsid w:val="00125066"/>
    <w:rsid w:val="00133F88"/>
    <w:rsid w:val="00140179"/>
    <w:rsid w:val="001432A6"/>
    <w:rsid w:val="001458A5"/>
    <w:rsid w:val="00147EA7"/>
    <w:rsid w:val="00150696"/>
    <w:rsid w:val="00150BC8"/>
    <w:rsid w:val="00153E99"/>
    <w:rsid w:val="00154117"/>
    <w:rsid w:val="00157DBB"/>
    <w:rsid w:val="00187E85"/>
    <w:rsid w:val="001932D1"/>
    <w:rsid w:val="00193307"/>
    <w:rsid w:val="00195A4E"/>
    <w:rsid w:val="00197E33"/>
    <w:rsid w:val="001A3F84"/>
    <w:rsid w:val="001A4630"/>
    <w:rsid w:val="001A6647"/>
    <w:rsid w:val="001C3D3A"/>
    <w:rsid w:val="001C4C4C"/>
    <w:rsid w:val="001C6981"/>
    <w:rsid w:val="001C6BD6"/>
    <w:rsid w:val="001D29F9"/>
    <w:rsid w:val="001D5D0E"/>
    <w:rsid w:val="001D6C42"/>
    <w:rsid w:val="001E1E25"/>
    <w:rsid w:val="001F0AAE"/>
    <w:rsid w:val="001F0CB5"/>
    <w:rsid w:val="001F2338"/>
    <w:rsid w:val="00203C75"/>
    <w:rsid w:val="0020477F"/>
    <w:rsid w:val="00211553"/>
    <w:rsid w:val="0021572B"/>
    <w:rsid w:val="002169FA"/>
    <w:rsid w:val="00220658"/>
    <w:rsid w:val="00220E14"/>
    <w:rsid w:val="002239A9"/>
    <w:rsid w:val="00223FA3"/>
    <w:rsid w:val="00225C83"/>
    <w:rsid w:val="00226768"/>
    <w:rsid w:val="00236D8A"/>
    <w:rsid w:val="002474E5"/>
    <w:rsid w:val="00252CBA"/>
    <w:rsid w:val="00256725"/>
    <w:rsid w:val="00261C55"/>
    <w:rsid w:val="00263212"/>
    <w:rsid w:val="002654E3"/>
    <w:rsid w:val="00271CBC"/>
    <w:rsid w:val="002833CB"/>
    <w:rsid w:val="0028713D"/>
    <w:rsid w:val="0029167E"/>
    <w:rsid w:val="00292F25"/>
    <w:rsid w:val="002B0BEE"/>
    <w:rsid w:val="002B1781"/>
    <w:rsid w:val="002B2902"/>
    <w:rsid w:val="002B2E60"/>
    <w:rsid w:val="002C41EB"/>
    <w:rsid w:val="002C4F1E"/>
    <w:rsid w:val="002D16F3"/>
    <w:rsid w:val="002D1C8D"/>
    <w:rsid w:val="002D20EB"/>
    <w:rsid w:val="002D240C"/>
    <w:rsid w:val="002D3E99"/>
    <w:rsid w:val="002D64BA"/>
    <w:rsid w:val="002D751A"/>
    <w:rsid w:val="002E4053"/>
    <w:rsid w:val="002E6FB5"/>
    <w:rsid w:val="0030019C"/>
    <w:rsid w:val="00301326"/>
    <w:rsid w:val="003027EA"/>
    <w:rsid w:val="00302CD6"/>
    <w:rsid w:val="00314313"/>
    <w:rsid w:val="0032539E"/>
    <w:rsid w:val="00331296"/>
    <w:rsid w:val="003315DD"/>
    <w:rsid w:val="00333CC0"/>
    <w:rsid w:val="0033687C"/>
    <w:rsid w:val="003413B0"/>
    <w:rsid w:val="00342B98"/>
    <w:rsid w:val="0034636A"/>
    <w:rsid w:val="00346B64"/>
    <w:rsid w:val="0035007A"/>
    <w:rsid w:val="00351543"/>
    <w:rsid w:val="00351D71"/>
    <w:rsid w:val="003559C0"/>
    <w:rsid w:val="00356D04"/>
    <w:rsid w:val="00363781"/>
    <w:rsid w:val="00372293"/>
    <w:rsid w:val="003776FA"/>
    <w:rsid w:val="00377A9A"/>
    <w:rsid w:val="003809E9"/>
    <w:rsid w:val="00380C31"/>
    <w:rsid w:val="003A0588"/>
    <w:rsid w:val="003B0400"/>
    <w:rsid w:val="003B3F10"/>
    <w:rsid w:val="003B6B5F"/>
    <w:rsid w:val="003B7920"/>
    <w:rsid w:val="003C191C"/>
    <w:rsid w:val="003C27DF"/>
    <w:rsid w:val="003D4EB0"/>
    <w:rsid w:val="003E033D"/>
    <w:rsid w:val="003E428F"/>
    <w:rsid w:val="003E48D3"/>
    <w:rsid w:val="003F1C6E"/>
    <w:rsid w:val="003F3E27"/>
    <w:rsid w:val="003F4D32"/>
    <w:rsid w:val="00400069"/>
    <w:rsid w:val="00400191"/>
    <w:rsid w:val="00404669"/>
    <w:rsid w:val="004073C9"/>
    <w:rsid w:val="004100EA"/>
    <w:rsid w:val="0042158E"/>
    <w:rsid w:val="00422FB4"/>
    <w:rsid w:val="00426834"/>
    <w:rsid w:val="0042749B"/>
    <w:rsid w:val="004279E9"/>
    <w:rsid w:val="00430752"/>
    <w:rsid w:val="004328C4"/>
    <w:rsid w:val="004413EF"/>
    <w:rsid w:val="0044586C"/>
    <w:rsid w:val="00461A3D"/>
    <w:rsid w:val="0046481E"/>
    <w:rsid w:val="00467124"/>
    <w:rsid w:val="00474405"/>
    <w:rsid w:val="00475395"/>
    <w:rsid w:val="004839D4"/>
    <w:rsid w:val="00484F7E"/>
    <w:rsid w:val="00495C95"/>
    <w:rsid w:val="004A029D"/>
    <w:rsid w:val="004A6609"/>
    <w:rsid w:val="004B0A39"/>
    <w:rsid w:val="004B59AD"/>
    <w:rsid w:val="004C49F6"/>
    <w:rsid w:val="004C4A41"/>
    <w:rsid w:val="004C6A62"/>
    <w:rsid w:val="004E055C"/>
    <w:rsid w:val="004E49BD"/>
    <w:rsid w:val="004E7B07"/>
    <w:rsid w:val="004F00BA"/>
    <w:rsid w:val="004F47D9"/>
    <w:rsid w:val="004F52BF"/>
    <w:rsid w:val="004F5B37"/>
    <w:rsid w:val="005004A1"/>
    <w:rsid w:val="005007CB"/>
    <w:rsid w:val="00505DF2"/>
    <w:rsid w:val="00507EFE"/>
    <w:rsid w:val="00510259"/>
    <w:rsid w:val="00511455"/>
    <w:rsid w:val="00511EF0"/>
    <w:rsid w:val="00513553"/>
    <w:rsid w:val="00517D23"/>
    <w:rsid w:val="00533524"/>
    <w:rsid w:val="005427EB"/>
    <w:rsid w:val="005429E6"/>
    <w:rsid w:val="00562831"/>
    <w:rsid w:val="00562E7A"/>
    <w:rsid w:val="00563852"/>
    <w:rsid w:val="005700EE"/>
    <w:rsid w:val="00574FDC"/>
    <w:rsid w:val="00575427"/>
    <w:rsid w:val="00582002"/>
    <w:rsid w:val="00585D8B"/>
    <w:rsid w:val="005A420B"/>
    <w:rsid w:val="005A5A54"/>
    <w:rsid w:val="005A7814"/>
    <w:rsid w:val="005B099D"/>
    <w:rsid w:val="005B580F"/>
    <w:rsid w:val="005B5FE5"/>
    <w:rsid w:val="005B65B0"/>
    <w:rsid w:val="005C0F69"/>
    <w:rsid w:val="005C16D4"/>
    <w:rsid w:val="005C5831"/>
    <w:rsid w:val="005D7754"/>
    <w:rsid w:val="005E5FEF"/>
    <w:rsid w:val="005E6A57"/>
    <w:rsid w:val="005F2EA6"/>
    <w:rsid w:val="005F5C29"/>
    <w:rsid w:val="00605365"/>
    <w:rsid w:val="00610419"/>
    <w:rsid w:val="006104FB"/>
    <w:rsid w:val="00614B03"/>
    <w:rsid w:val="0061591E"/>
    <w:rsid w:val="00625355"/>
    <w:rsid w:val="00631FFA"/>
    <w:rsid w:val="0063656B"/>
    <w:rsid w:val="006443F3"/>
    <w:rsid w:val="00655C3A"/>
    <w:rsid w:val="00660274"/>
    <w:rsid w:val="00661F57"/>
    <w:rsid w:val="00671D1C"/>
    <w:rsid w:val="00671F97"/>
    <w:rsid w:val="00672F53"/>
    <w:rsid w:val="00683DE4"/>
    <w:rsid w:val="00690E2D"/>
    <w:rsid w:val="00695B00"/>
    <w:rsid w:val="00695D12"/>
    <w:rsid w:val="006A4639"/>
    <w:rsid w:val="006A496F"/>
    <w:rsid w:val="006A5F80"/>
    <w:rsid w:val="006B064E"/>
    <w:rsid w:val="006B4C8D"/>
    <w:rsid w:val="006C071B"/>
    <w:rsid w:val="006C462D"/>
    <w:rsid w:val="006C6FAD"/>
    <w:rsid w:val="006D0D12"/>
    <w:rsid w:val="006E12FF"/>
    <w:rsid w:val="006E2A5D"/>
    <w:rsid w:val="006E2A64"/>
    <w:rsid w:val="006E46A8"/>
    <w:rsid w:val="006F5214"/>
    <w:rsid w:val="006F6B1A"/>
    <w:rsid w:val="0070377C"/>
    <w:rsid w:val="007046D7"/>
    <w:rsid w:val="00706E2E"/>
    <w:rsid w:val="00713C5A"/>
    <w:rsid w:val="00714B48"/>
    <w:rsid w:val="0071724A"/>
    <w:rsid w:val="0071739F"/>
    <w:rsid w:val="00723235"/>
    <w:rsid w:val="00723947"/>
    <w:rsid w:val="0073704B"/>
    <w:rsid w:val="00751672"/>
    <w:rsid w:val="00752BFB"/>
    <w:rsid w:val="0075397B"/>
    <w:rsid w:val="007546D0"/>
    <w:rsid w:val="0075678C"/>
    <w:rsid w:val="00761BBC"/>
    <w:rsid w:val="007647FF"/>
    <w:rsid w:val="00771E71"/>
    <w:rsid w:val="00772BDF"/>
    <w:rsid w:val="00774CE8"/>
    <w:rsid w:val="00786E39"/>
    <w:rsid w:val="00790574"/>
    <w:rsid w:val="007942DB"/>
    <w:rsid w:val="007963BD"/>
    <w:rsid w:val="007A0446"/>
    <w:rsid w:val="007A324E"/>
    <w:rsid w:val="007A64AD"/>
    <w:rsid w:val="007B1417"/>
    <w:rsid w:val="007B3B93"/>
    <w:rsid w:val="007B4019"/>
    <w:rsid w:val="007B58FF"/>
    <w:rsid w:val="007C4A69"/>
    <w:rsid w:val="007C5B1F"/>
    <w:rsid w:val="007C6C58"/>
    <w:rsid w:val="007D1A3C"/>
    <w:rsid w:val="007D4E5A"/>
    <w:rsid w:val="007D5B71"/>
    <w:rsid w:val="007E1A0F"/>
    <w:rsid w:val="007E23E9"/>
    <w:rsid w:val="007E3C3F"/>
    <w:rsid w:val="007F0E53"/>
    <w:rsid w:val="007F198D"/>
    <w:rsid w:val="007F6667"/>
    <w:rsid w:val="0080225F"/>
    <w:rsid w:val="008047D5"/>
    <w:rsid w:val="00804A4D"/>
    <w:rsid w:val="00811E36"/>
    <w:rsid w:val="00830B36"/>
    <w:rsid w:val="00836DE8"/>
    <w:rsid w:val="0083744B"/>
    <w:rsid w:val="00853FFD"/>
    <w:rsid w:val="00875A9C"/>
    <w:rsid w:val="008764A7"/>
    <w:rsid w:val="00880DA8"/>
    <w:rsid w:val="0088644F"/>
    <w:rsid w:val="008906A3"/>
    <w:rsid w:val="00896DE9"/>
    <w:rsid w:val="008A0273"/>
    <w:rsid w:val="008A0966"/>
    <w:rsid w:val="008A14C3"/>
    <w:rsid w:val="008A2FEE"/>
    <w:rsid w:val="008A42D5"/>
    <w:rsid w:val="008A770E"/>
    <w:rsid w:val="008B18ED"/>
    <w:rsid w:val="008B26D2"/>
    <w:rsid w:val="008B2928"/>
    <w:rsid w:val="008B3D1A"/>
    <w:rsid w:val="008B765B"/>
    <w:rsid w:val="008C2716"/>
    <w:rsid w:val="008C3238"/>
    <w:rsid w:val="008C4023"/>
    <w:rsid w:val="008C4BA2"/>
    <w:rsid w:val="008C7D39"/>
    <w:rsid w:val="008D1CF2"/>
    <w:rsid w:val="008D363C"/>
    <w:rsid w:val="008E4014"/>
    <w:rsid w:val="008E67B0"/>
    <w:rsid w:val="008F48B7"/>
    <w:rsid w:val="008F53AC"/>
    <w:rsid w:val="008F5507"/>
    <w:rsid w:val="008F7F19"/>
    <w:rsid w:val="00903E8B"/>
    <w:rsid w:val="0090497D"/>
    <w:rsid w:val="00910B63"/>
    <w:rsid w:val="00911EBB"/>
    <w:rsid w:val="00912ED6"/>
    <w:rsid w:val="00915030"/>
    <w:rsid w:val="0092014E"/>
    <w:rsid w:val="00923FE2"/>
    <w:rsid w:val="00925DB7"/>
    <w:rsid w:val="009306E2"/>
    <w:rsid w:val="009331A8"/>
    <w:rsid w:val="00933E52"/>
    <w:rsid w:val="00936ACC"/>
    <w:rsid w:val="00952C13"/>
    <w:rsid w:val="00954551"/>
    <w:rsid w:val="00956529"/>
    <w:rsid w:val="00965560"/>
    <w:rsid w:val="00977CDA"/>
    <w:rsid w:val="009803A5"/>
    <w:rsid w:val="00983B69"/>
    <w:rsid w:val="00984505"/>
    <w:rsid w:val="009908E7"/>
    <w:rsid w:val="00990A8E"/>
    <w:rsid w:val="00991B23"/>
    <w:rsid w:val="009928DD"/>
    <w:rsid w:val="009950A2"/>
    <w:rsid w:val="009965E7"/>
    <w:rsid w:val="009A009D"/>
    <w:rsid w:val="009A2A72"/>
    <w:rsid w:val="009A40DA"/>
    <w:rsid w:val="009A5608"/>
    <w:rsid w:val="009A7661"/>
    <w:rsid w:val="009A7801"/>
    <w:rsid w:val="009C754F"/>
    <w:rsid w:val="009C7E3D"/>
    <w:rsid w:val="009E015F"/>
    <w:rsid w:val="009E495B"/>
    <w:rsid w:val="009F4A6D"/>
    <w:rsid w:val="009F54D5"/>
    <w:rsid w:val="009F5AEA"/>
    <w:rsid w:val="009F6548"/>
    <w:rsid w:val="009F6C20"/>
    <w:rsid w:val="00A00B72"/>
    <w:rsid w:val="00A02FA1"/>
    <w:rsid w:val="00A0597E"/>
    <w:rsid w:val="00A117C1"/>
    <w:rsid w:val="00A13356"/>
    <w:rsid w:val="00A16B30"/>
    <w:rsid w:val="00A21734"/>
    <w:rsid w:val="00A244B4"/>
    <w:rsid w:val="00A32B98"/>
    <w:rsid w:val="00A3318A"/>
    <w:rsid w:val="00A3412E"/>
    <w:rsid w:val="00A3748E"/>
    <w:rsid w:val="00A37AFE"/>
    <w:rsid w:val="00A414E3"/>
    <w:rsid w:val="00A474BB"/>
    <w:rsid w:val="00A563C0"/>
    <w:rsid w:val="00A571C7"/>
    <w:rsid w:val="00A63CFC"/>
    <w:rsid w:val="00A706B0"/>
    <w:rsid w:val="00A76A7A"/>
    <w:rsid w:val="00A86B8B"/>
    <w:rsid w:val="00A92E9A"/>
    <w:rsid w:val="00A94190"/>
    <w:rsid w:val="00A95C7A"/>
    <w:rsid w:val="00A97038"/>
    <w:rsid w:val="00AA0437"/>
    <w:rsid w:val="00AB0D00"/>
    <w:rsid w:val="00AB147C"/>
    <w:rsid w:val="00AB1DE1"/>
    <w:rsid w:val="00AB29DE"/>
    <w:rsid w:val="00AB36AB"/>
    <w:rsid w:val="00AB4860"/>
    <w:rsid w:val="00AB4D1C"/>
    <w:rsid w:val="00AB5675"/>
    <w:rsid w:val="00AB794E"/>
    <w:rsid w:val="00AB7A34"/>
    <w:rsid w:val="00AC0A9A"/>
    <w:rsid w:val="00AC2ACC"/>
    <w:rsid w:val="00AC2F11"/>
    <w:rsid w:val="00AC3749"/>
    <w:rsid w:val="00AE3D19"/>
    <w:rsid w:val="00AE7251"/>
    <w:rsid w:val="00AE7EF6"/>
    <w:rsid w:val="00B000CD"/>
    <w:rsid w:val="00B100C8"/>
    <w:rsid w:val="00B104EB"/>
    <w:rsid w:val="00B1317A"/>
    <w:rsid w:val="00B16929"/>
    <w:rsid w:val="00B226EF"/>
    <w:rsid w:val="00B34A50"/>
    <w:rsid w:val="00B375CE"/>
    <w:rsid w:val="00B42DA8"/>
    <w:rsid w:val="00B54271"/>
    <w:rsid w:val="00B631A1"/>
    <w:rsid w:val="00B7240A"/>
    <w:rsid w:val="00B724F2"/>
    <w:rsid w:val="00B73E07"/>
    <w:rsid w:val="00B815EB"/>
    <w:rsid w:val="00B83A52"/>
    <w:rsid w:val="00B84F33"/>
    <w:rsid w:val="00B909F8"/>
    <w:rsid w:val="00B946E5"/>
    <w:rsid w:val="00BA6494"/>
    <w:rsid w:val="00BB7154"/>
    <w:rsid w:val="00BC1BA5"/>
    <w:rsid w:val="00BC322B"/>
    <w:rsid w:val="00BC617B"/>
    <w:rsid w:val="00BC7720"/>
    <w:rsid w:val="00BD5783"/>
    <w:rsid w:val="00BE3F04"/>
    <w:rsid w:val="00BE751D"/>
    <w:rsid w:val="00BF0F8E"/>
    <w:rsid w:val="00C00B2B"/>
    <w:rsid w:val="00C03927"/>
    <w:rsid w:val="00C07AC9"/>
    <w:rsid w:val="00C10BAA"/>
    <w:rsid w:val="00C1376F"/>
    <w:rsid w:val="00C15F1F"/>
    <w:rsid w:val="00C20AB6"/>
    <w:rsid w:val="00C27351"/>
    <w:rsid w:val="00C3129F"/>
    <w:rsid w:val="00C31BDC"/>
    <w:rsid w:val="00C3256E"/>
    <w:rsid w:val="00C333E2"/>
    <w:rsid w:val="00C40256"/>
    <w:rsid w:val="00C42B2C"/>
    <w:rsid w:val="00C46595"/>
    <w:rsid w:val="00C53E77"/>
    <w:rsid w:val="00C57656"/>
    <w:rsid w:val="00C62DA0"/>
    <w:rsid w:val="00C63281"/>
    <w:rsid w:val="00C6380F"/>
    <w:rsid w:val="00C6493A"/>
    <w:rsid w:val="00C6708E"/>
    <w:rsid w:val="00C7182C"/>
    <w:rsid w:val="00C7255E"/>
    <w:rsid w:val="00C86612"/>
    <w:rsid w:val="00C8730D"/>
    <w:rsid w:val="00C93048"/>
    <w:rsid w:val="00C97B4A"/>
    <w:rsid w:val="00CA141F"/>
    <w:rsid w:val="00CA1810"/>
    <w:rsid w:val="00CA2354"/>
    <w:rsid w:val="00CA463E"/>
    <w:rsid w:val="00CA49FF"/>
    <w:rsid w:val="00CA76C4"/>
    <w:rsid w:val="00CB6DAF"/>
    <w:rsid w:val="00CC2905"/>
    <w:rsid w:val="00CC6ED0"/>
    <w:rsid w:val="00CE0987"/>
    <w:rsid w:val="00CE19EB"/>
    <w:rsid w:val="00CE22E8"/>
    <w:rsid w:val="00CE50AC"/>
    <w:rsid w:val="00CE580A"/>
    <w:rsid w:val="00CE73C0"/>
    <w:rsid w:val="00CF0835"/>
    <w:rsid w:val="00D05587"/>
    <w:rsid w:val="00D05978"/>
    <w:rsid w:val="00D1141B"/>
    <w:rsid w:val="00D11827"/>
    <w:rsid w:val="00D22245"/>
    <w:rsid w:val="00D25F14"/>
    <w:rsid w:val="00D26EFA"/>
    <w:rsid w:val="00D27E47"/>
    <w:rsid w:val="00D305CA"/>
    <w:rsid w:val="00D329B5"/>
    <w:rsid w:val="00D33FFF"/>
    <w:rsid w:val="00D35053"/>
    <w:rsid w:val="00D3602E"/>
    <w:rsid w:val="00D40397"/>
    <w:rsid w:val="00D43613"/>
    <w:rsid w:val="00D50066"/>
    <w:rsid w:val="00D53599"/>
    <w:rsid w:val="00D6143B"/>
    <w:rsid w:val="00D74524"/>
    <w:rsid w:val="00D773BC"/>
    <w:rsid w:val="00D9306E"/>
    <w:rsid w:val="00D9354E"/>
    <w:rsid w:val="00D94322"/>
    <w:rsid w:val="00DA1226"/>
    <w:rsid w:val="00DA2C6E"/>
    <w:rsid w:val="00DA3C45"/>
    <w:rsid w:val="00DA6C10"/>
    <w:rsid w:val="00DB19EF"/>
    <w:rsid w:val="00DB376C"/>
    <w:rsid w:val="00DB47B7"/>
    <w:rsid w:val="00DB7E45"/>
    <w:rsid w:val="00DD1638"/>
    <w:rsid w:val="00DD6A89"/>
    <w:rsid w:val="00DE516D"/>
    <w:rsid w:val="00DF347B"/>
    <w:rsid w:val="00DF36BB"/>
    <w:rsid w:val="00DF6701"/>
    <w:rsid w:val="00E11901"/>
    <w:rsid w:val="00E173B4"/>
    <w:rsid w:val="00E209A6"/>
    <w:rsid w:val="00E214D6"/>
    <w:rsid w:val="00E22E70"/>
    <w:rsid w:val="00E2699D"/>
    <w:rsid w:val="00E31057"/>
    <w:rsid w:val="00E3245A"/>
    <w:rsid w:val="00E33605"/>
    <w:rsid w:val="00E33B38"/>
    <w:rsid w:val="00E369F6"/>
    <w:rsid w:val="00E478EC"/>
    <w:rsid w:val="00E5416B"/>
    <w:rsid w:val="00E617FC"/>
    <w:rsid w:val="00E644CA"/>
    <w:rsid w:val="00E76D75"/>
    <w:rsid w:val="00E80F67"/>
    <w:rsid w:val="00E838F2"/>
    <w:rsid w:val="00E85AAB"/>
    <w:rsid w:val="00E87081"/>
    <w:rsid w:val="00E93ABA"/>
    <w:rsid w:val="00E93C95"/>
    <w:rsid w:val="00E950CF"/>
    <w:rsid w:val="00E97FAB"/>
    <w:rsid w:val="00EA00D7"/>
    <w:rsid w:val="00EA59F8"/>
    <w:rsid w:val="00EB01F4"/>
    <w:rsid w:val="00EB0329"/>
    <w:rsid w:val="00EB05EF"/>
    <w:rsid w:val="00EB5956"/>
    <w:rsid w:val="00EB600E"/>
    <w:rsid w:val="00EB7301"/>
    <w:rsid w:val="00EC4FF3"/>
    <w:rsid w:val="00EC6814"/>
    <w:rsid w:val="00ED2376"/>
    <w:rsid w:val="00ED2B13"/>
    <w:rsid w:val="00ED3E80"/>
    <w:rsid w:val="00ED3FE3"/>
    <w:rsid w:val="00ED5143"/>
    <w:rsid w:val="00ED7EB2"/>
    <w:rsid w:val="00EE745D"/>
    <w:rsid w:val="00EF1A58"/>
    <w:rsid w:val="00EF1F37"/>
    <w:rsid w:val="00EF5F22"/>
    <w:rsid w:val="00EF7F23"/>
    <w:rsid w:val="00F03259"/>
    <w:rsid w:val="00F03F48"/>
    <w:rsid w:val="00F04D18"/>
    <w:rsid w:val="00F06F68"/>
    <w:rsid w:val="00F12698"/>
    <w:rsid w:val="00F25F5B"/>
    <w:rsid w:val="00F26394"/>
    <w:rsid w:val="00F2673B"/>
    <w:rsid w:val="00F27743"/>
    <w:rsid w:val="00F33019"/>
    <w:rsid w:val="00F34DB2"/>
    <w:rsid w:val="00F40CC0"/>
    <w:rsid w:val="00F44FBF"/>
    <w:rsid w:val="00F5151F"/>
    <w:rsid w:val="00F548AB"/>
    <w:rsid w:val="00F5505A"/>
    <w:rsid w:val="00F56AD7"/>
    <w:rsid w:val="00F57AA3"/>
    <w:rsid w:val="00F607EC"/>
    <w:rsid w:val="00F77BAD"/>
    <w:rsid w:val="00F803D0"/>
    <w:rsid w:val="00FA5569"/>
    <w:rsid w:val="00FB0CF6"/>
    <w:rsid w:val="00FB139D"/>
    <w:rsid w:val="00FB3791"/>
    <w:rsid w:val="00FC550A"/>
    <w:rsid w:val="00FC6A19"/>
    <w:rsid w:val="00FD6272"/>
    <w:rsid w:val="00FD6943"/>
    <w:rsid w:val="00FE2AF7"/>
    <w:rsid w:val="00FE3AD8"/>
    <w:rsid w:val="00FE5781"/>
    <w:rsid w:val="00FF093B"/>
    <w:rsid w:val="00FF1BB8"/>
    <w:rsid w:val="00FF4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0FE4E"/>
  <w15:chartTrackingRefBased/>
  <w15:docId w15:val="{07EA27C8-7FDF-46A4-B323-7CA29735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496F"/>
    <w:rPr>
      <w:rFonts w:ascii="Calibri" w:eastAsia="Calibri" w:hAnsi="Calibri" w:cs="Calibri"/>
      <w:lang w:eastAsia="en-ZA"/>
    </w:rPr>
  </w:style>
  <w:style w:type="paragraph" w:styleId="Heading1">
    <w:name w:val="heading 1"/>
    <w:basedOn w:val="Normal"/>
    <w:next w:val="Normal"/>
    <w:link w:val="Heading1Char"/>
    <w:uiPriority w:val="9"/>
    <w:qFormat/>
    <w:rsid w:val="006A4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356D0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6D0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356D04"/>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rsid w:val="00356D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6A496F"/>
    <w:pPr>
      <w:spacing w:after="0" w:line="240" w:lineRule="auto"/>
    </w:pPr>
    <w:rPr>
      <w:rFonts w:ascii="Times New Roman" w:eastAsia="Times New Roman" w:hAnsi="Times New Roman" w:cs="Times New Roman"/>
      <w:sz w:val="20"/>
      <w:szCs w:val="20"/>
      <w:lang w:val="en-GB" w:eastAsia="en-US" w:bidi="he-IL"/>
    </w:rPr>
  </w:style>
  <w:style w:type="character" w:customStyle="1" w:styleId="FootnoteTextChar">
    <w:name w:val="Footnote Text Char"/>
    <w:basedOn w:val="DefaultParagraphFont"/>
    <w:uiPriority w:val="99"/>
    <w:rsid w:val="006A496F"/>
    <w:rPr>
      <w:rFonts w:ascii="Calibri" w:eastAsia="Calibri" w:hAnsi="Calibri" w:cs="Calibri"/>
      <w:sz w:val="20"/>
      <w:szCs w:val="20"/>
      <w:lang w:eastAsia="en-ZA"/>
    </w:rPr>
  </w:style>
  <w:style w:type="character" w:customStyle="1" w:styleId="FootnoteTextChar1">
    <w:name w:val="Footnote Text Char1"/>
    <w:basedOn w:val="DefaultParagraphFont"/>
    <w:link w:val="FootnoteText"/>
    <w:uiPriority w:val="99"/>
    <w:rsid w:val="006A496F"/>
    <w:rPr>
      <w:rFonts w:ascii="Times New Roman" w:eastAsia="Times New Roman" w:hAnsi="Times New Roman" w:cs="Times New Roman"/>
      <w:sz w:val="20"/>
      <w:szCs w:val="20"/>
      <w:lang w:val="en-GB" w:bidi="he-IL"/>
    </w:rPr>
  </w:style>
  <w:style w:type="character" w:styleId="FootnoteReference">
    <w:name w:val="footnote reference"/>
    <w:basedOn w:val="DefaultParagraphFont"/>
    <w:uiPriority w:val="99"/>
    <w:semiHidden/>
    <w:unhideWhenUsed/>
    <w:rsid w:val="006A496F"/>
    <w:rPr>
      <w:vertAlign w:val="superscript"/>
    </w:rPr>
  </w:style>
  <w:style w:type="character" w:styleId="Hyperlink">
    <w:name w:val="Hyperlink"/>
    <w:basedOn w:val="DefaultParagraphFont"/>
    <w:uiPriority w:val="99"/>
    <w:unhideWhenUsed/>
    <w:rsid w:val="006A496F"/>
    <w:rPr>
      <w:color w:val="0563C1" w:themeColor="hyperlink"/>
      <w:u w:val="single"/>
    </w:rPr>
  </w:style>
  <w:style w:type="paragraph" w:customStyle="1" w:styleId="Pa1">
    <w:name w:val="Pa1"/>
    <w:basedOn w:val="Normal"/>
    <w:next w:val="Normal"/>
    <w:uiPriority w:val="99"/>
    <w:rsid w:val="006A496F"/>
    <w:pPr>
      <w:autoSpaceDE w:val="0"/>
      <w:autoSpaceDN w:val="0"/>
      <w:adjustRightInd w:val="0"/>
      <w:spacing w:after="0" w:line="241" w:lineRule="atLeast"/>
    </w:pPr>
    <w:rPr>
      <w:rFonts w:ascii="Helvetica Neue" w:eastAsiaTheme="minorHAnsi" w:hAnsi="Helvetica Neue" w:cstheme="minorBidi"/>
      <w:sz w:val="24"/>
      <w:szCs w:val="24"/>
      <w:lang w:eastAsia="en-US"/>
    </w:rPr>
  </w:style>
  <w:style w:type="character" w:customStyle="1" w:styleId="A1">
    <w:name w:val="A1"/>
    <w:uiPriority w:val="99"/>
    <w:rsid w:val="006A496F"/>
    <w:rPr>
      <w:rFonts w:cs="Helvetica Neue"/>
      <w:color w:val="000000"/>
      <w:sz w:val="20"/>
      <w:szCs w:val="20"/>
    </w:rPr>
  </w:style>
  <w:style w:type="paragraph" w:styleId="ListParagraph">
    <w:name w:val="List Paragraph"/>
    <w:basedOn w:val="Normal"/>
    <w:uiPriority w:val="34"/>
    <w:qFormat/>
    <w:rsid w:val="006A496F"/>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6A496F"/>
    <w:rPr>
      <w:rFonts w:asciiTheme="majorHAnsi" w:eastAsiaTheme="majorEastAsia" w:hAnsiTheme="majorHAnsi" w:cstheme="majorBidi"/>
      <w:color w:val="2E74B5" w:themeColor="accent1" w:themeShade="BF"/>
      <w:sz w:val="32"/>
      <w:szCs w:val="32"/>
      <w:lang w:eastAsia="en-ZA"/>
    </w:rPr>
  </w:style>
  <w:style w:type="character" w:customStyle="1" w:styleId="Heading2Char">
    <w:name w:val="Heading 2 Char"/>
    <w:basedOn w:val="DefaultParagraphFont"/>
    <w:link w:val="Heading2"/>
    <w:uiPriority w:val="9"/>
    <w:semiHidden/>
    <w:rsid w:val="006A496F"/>
    <w:rPr>
      <w:rFonts w:asciiTheme="majorHAnsi" w:eastAsiaTheme="majorEastAsia" w:hAnsiTheme="majorHAnsi" w:cstheme="majorBidi"/>
      <w:color w:val="2E74B5" w:themeColor="accent1" w:themeShade="BF"/>
      <w:sz w:val="26"/>
      <w:szCs w:val="26"/>
      <w:lang w:eastAsia="en-ZA"/>
    </w:rPr>
  </w:style>
  <w:style w:type="paragraph" w:styleId="BalloonText">
    <w:name w:val="Balloon Text"/>
    <w:basedOn w:val="Normal"/>
    <w:link w:val="BalloonTextChar"/>
    <w:uiPriority w:val="99"/>
    <w:semiHidden/>
    <w:unhideWhenUsed/>
    <w:rsid w:val="006A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6F"/>
    <w:rPr>
      <w:rFonts w:ascii="Segoe UI" w:eastAsia="Calibri" w:hAnsi="Segoe UI" w:cs="Segoe UI"/>
      <w:sz w:val="18"/>
      <w:szCs w:val="18"/>
      <w:lang w:eastAsia="en-ZA"/>
    </w:rPr>
  </w:style>
  <w:style w:type="paragraph" w:styleId="CommentText">
    <w:name w:val="annotation text"/>
    <w:basedOn w:val="Normal"/>
    <w:link w:val="CommentTextChar"/>
    <w:uiPriority w:val="99"/>
    <w:semiHidden/>
    <w:unhideWhenUsed/>
    <w:rsid w:val="006A496F"/>
    <w:pPr>
      <w:spacing w:line="240" w:lineRule="auto"/>
    </w:pPr>
    <w:rPr>
      <w:sz w:val="20"/>
      <w:szCs w:val="20"/>
    </w:rPr>
  </w:style>
  <w:style w:type="character" w:customStyle="1" w:styleId="CommentTextChar">
    <w:name w:val="Comment Text Char"/>
    <w:basedOn w:val="DefaultParagraphFont"/>
    <w:link w:val="CommentText"/>
    <w:uiPriority w:val="99"/>
    <w:semiHidden/>
    <w:rsid w:val="006A496F"/>
    <w:rPr>
      <w:rFonts w:ascii="Calibri" w:eastAsia="Calibri" w:hAnsi="Calibri" w:cs="Calibri"/>
      <w:sz w:val="20"/>
      <w:szCs w:val="20"/>
      <w:lang w:eastAsia="en-ZA"/>
    </w:rPr>
  </w:style>
  <w:style w:type="character" w:styleId="CommentReference">
    <w:name w:val="annotation reference"/>
    <w:basedOn w:val="DefaultParagraphFont"/>
    <w:uiPriority w:val="99"/>
    <w:semiHidden/>
    <w:unhideWhenUsed/>
    <w:rsid w:val="006A496F"/>
    <w:rPr>
      <w:sz w:val="16"/>
      <w:szCs w:val="16"/>
    </w:rPr>
  </w:style>
  <w:style w:type="paragraph" w:styleId="CommentSubject">
    <w:name w:val="annotation subject"/>
    <w:basedOn w:val="CommentText"/>
    <w:next w:val="CommentText"/>
    <w:link w:val="CommentSubjectChar"/>
    <w:uiPriority w:val="99"/>
    <w:semiHidden/>
    <w:unhideWhenUsed/>
    <w:rsid w:val="006A496F"/>
    <w:rPr>
      <w:b/>
      <w:bCs/>
    </w:rPr>
  </w:style>
  <w:style w:type="character" w:customStyle="1" w:styleId="CommentSubjectChar">
    <w:name w:val="Comment Subject Char"/>
    <w:basedOn w:val="CommentTextChar"/>
    <w:link w:val="CommentSubject"/>
    <w:uiPriority w:val="99"/>
    <w:semiHidden/>
    <w:rsid w:val="006A496F"/>
    <w:rPr>
      <w:rFonts w:ascii="Calibri" w:eastAsia="Calibri" w:hAnsi="Calibri" w:cs="Calibri"/>
      <w:b/>
      <w:bCs/>
      <w:sz w:val="20"/>
      <w:szCs w:val="20"/>
      <w:lang w:eastAsia="en-ZA"/>
    </w:rPr>
  </w:style>
  <w:style w:type="paragraph" w:styleId="Revision">
    <w:name w:val="Revision"/>
    <w:hidden/>
    <w:uiPriority w:val="99"/>
    <w:semiHidden/>
    <w:rsid w:val="006A496F"/>
    <w:pPr>
      <w:spacing w:after="0" w:line="240" w:lineRule="auto"/>
    </w:pPr>
    <w:rPr>
      <w:rFonts w:ascii="Calibri" w:eastAsia="Calibri" w:hAnsi="Calibri" w:cs="Calibri"/>
      <w:lang w:eastAsia="en-ZA"/>
    </w:rPr>
  </w:style>
  <w:style w:type="paragraph" w:styleId="NormalWeb">
    <w:name w:val="Normal (Web)"/>
    <w:basedOn w:val="Normal"/>
    <w:unhideWhenUsed/>
    <w:rsid w:val="006A496F"/>
    <w:rPr>
      <w:rFonts w:ascii="Times New Roman" w:hAnsi="Times New Roman" w:cs="Times New Roman"/>
      <w:sz w:val="24"/>
      <w:szCs w:val="24"/>
    </w:rPr>
  </w:style>
  <w:style w:type="paragraph" w:customStyle="1" w:styleId="paywall">
    <w:name w:val="paywall"/>
    <w:basedOn w:val="Normal"/>
    <w:rsid w:val="006A49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96F"/>
    <w:rPr>
      <w:rFonts w:ascii="Calibri" w:eastAsia="Calibri" w:hAnsi="Calibri" w:cs="Calibri"/>
      <w:lang w:eastAsia="en-ZA"/>
    </w:rPr>
  </w:style>
  <w:style w:type="paragraph" w:styleId="Footer">
    <w:name w:val="footer"/>
    <w:basedOn w:val="Normal"/>
    <w:link w:val="FooterChar"/>
    <w:uiPriority w:val="99"/>
    <w:unhideWhenUsed/>
    <w:rsid w:val="006A4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96F"/>
    <w:rPr>
      <w:rFonts w:ascii="Calibri" w:eastAsia="Calibri" w:hAnsi="Calibri" w:cs="Calibri"/>
      <w:lang w:eastAsia="en-ZA"/>
    </w:rPr>
  </w:style>
  <w:style w:type="character" w:customStyle="1" w:styleId="UnresolvedMention1">
    <w:name w:val="Unresolved Mention1"/>
    <w:basedOn w:val="DefaultParagraphFont"/>
    <w:uiPriority w:val="99"/>
    <w:semiHidden/>
    <w:unhideWhenUsed/>
    <w:rsid w:val="006A496F"/>
    <w:rPr>
      <w:color w:val="605E5C"/>
      <w:shd w:val="clear" w:color="auto" w:fill="E1DFDD"/>
    </w:rPr>
  </w:style>
  <w:style w:type="character" w:customStyle="1" w:styleId="UnresolvedMention10">
    <w:name w:val="Unresolved Mention1"/>
    <w:basedOn w:val="DefaultParagraphFont"/>
    <w:uiPriority w:val="99"/>
    <w:semiHidden/>
    <w:unhideWhenUsed/>
    <w:rsid w:val="006A496F"/>
    <w:rPr>
      <w:color w:val="605E5C"/>
      <w:shd w:val="clear" w:color="auto" w:fill="E1DFDD"/>
    </w:rPr>
  </w:style>
  <w:style w:type="paragraph" w:styleId="TOCHeading">
    <w:name w:val="TOC Heading"/>
    <w:basedOn w:val="Heading1"/>
    <w:next w:val="Normal"/>
    <w:uiPriority w:val="39"/>
    <w:unhideWhenUsed/>
    <w:qFormat/>
    <w:rsid w:val="006A496F"/>
    <w:pPr>
      <w:outlineLvl w:val="9"/>
    </w:pPr>
    <w:rPr>
      <w:lang w:val="en-US" w:eastAsia="en-US"/>
    </w:rPr>
  </w:style>
  <w:style w:type="paragraph" w:styleId="TOC2">
    <w:name w:val="toc 2"/>
    <w:basedOn w:val="Normal"/>
    <w:next w:val="Normal"/>
    <w:autoRedefine/>
    <w:uiPriority w:val="39"/>
    <w:unhideWhenUsed/>
    <w:rsid w:val="006A496F"/>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6A496F"/>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A496F"/>
    <w:pPr>
      <w:numPr>
        <w:numId w:val="32"/>
      </w:numPr>
      <w:spacing w:after="0" w:line="360" w:lineRule="auto"/>
      <w:ind w:left="1134" w:hanging="425"/>
    </w:pPr>
    <w:rPr>
      <w:rFonts w:asciiTheme="minorHAnsi" w:eastAsiaTheme="minorEastAsia" w:hAnsiTheme="minorHAnsi" w:cs="Times New Roman"/>
      <w:lang w:val="en-US" w:eastAsia="en-US"/>
    </w:rPr>
  </w:style>
  <w:style w:type="character" w:customStyle="1" w:styleId="Heading3Char">
    <w:name w:val="Heading 3 Char"/>
    <w:basedOn w:val="DefaultParagraphFont"/>
    <w:link w:val="Heading3"/>
    <w:uiPriority w:val="99"/>
    <w:rsid w:val="00356D04"/>
    <w:rPr>
      <w:rFonts w:asciiTheme="majorHAnsi" w:eastAsiaTheme="majorEastAsia" w:hAnsiTheme="majorHAnsi" w:cstheme="majorBidi"/>
      <w:color w:val="1F4D78" w:themeColor="accent1" w:themeShade="7F"/>
      <w:sz w:val="24"/>
      <w:szCs w:val="24"/>
      <w:lang w:eastAsia="en-ZA"/>
    </w:rPr>
  </w:style>
  <w:style w:type="character" w:customStyle="1" w:styleId="Heading4Char">
    <w:name w:val="Heading 4 Char"/>
    <w:basedOn w:val="DefaultParagraphFont"/>
    <w:link w:val="Heading4"/>
    <w:uiPriority w:val="9"/>
    <w:semiHidden/>
    <w:rsid w:val="00356D04"/>
    <w:rPr>
      <w:rFonts w:asciiTheme="majorHAnsi" w:eastAsiaTheme="majorEastAsia" w:hAnsiTheme="majorHAnsi" w:cstheme="majorBidi"/>
      <w:i/>
      <w:iCs/>
      <w:color w:val="2E74B5" w:themeColor="accent1" w:themeShade="BF"/>
      <w:sz w:val="24"/>
      <w:szCs w:val="24"/>
      <w:lang w:eastAsia="en-ZA"/>
    </w:rPr>
  </w:style>
  <w:style w:type="character" w:customStyle="1" w:styleId="Heading5Char">
    <w:name w:val="Heading 5 Char"/>
    <w:basedOn w:val="DefaultParagraphFont"/>
    <w:link w:val="Heading5"/>
    <w:uiPriority w:val="9"/>
    <w:semiHidden/>
    <w:rsid w:val="00356D04"/>
    <w:rPr>
      <w:rFonts w:asciiTheme="majorHAnsi" w:eastAsiaTheme="majorEastAsia" w:hAnsiTheme="majorHAnsi" w:cstheme="majorBidi"/>
      <w:color w:val="2E74B5" w:themeColor="accent1" w:themeShade="BF"/>
      <w:sz w:val="24"/>
      <w:szCs w:val="24"/>
      <w:lang w:eastAsia="en-ZA"/>
    </w:rPr>
  </w:style>
  <w:style w:type="character" w:customStyle="1" w:styleId="Heading6Char">
    <w:name w:val="Heading 6 Char"/>
    <w:basedOn w:val="DefaultParagraphFont"/>
    <w:link w:val="Heading6"/>
    <w:rsid w:val="00356D04"/>
    <w:rPr>
      <w:rFonts w:ascii="Calibri" w:eastAsia="Calibri" w:hAnsi="Calibri" w:cs="Calibri"/>
      <w:b/>
      <w:sz w:val="20"/>
      <w:szCs w:val="20"/>
      <w:lang w:eastAsia="en-ZA"/>
    </w:rPr>
  </w:style>
  <w:style w:type="paragraph" w:styleId="Title">
    <w:name w:val="Title"/>
    <w:aliases w:val="Titel franz"/>
    <w:basedOn w:val="Default"/>
    <w:next w:val="Default"/>
    <w:link w:val="TitleChar"/>
    <w:uiPriority w:val="99"/>
    <w:qFormat/>
    <w:rsid w:val="00356D04"/>
    <w:rPr>
      <w:rFonts w:ascii="Arial" w:hAnsi="Arial" w:cs="Arial"/>
      <w:color w:val="auto"/>
    </w:rPr>
  </w:style>
  <w:style w:type="character" w:customStyle="1" w:styleId="TitleChar">
    <w:name w:val="Title Char"/>
    <w:aliases w:val="Titel franz Char"/>
    <w:basedOn w:val="DefaultParagraphFont"/>
    <w:link w:val="Title"/>
    <w:uiPriority w:val="99"/>
    <w:rsid w:val="00356D04"/>
    <w:rPr>
      <w:rFonts w:ascii="Arial" w:eastAsia="Calibri" w:hAnsi="Arial" w:cs="Arial"/>
      <w:sz w:val="24"/>
      <w:szCs w:val="24"/>
      <w:lang w:eastAsia="en-ZA"/>
    </w:rPr>
  </w:style>
  <w:style w:type="paragraph" w:customStyle="1" w:styleId="Default">
    <w:name w:val="Default"/>
    <w:rsid w:val="00356D04"/>
    <w:pPr>
      <w:autoSpaceDE w:val="0"/>
      <w:autoSpaceDN w:val="0"/>
      <w:adjustRightInd w:val="0"/>
      <w:spacing w:after="0" w:line="240" w:lineRule="auto"/>
    </w:pPr>
    <w:rPr>
      <w:rFonts w:ascii="Gill Sans MT" w:eastAsia="Calibri" w:hAnsi="Gill Sans MT" w:cs="Gill Sans MT"/>
      <w:color w:val="000000"/>
      <w:sz w:val="24"/>
      <w:szCs w:val="24"/>
      <w:lang w:eastAsia="en-ZA"/>
    </w:rPr>
  </w:style>
  <w:style w:type="character" w:customStyle="1" w:styleId="apple-converted-space">
    <w:name w:val="apple-converted-space"/>
    <w:basedOn w:val="DefaultParagraphFont"/>
    <w:rsid w:val="00356D04"/>
  </w:style>
  <w:style w:type="character" w:styleId="Emphasis">
    <w:name w:val="Emphasis"/>
    <w:basedOn w:val="DefaultParagraphFont"/>
    <w:uiPriority w:val="20"/>
    <w:qFormat/>
    <w:rsid w:val="00356D04"/>
    <w:rPr>
      <w:i/>
      <w:iCs/>
    </w:rPr>
  </w:style>
  <w:style w:type="character" w:styleId="Strong">
    <w:name w:val="Strong"/>
    <w:basedOn w:val="DefaultParagraphFont"/>
    <w:uiPriority w:val="22"/>
    <w:qFormat/>
    <w:rsid w:val="00356D04"/>
    <w:rPr>
      <w:b/>
      <w:bCs/>
    </w:rPr>
  </w:style>
  <w:style w:type="paragraph" w:customStyle="1" w:styleId="head2">
    <w:name w:val="head2"/>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3">
    <w:name w:val="head3"/>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link">
    <w:name w:val="footnote-link"/>
    <w:basedOn w:val="DefaultParagraphFont"/>
    <w:rsid w:val="00356D04"/>
  </w:style>
  <w:style w:type="paragraph" w:customStyle="1" w:styleId="parafullout">
    <w:name w:val="parafullout"/>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quad">
    <w:name w:val="para1quad"/>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link">
    <w:name w:val="popup-link"/>
    <w:basedOn w:val="DefaultParagraphFont"/>
    <w:rsid w:val="00356D04"/>
  </w:style>
  <w:style w:type="paragraph" w:customStyle="1" w:styleId="Text2">
    <w:name w:val="Text2"/>
    <w:basedOn w:val="Default"/>
    <w:next w:val="Default"/>
    <w:uiPriority w:val="99"/>
    <w:rsid w:val="00356D04"/>
    <w:rPr>
      <w:rFonts w:ascii="Arial" w:hAnsi="Arial" w:cs="Arial"/>
      <w:color w:val="auto"/>
    </w:rPr>
  </w:style>
  <w:style w:type="paragraph" w:customStyle="1" w:styleId="Titelenglisch">
    <w:name w:val="Titel englisch"/>
    <w:basedOn w:val="Default"/>
    <w:next w:val="Default"/>
    <w:uiPriority w:val="99"/>
    <w:rsid w:val="00356D04"/>
    <w:rPr>
      <w:rFonts w:ascii="Arial" w:hAnsi="Arial" w:cs="Arial"/>
      <w:color w:val="auto"/>
    </w:rPr>
  </w:style>
  <w:style w:type="paragraph" w:customStyle="1" w:styleId="Titeldeutsch">
    <w:name w:val="Titel deutsch"/>
    <w:basedOn w:val="Default"/>
    <w:next w:val="Default"/>
    <w:uiPriority w:val="99"/>
    <w:rsid w:val="00356D04"/>
    <w:rPr>
      <w:rFonts w:ascii="Arial" w:hAnsi="Arial" w:cs="Arial"/>
      <w:color w:val="auto"/>
    </w:rPr>
  </w:style>
  <w:style w:type="paragraph" w:customStyle="1" w:styleId="berschrift7">
    <w:name w:val="Ãœberschrift7"/>
    <w:basedOn w:val="Default"/>
    <w:next w:val="Default"/>
    <w:uiPriority w:val="99"/>
    <w:rsid w:val="00356D04"/>
    <w:rPr>
      <w:rFonts w:ascii="Arial" w:hAnsi="Arial" w:cs="Arial"/>
      <w:color w:val="auto"/>
    </w:rPr>
  </w:style>
  <w:style w:type="paragraph" w:customStyle="1" w:styleId="body-text-no-indent">
    <w:name w:val="body-text-no-indent"/>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56D0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rsid w:val="00356D0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56D04"/>
    <w:rPr>
      <w:rFonts w:ascii="Georgia" w:eastAsia="Georgia" w:hAnsi="Georgia" w:cs="Georgia"/>
      <w:i/>
      <w:color w:val="666666"/>
      <w:sz w:val="48"/>
      <w:szCs w:val="48"/>
      <w:lang w:eastAsia="en-ZA"/>
    </w:rPr>
  </w:style>
  <w:style w:type="table" w:styleId="TableGrid">
    <w:name w:val="Table Grid"/>
    <w:basedOn w:val="TableNormal"/>
    <w:uiPriority w:val="39"/>
    <w:rsid w:val="00410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9046">
      <w:bodyDiv w:val="1"/>
      <w:marLeft w:val="0"/>
      <w:marRight w:val="0"/>
      <w:marTop w:val="0"/>
      <w:marBottom w:val="0"/>
      <w:divBdr>
        <w:top w:val="none" w:sz="0" w:space="0" w:color="auto"/>
        <w:left w:val="none" w:sz="0" w:space="0" w:color="auto"/>
        <w:bottom w:val="none" w:sz="0" w:space="0" w:color="auto"/>
        <w:right w:val="none" w:sz="0" w:space="0" w:color="auto"/>
      </w:divBdr>
      <w:divsChild>
        <w:div w:id="446317786">
          <w:marLeft w:val="0"/>
          <w:marRight w:val="0"/>
          <w:marTop w:val="0"/>
          <w:marBottom w:val="225"/>
          <w:divBdr>
            <w:top w:val="none" w:sz="0" w:space="0" w:color="auto"/>
            <w:left w:val="none" w:sz="0" w:space="0" w:color="auto"/>
            <w:bottom w:val="none" w:sz="0" w:space="0" w:color="auto"/>
            <w:right w:val="none" w:sz="0" w:space="0" w:color="auto"/>
          </w:divBdr>
        </w:div>
        <w:div w:id="367068601">
          <w:marLeft w:val="0"/>
          <w:marRight w:val="0"/>
          <w:marTop w:val="0"/>
          <w:marBottom w:val="0"/>
          <w:divBdr>
            <w:top w:val="none" w:sz="0" w:space="0" w:color="auto"/>
            <w:left w:val="none" w:sz="0" w:space="0" w:color="auto"/>
            <w:bottom w:val="none" w:sz="0" w:space="0" w:color="auto"/>
            <w:right w:val="none" w:sz="0" w:space="0" w:color="auto"/>
          </w:divBdr>
        </w:div>
      </w:divsChild>
    </w:div>
    <w:div w:id="354118833">
      <w:bodyDiv w:val="1"/>
      <w:marLeft w:val="0"/>
      <w:marRight w:val="0"/>
      <w:marTop w:val="0"/>
      <w:marBottom w:val="0"/>
      <w:divBdr>
        <w:top w:val="none" w:sz="0" w:space="0" w:color="auto"/>
        <w:left w:val="none" w:sz="0" w:space="0" w:color="auto"/>
        <w:bottom w:val="none" w:sz="0" w:space="0" w:color="auto"/>
        <w:right w:val="none" w:sz="0" w:space="0" w:color="auto"/>
      </w:divBdr>
    </w:div>
    <w:div w:id="461046457">
      <w:bodyDiv w:val="1"/>
      <w:marLeft w:val="0"/>
      <w:marRight w:val="0"/>
      <w:marTop w:val="0"/>
      <w:marBottom w:val="0"/>
      <w:divBdr>
        <w:top w:val="none" w:sz="0" w:space="0" w:color="auto"/>
        <w:left w:val="none" w:sz="0" w:space="0" w:color="auto"/>
        <w:bottom w:val="none" w:sz="0" w:space="0" w:color="auto"/>
        <w:right w:val="none" w:sz="0" w:space="0" w:color="auto"/>
      </w:divBdr>
    </w:div>
    <w:div w:id="843938970">
      <w:bodyDiv w:val="1"/>
      <w:marLeft w:val="0"/>
      <w:marRight w:val="0"/>
      <w:marTop w:val="0"/>
      <w:marBottom w:val="0"/>
      <w:divBdr>
        <w:top w:val="none" w:sz="0" w:space="0" w:color="auto"/>
        <w:left w:val="none" w:sz="0" w:space="0" w:color="auto"/>
        <w:bottom w:val="none" w:sz="0" w:space="0" w:color="auto"/>
        <w:right w:val="none" w:sz="0" w:space="0" w:color="auto"/>
      </w:divBdr>
    </w:div>
    <w:div w:id="1021706824">
      <w:bodyDiv w:val="1"/>
      <w:marLeft w:val="0"/>
      <w:marRight w:val="0"/>
      <w:marTop w:val="0"/>
      <w:marBottom w:val="0"/>
      <w:divBdr>
        <w:top w:val="none" w:sz="0" w:space="0" w:color="auto"/>
        <w:left w:val="none" w:sz="0" w:space="0" w:color="auto"/>
        <w:bottom w:val="none" w:sz="0" w:space="0" w:color="auto"/>
        <w:right w:val="none" w:sz="0" w:space="0" w:color="auto"/>
      </w:divBdr>
    </w:div>
    <w:div w:id="1060248882">
      <w:bodyDiv w:val="1"/>
      <w:marLeft w:val="0"/>
      <w:marRight w:val="0"/>
      <w:marTop w:val="0"/>
      <w:marBottom w:val="0"/>
      <w:divBdr>
        <w:top w:val="none" w:sz="0" w:space="0" w:color="auto"/>
        <w:left w:val="none" w:sz="0" w:space="0" w:color="auto"/>
        <w:bottom w:val="none" w:sz="0" w:space="0" w:color="auto"/>
        <w:right w:val="none" w:sz="0" w:space="0" w:color="auto"/>
      </w:divBdr>
    </w:div>
    <w:div w:id="21337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40giQg00M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84FB-6F15-4AE5-AA7B-D56C84A9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34898</Words>
  <Characters>198921</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Gooden</dc:creator>
  <cp:keywords/>
  <dc:description/>
  <cp:lastModifiedBy>Noble Alex</cp:lastModifiedBy>
  <cp:revision>2</cp:revision>
  <dcterms:created xsi:type="dcterms:W3CDTF">2021-12-04T10:35:00Z</dcterms:created>
  <dcterms:modified xsi:type="dcterms:W3CDTF">2021-12-04T10:35:00Z</dcterms:modified>
</cp:coreProperties>
</file>